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60"/>
        </w:rPr>
      </w:pPr>
      <w:r>
        <w:rPr/>
        <mc:AlternateContent>
          <mc:Choice Requires="wps">
            <w:drawing>
              <wp:anchor distT="0" distB="0" distL="0" distR="0" allowOverlap="1" layoutInCell="1" locked="0" behindDoc="1" simplePos="0" relativeHeight="486033408">
                <wp:simplePos x="0" y="0"/>
                <wp:positionH relativeFrom="page">
                  <wp:posOffset>0</wp:posOffset>
                </wp:positionH>
                <wp:positionV relativeFrom="page">
                  <wp:posOffset>2989494</wp:posOffset>
                </wp:positionV>
                <wp:extent cx="7560309" cy="77025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309" cy="7702550"/>
                          <a:chExt cx="7560309" cy="7702550"/>
                        </a:xfrm>
                      </wpg:grpSpPr>
                      <wps:wsp>
                        <wps:cNvPr id="2" name="Graphic 2"/>
                        <wps:cNvSpPr/>
                        <wps:spPr>
                          <a:xfrm>
                            <a:off x="0" y="0"/>
                            <a:ext cx="7560309" cy="4849495"/>
                          </a:xfrm>
                          <a:custGeom>
                            <a:avLst/>
                            <a:gdLst/>
                            <a:ahLst/>
                            <a:cxnLst/>
                            <a:rect l="l" t="t" r="r" b="b"/>
                            <a:pathLst>
                              <a:path w="7560309" h="4849495">
                                <a:moveTo>
                                  <a:pt x="0" y="4849177"/>
                                </a:moveTo>
                                <a:lnTo>
                                  <a:pt x="0" y="0"/>
                                </a:lnTo>
                                <a:lnTo>
                                  <a:pt x="7559999" y="0"/>
                                </a:lnTo>
                                <a:lnTo>
                                  <a:pt x="7559999" y="4849177"/>
                                </a:lnTo>
                                <a:lnTo>
                                  <a:pt x="0" y="4849177"/>
                                </a:lnTo>
                                <a:close/>
                              </a:path>
                            </a:pathLst>
                          </a:custGeom>
                          <a:solidFill>
                            <a:srgbClr val="0074BC"/>
                          </a:solidFill>
                        </wps:spPr>
                        <wps:bodyPr wrap="square" lIns="0" tIns="0" rIns="0" bIns="0" rtlCol="0">
                          <a:prstTxWarp prst="textNoShape">
                            <a:avLst/>
                          </a:prstTxWarp>
                          <a:noAutofit/>
                        </wps:bodyPr>
                      </wps:wsp>
                      <wps:wsp>
                        <wps:cNvPr id="3" name="Graphic 3"/>
                        <wps:cNvSpPr/>
                        <wps:spPr>
                          <a:xfrm>
                            <a:off x="0" y="4849177"/>
                            <a:ext cx="7560309" cy="2853690"/>
                          </a:xfrm>
                          <a:custGeom>
                            <a:avLst/>
                            <a:gdLst/>
                            <a:ahLst/>
                            <a:cxnLst/>
                            <a:rect l="l" t="t" r="r" b="b"/>
                            <a:pathLst>
                              <a:path w="7560309" h="2853690">
                                <a:moveTo>
                                  <a:pt x="0" y="2853328"/>
                                </a:moveTo>
                                <a:lnTo>
                                  <a:pt x="0" y="0"/>
                                </a:lnTo>
                                <a:lnTo>
                                  <a:pt x="7559999" y="0"/>
                                </a:lnTo>
                                <a:lnTo>
                                  <a:pt x="7559999" y="2853328"/>
                                </a:lnTo>
                                <a:lnTo>
                                  <a:pt x="0" y="2853328"/>
                                </a:lnTo>
                                <a:close/>
                              </a:path>
                            </a:pathLst>
                          </a:custGeom>
                          <a:solidFill>
                            <a:srgbClr val="0B134E"/>
                          </a:solidFill>
                        </wps:spPr>
                        <wps:bodyPr wrap="square" lIns="0" tIns="0" rIns="0" bIns="0" rtlCol="0">
                          <a:prstTxWarp prst="textNoShape">
                            <a:avLst/>
                          </a:prstTxWarp>
                          <a:noAutofit/>
                        </wps:bodyPr>
                      </wps:wsp>
                      <wps:wsp>
                        <wps:cNvPr id="4" name="Graphic 4"/>
                        <wps:cNvSpPr/>
                        <wps:spPr>
                          <a:xfrm>
                            <a:off x="419315" y="5160765"/>
                            <a:ext cx="6657340" cy="2254885"/>
                          </a:xfrm>
                          <a:custGeom>
                            <a:avLst/>
                            <a:gdLst/>
                            <a:ahLst/>
                            <a:cxnLst/>
                            <a:rect l="l" t="t" r="r" b="b"/>
                            <a:pathLst>
                              <a:path w="6657340" h="2254885">
                                <a:moveTo>
                                  <a:pt x="237591" y="360184"/>
                                </a:moveTo>
                                <a:lnTo>
                                  <a:pt x="236245" y="358444"/>
                                </a:lnTo>
                                <a:lnTo>
                                  <a:pt x="236931" y="359524"/>
                                </a:lnTo>
                                <a:lnTo>
                                  <a:pt x="237591" y="360184"/>
                                </a:lnTo>
                                <a:close/>
                              </a:path>
                              <a:path w="6657340" h="2254885">
                                <a:moveTo>
                                  <a:pt x="688174" y="492988"/>
                                </a:moveTo>
                                <a:lnTo>
                                  <a:pt x="569455" y="491947"/>
                                </a:lnTo>
                                <a:lnTo>
                                  <a:pt x="566877" y="491807"/>
                                </a:lnTo>
                                <a:lnTo>
                                  <a:pt x="547611" y="490766"/>
                                </a:lnTo>
                                <a:lnTo>
                                  <a:pt x="535139" y="484022"/>
                                </a:lnTo>
                                <a:lnTo>
                                  <a:pt x="528129" y="465861"/>
                                </a:lnTo>
                                <a:lnTo>
                                  <a:pt x="522655" y="430441"/>
                                </a:lnTo>
                                <a:lnTo>
                                  <a:pt x="514845" y="371919"/>
                                </a:lnTo>
                                <a:lnTo>
                                  <a:pt x="500761" y="284429"/>
                                </a:lnTo>
                                <a:lnTo>
                                  <a:pt x="487387" y="330327"/>
                                </a:lnTo>
                                <a:lnTo>
                                  <a:pt x="477037" y="386321"/>
                                </a:lnTo>
                                <a:lnTo>
                                  <a:pt x="467233" y="440105"/>
                                </a:lnTo>
                                <a:lnTo>
                                  <a:pt x="455498" y="479374"/>
                                </a:lnTo>
                                <a:lnTo>
                                  <a:pt x="439331" y="491807"/>
                                </a:lnTo>
                                <a:lnTo>
                                  <a:pt x="429831" y="483476"/>
                                </a:lnTo>
                                <a:lnTo>
                                  <a:pt x="418820" y="467017"/>
                                </a:lnTo>
                                <a:lnTo>
                                  <a:pt x="408609" y="448881"/>
                                </a:lnTo>
                                <a:lnTo>
                                  <a:pt x="401535" y="435546"/>
                                </a:lnTo>
                                <a:lnTo>
                                  <a:pt x="392150" y="446633"/>
                                </a:lnTo>
                                <a:lnTo>
                                  <a:pt x="381914" y="463296"/>
                                </a:lnTo>
                                <a:lnTo>
                                  <a:pt x="372402" y="480860"/>
                                </a:lnTo>
                                <a:lnTo>
                                  <a:pt x="365226" y="494588"/>
                                </a:lnTo>
                                <a:lnTo>
                                  <a:pt x="344970" y="531215"/>
                                </a:lnTo>
                                <a:lnTo>
                                  <a:pt x="330123" y="548779"/>
                                </a:lnTo>
                                <a:lnTo>
                                  <a:pt x="316852" y="545020"/>
                                </a:lnTo>
                                <a:lnTo>
                                  <a:pt x="301307" y="517626"/>
                                </a:lnTo>
                                <a:lnTo>
                                  <a:pt x="279615" y="464337"/>
                                </a:lnTo>
                                <a:lnTo>
                                  <a:pt x="247942" y="382879"/>
                                </a:lnTo>
                                <a:lnTo>
                                  <a:pt x="239547" y="363639"/>
                                </a:lnTo>
                                <a:lnTo>
                                  <a:pt x="236931" y="359524"/>
                                </a:lnTo>
                                <a:lnTo>
                                  <a:pt x="234086" y="356679"/>
                                </a:lnTo>
                                <a:lnTo>
                                  <a:pt x="220433" y="388531"/>
                                </a:lnTo>
                                <a:lnTo>
                                  <a:pt x="185267" y="461289"/>
                                </a:lnTo>
                                <a:lnTo>
                                  <a:pt x="172961" y="490042"/>
                                </a:lnTo>
                                <a:lnTo>
                                  <a:pt x="90297" y="492836"/>
                                </a:lnTo>
                                <a:lnTo>
                                  <a:pt x="107022" y="510222"/>
                                </a:lnTo>
                                <a:lnTo>
                                  <a:pt x="139458" y="540423"/>
                                </a:lnTo>
                                <a:lnTo>
                                  <a:pt x="174663" y="572706"/>
                                </a:lnTo>
                                <a:lnTo>
                                  <a:pt x="199682" y="596328"/>
                                </a:lnTo>
                                <a:lnTo>
                                  <a:pt x="209207" y="604964"/>
                                </a:lnTo>
                                <a:lnTo>
                                  <a:pt x="218948" y="612749"/>
                                </a:lnTo>
                                <a:lnTo>
                                  <a:pt x="228574" y="620572"/>
                                </a:lnTo>
                                <a:lnTo>
                                  <a:pt x="237693" y="629285"/>
                                </a:lnTo>
                                <a:lnTo>
                                  <a:pt x="387337" y="764197"/>
                                </a:lnTo>
                                <a:lnTo>
                                  <a:pt x="613410" y="563854"/>
                                </a:lnTo>
                                <a:lnTo>
                                  <a:pt x="629323" y="548779"/>
                                </a:lnTo>
                                <a:lnTo>
                                  <a:pt x="631101" y="547103"/>
                                </a:lnTo>
                                <a:lnTo>
                                  <a:pt x="654494" y="526059"/>
                                </a:lnTo>
                                <a:lnTo>
                                  <a:pt x="676033" y="506196"/>
                                </a:lnTo>
                                <a:lnTo>
                                  <a:pt x="688174" y="492988"/>
                                </a:lnTo>
                                <a:close/>
                              </a:path>
                              <a:path w="6657340" h="2254885">
                                <a:moveTo>
                                  <a:pt x="781164" y="263182"/>
                                </a:moveTo>
                                <a:lnTo>
                                  <a:pt x="776351" y="221513"/>
                                </a:lnTo>
                                <a:lnTo>
                                  <a:pt x="764311" y="180314"/>
                                </a:lnTo>
                                <a:lnTo>
                                  <a:pt x="740562" y="132969"/>
                                </a:lnTo>
                                <a:lnTo>
                                  <a:pt x="710958" y="95694"/>
                                </a:lnTo>
                                <a:lnTo>
                                  <a:pt x="676897" y="67881"/>
                                </a:lnTo>
                                <a:lnTo>
                                  <a:pt x="639775" y="48933"/>
                                </a:lnTo>
                                <a:lnTo>
                                  <a:pt x="600989" y="38239"/>
                                </a:lnTo>
                                <a:lnTo>
                                  <a:pt x="561924" y="35229"/>
                                </a:lnTo>
                                <a:lnTo>
                                  <a:pt x="523976" y="39268"/>
                                </a:lnTo>
                                <a:lnTo>
                                  <a:pt x="488543" y="49771"/>
                                </a:lnTo>
                                <a:lnTo>
                                  <a:pt x="457034" y="66128"/>
                                </a:lnTo>
                                <a:lnTo>
                                  <a:pt x="430822" y="87744"/>
                                </a:lnTo>
                                <a:lnTo>
                                  <a:pt x="402031" y="118529"/>
                                </a:lnTo>
                                <a:lnTo>
                                  <a:pt x="387413" y="129286"/>
                                </a:lnTo>
                                <a:lnTo>
                                  <a:pt x="375488" y="121615"/>
                                </a:lnTo>
                                <a:lnTo>
                                  <a:pt x="354774" y="97116"/>
                                </a:lnTo>
                                <a:lnTo>
                                  <a:pt x="321449" y="68986"/>
                                </a:lnTo>
                                <a:lnTo>
                                  <a:pt x="280987" y="49212"/>
                                </a:lnTo>
                                <a:lnTo>
                                  <a:pt x="236550" y="38265"/>
                                </a:lnTo>
                                <a:lnTo>
                                  <a:pt x="191274" y="36639"/>
                                </a:lnTo>
                                <a:lnTo>
                                  <a:pt x="148310" y="44818"/>
                                </a:lnTo>
                                <a:lnTo>
                                  <a:pt x="104279" y="64592"/>
                                </a:lnTo>
                                <a:lnTo>
                                  <a:pt x="68313" y="91795"/>
                                </a:lnTo>
                                <a:lnTo>
                                  <a:pt x="40170" y="125158"/>
                                </a:lnTo>
                                <a:lnTo>
                                  <a:pt x="19570" y="163423"/>
                                </a:lnTo>
                                <a:lnTo>
                                  <a:pt x="6273" y="205333"/>
                                </a:lnTo>
                                <a:lnTo>
                                  <a:pt x="0" y="249618"/>
                                </a:lnTo>
                                <a:lnTo>
                                  <a:pt x="482" y="295046"/>
                                </a:lnTo>
                                <a:lnTo>
                                  <a:pt x="7467" y="340321"/>
                                </a:lnTo>
                                <a:lnTo>
                                  <a:pt x="20701" y="384213"/>
                                </a:lnTo>
                                <a:lnTo>
                                  <a:pt x="39890" y="425450"/>
                                </a:lnTo>
                                <a:lnTo>
                                  <a:pt x="57467" y="453644"/>
                                </a:lnTo>
                                <a:lnTo>
                                  <a:pt x="62433" y="462788"/>
                                </a:lnTo>
                                <a:lnTo>
                                  <a:pt x="153974" y="462622"/>
                                </a:lnTo>
                                <a:lnTo>
                                  <a:pt x="165315" y="434581"/>
                                </a:lnTo>
                                <a:lnTo>
                                  <a:pt x="180670" y="401002"/>
                                </a:lnTo>
                                <a:lnTo>
                                  <a:pt x="196862" y="366763"/>
                                </a:lnTo>
                                <a:lnTo>
                                  <a:pt x="210705" y="336753"/>
                                </a:lnTo>
                                <a:lnTo>
                                  <a:pt x="226758" y="307136"/>
                                </a:lnTo>
                                <a:lnTo>
                                  <a:pt x="239395" y="300697"/>
                                </a:lnTo>
                                <a:lnTo>
                                  <a:pt x="251256" y="314464"/>
                                </a:lnTo>
                                <a:lnTo>
                                  <a:pt x="265023" y="345440"/>
                                </a:lnTo>
                                <a:lnTo>
                                  <a:pt x="327240" y="499160"/>
                                </a:lnTo>
                                <a:lnTo>
                                  <a:pt x="351193" y="462521"/>
                                </a:lnTo>
                                <a:lnTo>
                                  <a:pt x="370243" y="423265"/>
                                </a:lnTo>
                                <a:lnTo>
                                  <a:pt x="387896" y="395033"/>
                                </a:lnTo>
                                <a:lnTo>
                                  <a:pt x="407670" y="391464"/>
                                </a:lnTo>
                                <a:lnTo>
                                  <a:pt x="413359" y="398348"/>
                                </a:lnTo>
                                <a:lnTo>
                                  <a:pt x="421360" y="411149"/>
                                </a:lnTo>
                                <a:lnTo>
                                  <a:pt x="428929" y="424726"/>
                                </a:lnTo>
                                <a:lnTo>
                                  <a:pt x="433387" y="433882"/>
                                </a:lnTo>
                                <a:lnTo>
                                  <a:pt x="439331" y="421106"/>
                                </a:lnTo>
                                <a:lnTo>
                                  <a:pt x="444182" y="402640"/>
                                </a:lnTo>
                                <a:lnTo>
                                  <a:pt x="451015" y="367677"/>
                                </a:lnTo>
                                <a:lnTo>
                                  <a:pt x="486968" y="197751"/>
                                </a:lnTo>
                                <a:lnTo>
                                  <a:pt x="490397" y="187579"/>
                                </a:lnTo>
                                <a:lnTo>
                                  <a:pt x="494830" y="182918"/>
                                </a:lnTo>
                                <a:lnTo>
                                  <a:pt x="501954" y="182562"/>
                                </a:lnTo>
                                <a:lnTo>
                                  <a:pt x="513448" y="185318"/>
                                </a:lnTo>
                                <a:lnTo>
                                  <a:pt x="527939" y="256019"/>
                                </a:lnTo>
                                <a:lnTo>
                                  <a:pt x="537794" y="316280"/>
                                </a:lnTo>
                                <a:lnTo>
                                  <a:pt x="547331" y="378282"/>
                                </a:lnTo>
                                <a:lnTo>
                                  <a:pt x="555002" y="430834"/>
                                </a:lnTo>
                                <a:lnTo>
                                  <a:pt x="559231" y="462788"/>
                                </a:lnTo>
                                <a:lnTo>
                                  <a:pt x="716089" y="462699"/>
                                </a:lnTo>
                                <a:lnTo>
                                  <a:pt x="746480" y="409689"/>
                                </a:lnTo>
                                <a:lnTo>
                                  <a:pt x="759625" y="381838"/>
                                </a:lnTo>
                                <a:lnTo>
                                  <a:pt x="771105" y="346976"/>
                                </a:lnTo>
                                <a:lnTo>
                                  <a:pt x="779246" y="305079"/>
                                </a:lnTo>
                                <a:lnTo>
                                  <a:pt x="781164" y="263182"/>
                                </a:lnTo>
                                <a:close/>
                              </a:path>
                              <a:path w="6657340" h="2254885">
                                <a:moveTo>
                                  <a:pt x="1462227" y="1492110"/>
                                </a:moveTo>
                                <a:lnTo>
                                  <a:pt x="1451660" y="1475270"/>
                                </a:lnTo>
                                <a:lnTo>
                                  <a:pt x="1438808" y="1459814"/>
                                </a:lnTo>
                                <a:lnTo>
                                  <a:pt x="1423276" y="1446707"/>
                                </a:lnTo>
                                <a:lnTo>
                                  <a:pt x="1404683" y="1436890"/>
                                </a:lnTo>
                                <a:lnTo>
                                  <a:pt x="1395145" y="1441005"/>
                                </a:lnTo>
                                <a:lnTo>
                                  <a:pt x="1393329" y="1444663"/>
                                </a:lnTo>
                                <a:lnTo>
                                  <a:pt x="1377251" y="1454124"/>
                                </a:lnTo>
                                <a:lnTo>
                                  <a:pt x="1370596" y="1457096"/>
                                </a:lnTo>
                                <a:lnTo>
                                  <a:pt x="1362646" y="1459725"/>
                                </a:lnTo>
                                <a:lnTo>
                                  <a:pt x="1348219" y="1463446"/>
                                </a:lnTo>
                                <a:lnTo>
                                  <a:pt x="1333423" y="1465160"/>
                                </a:lnTo>
                                <a:lnTo>
                                  <a:pt x="1318310" y="1464856"/>
                                </a:lnTo>
                                <a:lnTo>
                                  <a:pt x="1302969" y="1462481"/>
                                </a:lnTo>
                                <a:lnTo>
                                  <a:pt x="1275702" y="1451749"/>
                                </a:lnTo>
                                <a:lnTo>
                                  <a:pt x="1260957" y="1441272"/>
                                </a:lnTo>
                                <a:lnTo>
                                  <a:pt x="1247698" y="1439037"/>
                                </a:lnTo>
                                <a:lnTo>
                                  <a:pt x="1210716" y="1466951"/>
                                </a:lnTo>
                                <a:lnTo>
                                  <a:pt x="1187526" y="1508417"/>
                                </a:lnTo>
                                <a:lnTo>
                                  <a:pt x="1181417" y="1562252"/>
                                </a:lnTo>
                                <a:lnTo>
                                  <a:pt x="1181138" y="1595183"/>
                                </a:lnTo>
                                <a:lnTo>
                                  <a:pt x="1181671" y="1628114"/>
                                </a:lnTo>
                                <a:lnTo>
                                  <a:pt x="1182966" y="1656435"/>
                                </a:lnTo>
                                <a:lnTo>
                                  <a:pt x="1220431" y="1664322"/>
                                </a:lnTo>
                                <a:lnTo>
                                  <a:pt x="1279588" y="1668602"/>
                                </a:lnTo>
                                <a:lnTo>
                                  <a:pt x="1343253" y="1670202"/>
                                </a:lnTo>
                                <a:lnTo>
                                  <a:pt x="1394256" y="1670050"/>
                                </a:lnTo>
                                <a:lnTo>
                                  <a:pt x="1396682" y="1640268"/>
                                </a:lnTo>
                                <a:lnTo>
                                  <a:pt x="1396796" y="1615249"/>
                                </a:lnTo>
                                <a:lnTo>
                                  <a:pt x="1399413" y="1590319"/>
                                </a:lnTo>
                                <a:lnTo>
                                  <a:pt x="1409331" y="1560741"/>
                                </a:lnTo>
                                <a:lnTo>
                                  <a:pt x="1424089" y="1533283"/>
                                </a:lnTo>
                                <a:lnTo>
                                  <a:pt x="1437119" y="1517065"/>
                                </a:lnTo>
                                <a:lnTo>
                                  <a:pt x="1449476" y="1505534"/>
                                </a:lnTo>
                                <a:lnTo>
                                  <a:pt x="1462227" y="1492110"/>
                                </a:lnTo>
                                <a:close/>
                              </a:path>
                              <a:path w="6657340" h="2254885">
                                <a:moveTo>
                                  <a:pt x="1765719" y="1673618"/>
                                </a:moveTo>
                                <a:lnTo>
                                  <a:pt x="1764271" y="1625892"/>
                                </a:lnTo>
                                <a:lnTo>
                                  <a:pt x="1748345" y="1563128"/>
                                </a:lnTo>
                                <a:lnTo>
                                  <a:pt x="1708848" y="1516303"/>
                                </a:lnTo>
                                <a:lnTo>
                                  <a:pt x="1682826" y="1502181"/>
                                </a:lnTo>
                                <a:lnTo>
                                  <a:pt x="1674850" y="1507134"/>
                                </a:lnTo>
                                <a:lnTo>
                                  <a:pt x="1666290" y="1513420"/>
                                </a:lnTo>
                                <a:lnTo>
                                  <a:pt x="1656791" y="1519974"/>
                                </a:lnTo>
                                <a:lnTo>
                                  <a:pt x="1645958" y="1525727"/>
                                </a:lnTo>
                                <a:lnTo>
                                  <a:pt x="1603006" y="1536661"/>
                                </a:lnTo>
                                <a:lnTo>
                                  <a:pt x="1567446" y="1532572"/>
                                </a:lnTo>
                                <a:lnTo>
                                  <a:pt x="1537195" y="1519262"/>
                                </a:lnTo>
                                <a:lnTo>
                                  <a:pt x="1510182" y="1502486"/>
                                </a:lnTo>
                                <a:lnTo>
                                  <a:pt x="1485480" y="1518475"/>
                                </a:lnTo>
                                <a:lnTo>
                                  <a:pt x="1444040" y="1561960"/>
                                </a:lnTo>
                                <a:lnTo>
                                  <a:pt x="1427619" y="1628495"/>
                                </a:lnTo>
                                <a:lnTo>
                                  <a:pt x="1426476" y="1675752"/>
                                </a:lnTo>
                                <a:lnTo>
                                  <a:pt x="1426933" y="1724050"/>
                                </a:lnTo>
                                <a:lnTo>
                                  <a:pt x="1459928" y="1767941"/>
                                </a:lnTo>
                                <a:lnTo>
                                  <a:pt x="1508696" y="1773402"/>
                                </a:lnTo>
                                <a:lnTo>
                                  <a:pt x="1567510" y="1776361"/>
                                </a:lnTo>
                                <a:lnTo>
                                  <a:pt x="1629422" y="1776641"/>
                                </a:lnTo>
                                <a:lnTo>
                                  <a:pt x="1687487" y="1774037"/>
                                </a:lnTo>
                                <a:lnTo>
                                  <a:pt x="1734769" y="1768386"/>
                                </a:lnTo>
                                <a:lnTo>
                                  <a:pt x="1764309" y="1759496"/>
                                </a:lnTo>
                                <a:lnTo>
                                  <a:pt x="1765439" y="1722755"/>
                                </a:lnTo>
                                <a:lnTo>
                                  <a:pt x="1765719" y="1673618"/>
                                </a:lnTo>
                                <a:close/>
                              </a:path>
                              <a:path w="6657340" h="2254885">
                                <a:moveTo>
                                  <a:pt x="2014626" y="1613446"/>
                                </a:moveTo>
                                <a:lnTo>
                                  <a:pt x="2013165" y="1561490"/>
                                </a:lnTo>
                                <a:lnTo>
                                  <a:pt x="2003920" y="1518132"/>
                                </a:lnTo>
                                <a:lnTo>
                                  <a:pt x="1982635" y="1482344"/>
                                </a:lnTo>
                                <a:lnTo>
                                  <a:pt x="1944992" y="1453095"/>
                                </a:lnTo>
                                <a:lnTo>
                                  <a:pt x="1926920" y="1463281"/>
                                </a:lnTo>
                                <a:lnTo>
                                  <a:pt x="1900936" y="1476146"/>
                                </a:lnTo>
                                <a:lnTo>
                                  <a:pt x="1866582" y="1482471"/>
                                </a:lnTo>
                                <a:lnTo>
                                  <a:pt x="1823415" y="1473009"/>
                                </a:lnTo>
                                <a:lnTo>
                                  <a:pt x="1813102" y="1467548"/>
                                </a:lnTo>
                                <a:lnTo>
                                  <a:pt x="1804949" y="1462011"/>
                                </a:lnTo>
                                <a:lnTo>
                                  <a:pt x="1796973" y="1457121"/>
                                </a:lnTo>
                                <a:lnTo>
                                  <a:pt x="1760474" y="1474901"/>
                                </a:lnTo>
                                <a:lnTo>
                                  <a:pt x="1738757" y="1498511"/>
                                </a:lnTo>
                                <a:lnTo>
                                  <a:pt x="1774444" y="1544104"/>
                                </a:lnTo>
                                <a:lnTo>
                                  <a:pt x="1790738" y="1579333"/>
                                </a:lnTo>
                                <a:lnTo>
                                  <a:pt x="1795132" y="1610563"/>
                                </a:lnTo>
                                <a:lnTo>
                                  <a:pt x="1795119" y="1644116"/>
                                </a:lnTo>
                                <a:lnTo>
                                  <a:pt x="1798205" y="1686318"/>
                                </a:lnTo>
                                <a:lnTo>
                                  <a:pt x="1853196" y="1686826"/>
                                </a:lnTo>
                                <a:lnTo>
                                  <a:pt x="1906663" y="1685810"/>
                                </a:lnTo>
                                <a:lnTo>
                                  <a:pt x="1959495" y="1682229"/>
                                </a:lnTo>
                                <a:lnTo>
                                  <a:pt x="2012632" y="1675028"/>
                                </a:lnTo>
                                <a:lnTo>
                                  <a:pt x="2014626" y="1613446"/>
                                </a:lnTo>
                                <a:close/>
                              </a:path>
                              <a:path w="6657340" h="2254885">
                                <a:moveTo>
                                  <a:pt x="2842234" y="1888731"/>
                                </a:moveTo>
                                <a:lnTo>
                                  <a:pt x="2840126" y="1864690"/>
                                </a:lnTo>
                                <a:lnTo>
                                  <a:pt x="2833662" y="1846605"/>
                                </a:lnTo>
                                <a:lnTo>
                                  <a:pt x="2818536" y="1835277"/>
                                </a:lnTo>
                                <a:lnTo>
                                  <a:pt x="2802750" y="1833029"/>
                                </a:lnTo>
                                <a:lnTo>
                                  <a:pt x="2802521" y="1832991"/>
                                </a:lnTo>
                                <a:lnTo>
                                  <a:pt x="2798292" y="1832394"/>
                                </a:lnTo>
                                <a:lnTo>
                                  <a:pt x="2775229" y="1832991"/>
                                </a:lnTo>
                                <a:lnTo>
                                  <a:pt x="2769349" y="1832775"/>
                                </a:lnTo>
                                <a:lnTo>
                                  <a:pt x="2751658" y="1832102"/>
                                </a:lnTo>
                                <a:lnTo>
                                  <a:pt x="2752471" y="1785975"/>
                                </a:lnTo>
                                <a:lnTo>
                                  <a:pt x="2752864" y="1738833"/>
                                </a:lnTo>
                                <a:lnTo>
                                  <a:pt x="2750185" y="1692897"/>
                                </a:lnTo>
                                <a:lnTo>
                                  <a:pt x="2741828" y="1650390"/>
                                </a:lnTo>
                                <a:lnTo>
                                  <a:pt x="2725166" y="1613496"/>
                                </a:lnTo>
                                <a:lnTo>
                                  <a:pt x="2719590" y="1606715"/>
                                </a:lnTo>
                                <a:lnTo>
                                  <a:pt x="2695473" y="1577352"/>
                                </a:lnTo>
                                <a:lnTo>
                                  <a:pt x="2672232" y="1559801"/>
                                </a:lnTo>
                                <a:lnTo>
                                  <a:pt x="2672232" y="1749996"/>
                                </a:lnTo>
                                <a:lnTo>
                                  <a:pt x="2672207" y="1798078"/>
                                </a:lnTo>
                                <a:lnTo>
                                  <a:pt x="2671076" y="1832775"/>
                                </a:lnTo>
                                <a:lnTo>
                                  <a:pt x="2619210" y="1832749"/>
                                </a:lnTo>
                                <a:lnTo>
                                  <a:pt x="2619210" y="1981428"/>
                                </a:lnTo>
                                <a:lnTo>
                                  <a:pt x="2615793" y="2009914"/>
                                </a:lnTo>
                                <a:lnTo>
                                  <a:pt x="2596324" y="2030577"/>
                                </a:lnTo>
                                <a:lnTo>
                                  <a:pt x="2613355" y="2149500"/>
                                </a:lnTo>
                                <a:lnTo>
                                  <a:pt x="2524087" y="2149437"/>
                                </a:lnTo>
                                <a:lnTo>
                                  <a:pt x="2541105" y="2031276"/>
                                </a:lnTo>
                                <a:lnTo>
                                  <a:pt x="2527262" y="2016861"/>
                                </a:lnTo>
                                <a:lnTo>
                                  <a:pt x="2519121" y="1999170"/>
                                </a:lnTo>
                                <a:lnTo>
                                  <a:pt x="2518829" y="1979155"/>
                                </a:lnTo>
                                <a:lnTo>
                                  <a:pt x="2528544" y="1957781"/>
                                </a:lnTo>
                                <a:lnTo>
                                  <a:pt x="2530652" y="1955622"/>
                                </a:lnTo>
                                <a:lnTo>
                                  <a:pt x="2532240" y="1953501"/>
                                </a:lnTo>
                                <a:lnTo>
                                  <a:pt x="2532049" y="1951443"/>
                                </a:lnTo>
                                <a:lnTo>
                                  <a:pt x="2531351" y="1951418"/>
                                </a:lnTo>
                                <a:lnTo>
                                  <a:pt x="2531999" y="1950808"/>
                                </a:lnTo>
                                <a:lnTo>
                                  <a:pt x="2532049" y="1951443"/>
                                </a:lnTo>
                                <a:lnTo>
                                  <a:pt x="2533993" y="1951520"/>
                                </a:lnTo>
                                <a:lnTo>
                                  <a:pt x="2533967" y="1950808"/>
                                </a:lnTo>
                                <a:lnTo>
                                  <a:pt x="2533929" y="1949602"/>
                                </a:lnTo>
                                <a:lnTo>
                                  <a:pt x="2533307" y="1949538"/>
                                </a:lnTo>
                                <a:lnTo>
                                  <a:pt x="2533904" y="1948891"/>
                                </a:lnTo>
                                <a:lnTo>
                                  <a:pt x="2533929" y="1949602"/>
                                </a:lnTo>
                                <a:lnTo>
                                  <a:pt x="2536012" y="1949818"/>
                                </a:lnTo>
                                <a:lnTo>
                                  <a:pt x="2536774" y="1948891"/>
                                </a:lnTo>
                                <a:lnTo>
                                  <a:pt x="2537510" y="1948002"/>
                                </a:lnTo>
                                <a:lnTo>
                                  <a:pt x="2537790" y="1947354"/>
                                </a:lnTo>
                                <a:lnTo>
                                  <a:pt x="2540736" y="1945233"/>
                                </a:lnTo>
                                <a:lnTo>
                                  <a:pt x="2543518" y="1943938"/>
                                </a:lnTo>
                                <a:lnTo>
                                  <a:pt x="2582037" y="1938947"/>
                                </a:lnTo>
                                <a:lnTo>
                                  <a:pt x="2607614" y="1954606"/>
                                </a:lnTo>
                                <a:lnTo>
                                  <a:pt x="2619210" y="1981428"/>
                                </a:lnTo>
                                <a:lnTo>
                                  <a:pt x="2619210" y="1832749"/>
                                </a:lnTo>
                                <a:lnTo>
                                  <a:pt x="2467089" y="1832635"/>
                                </a:lnTo>
                                <a:lnTo>
                                  <a:pt x="2466111" y="1798078"/>
                                </a:lnTo>
                                <a:lnTo>
                                  <a:pt x="2465984" y="1773491"/>
                                </a:lnTo>
                                <a:lnTo>
                                  <a:pt x="2465895" y="1749996"/>
                                </a:lnTo>
                                <a:lnTo>
                                  <a:pt x="2467813" y="1704543"/>
                                </a:lnTo>
                                <a:lnTo>
                                  <a:pt x="2473134" y="1673402"/>
                                </a:lnTo>
                                <a:lnTo>
                                  <a:pt x="2497213" y="1635620"/>
                                </a:lnTo>
                                <a:lnTo>
                                  <a:pt x="2531414" y="1613509"/>
                                </a:lnTo>
                                <a:lnTo>
                                  <a:pt x="2570556" y="1606715"/>
                                </a:lnTo>
                                <a:lnTo>
                                  <a:pt x="2609431" y="1614906"/>
                                </a:lnTo>
                                <a:lnTo>
                                  <a:pt x="2642857" y="1637703"/>
                                </a:lnTo>
                                <a:lnTo>
                                  <a:pt x="2665641" y="1674787"/>
                                </a:lnTo>
                                <a:lnTo>
                                  <a:pt x="2670378" y="1705178"/>
                                </a:lnTo>
                                <a:lnTo>
                                  <a:pt x="2672232" y="1749996"/>
                                </a:lnTo>
                                <a:lnTo>
                                  <a:pt x="2672232" y="1559801"/>
                                </a:lnTo>
                                <a:lnTo>
                                  <a:pt x="2659049" y="1549844"/>
                                </a:lnTo>
                                <a:lnTo>
                                  <a:pt x="2616682" y="1532318"/>
                                </a:lnTo>
                                <a:lnTo>
                                  <a:pt x="2569172" y="1526108"/>
                                </a:lnTo>
                                <a:lnTo>
                                  <a:pt x="2516149" y="1533702"/>
                                </a:lnTo>
                                <a:lnTo>
                                  <a:pt x="2472156" y="1553883"/>
                                </a:lnTo>
                                <a:lnTo>
                                  <a:pt x="2437536" y="1582331"/>
                                </a:lnTo>
                                <a:lnTo>
                                  <a:pt x="2412619" y="1614754"/>
                                </a:lnTo>
                                <a:lnTo>
                                  <a:pt x="2393467" y="1662557"/>
                                </a:lnTo>
                                <a:lnTo>
                                  <a:pt x="2386050" y="1716214"/>
                                </a:lnTo>
                                <a:lnTo>
                                  <a:pt x="2385415" y="1773491"/>
                                </a:lnTo>
                                <a:lnTo>
                                  <a:pt x="2386558" y="1832102"/>
                                </a:lnTo>
                                <a:lnTo>
                                  <a:pt x="2362670" y="1833029"/>
                                </a:lnTo>
                                <a:lnTo>
                                  <a:pt x="2318702" y="1835759"/>
                                </a:lnTo>
                                <a:lnTo>
                                  <a:pt x="2295982" y="1890534"/>
                                </a:lnTo>
                                <a:lnTo>
                                  <a:pt x="2296249" y="1915934"/>
                                </a:lnTo>
                                <a:lnTo>
                                  <a:pt x="2296731" y="1936559"/>
                                </a:lnTo>
                                <a:lnTo>
                                  <a:pt x="2296642" y="1957781"/>
                                </a:lnTo>
                                <a:lnTo>
                                  <a:pt x="2296312" y="2009914"/>
                                </a:lnTo>
                                <a:lnTo>
                                  <a:pt x="2296198" y="2031276"/>
                                </a:lnTo>
                                <a:lnTo>
                                  <a:pt x="2296020" y="2089111"/>
                                </a:lnTo>
                                <a:lnTo>
                                  <a:pt x="2296287" y="2154250"/>
                                </a:lnTo>
                                <a:lnTo>
                                  <a:pt x="2297353" y="2205558"/>
                                </a:lnTo>
                                <a:lnTo>
                                  <a:pt x="2311057" y="2246769"/>
                                </a:lnTo>
                                <a:lnTo>
                                  <a:pt x="2348687" y="2254554"/>
                                </a:lnTo>
                                <a:lnTo>
                                  <a:pt x="2374176" y="2254008"/>
                                </a:lnTo>
                                <a:lnTo>
                                  <a:pt x="2766034" y="2254008"/>
                                </a:lnTo>
                                <a:lnTo>
                                  <a:pt x="2790977" y="2254440"/>
                                </a:lnTo>
                                <a:lnTo>
                                  <a:pt x="2797429" y="2254008"/>
                                </a:lnTo>
                                <a:lnTo>
                                  <a:pt x="2812008" y="2253056"/>
                                </a:lnTo>
                                <a:lnTo>
                                  <a:pt x="2841053" y="2204364"/>
                                </a:lnTo>
                                <a:lnTo>
                                  <a:pt x="2841891" y="2154250"/>
                                </a:lnTo>
                                <a:lnTo>
                                  <a:pt x="2842120" y="2087460"/>
                                </a:lnTo>
                                <a:lnTo>
                                  <a:pt x="2841968" y="2031276"/>
                                </a:lnTo>
                                <a:lnTo>
                                  <a:pt x="2841498" y="1938947"/>
                                </a:lnTo>
                                <a:lnTo>
                                  <a:pt x="2841485" y="1936559"/>
                                </a:lnTo>
                                <a:lnTo>
                                  <a:pt x="2842006" y="1914207"/>
                                </a:lnTo>
                                <a:lnTo>
                                  <a:pt x="2842234" y="1888731"/>
                                </a:lnTo>
                                <a:close/>
                              </a:path>
                              <a:path w="6657340" h="2254885">
                                <a:moveTo>
                                  <a:pt x="3246196" y="793927"/>
                                </a:moveTo>
                                <a:lnTo>
                                  <a:pt x="3189097" y="666559"/>
                                </a:lnTo>
                                <a:lnTo>
                                  <a:pt x="3157055" y="679526"/>
                                </a:lnTo>
                                <a:lnTo>
                                  <a:pt x="3128187" y="688797"/>
                                </a:lnTo>
                                <a:lnTo>
                                  <a:pt x="3102508" y="694347"/>
                                </a:lnTo>
                                <a:lnTo>
                                  <a:pt x="3080029" y="696201"/>
                                </a:lnTo>
                                <a:lnTo>
                                  <a:pt x="3065678" y="695147"/>
                                </a:lnTo>
                                <a:lnTo>
                                  <a:pt x="3046222" y="691959"/>
                                </a:lnTo>
                                <a:lnTo>
                                  <a:pt x="3021622" y="686638"/>
                                </a:lnTo>
                                <a:lnTo>
                                  <a:pt x="2975419" y="675030"/>
                                </a:lnTo>
                                <a:lnTo>
                                  <a:pt x="2953512" y="669823"/>
                                </a:lnTo>
                                <a:lnTo>
                                  <a:pt x="2914243" y="666559"/>
                                </a:lnTo>
                                <a:lnTo>
                                  <a:pt x="2892933" y="667486"/>
                                </a:lnTo>
                                <a:lnTo>
                                  <a:pt x="2873502" y="670293"/>
                                </a:lnTo>
                                <a:lnTo>
                                  <a:pt x="2855963" y="674979"/>
                                </a:lnTo>
                                <a:lnTo>
                                  <a:pt x="2840317" y="681570"/>
                                </a:lnTo>
                                <a:lnTo>
                                  <a:pt x="2863088" y="653745"/>
                                </a:lnTo>
                                <a:lnTo>
                                  <a:pt x="2896082" y="606539"/>
                                </a:lnTo>
                                <a:lnTo>
                                  <a:pt x="2913265" y="568871"/>
                                </a:lnTo>
                                <a:lnTo>
                                  <a:pt x="2921292" y="529755"/>
                                </a:lnTo>
                                <a:lnTo>
                                  <a:pt x="2922295" y="509003"/>
                                </a:lnTo>
                                <a:lnTo>
                                  <a:pt x="2922295" y="501142"/>
                                </a:lnTo>
                                <a:lnTo>
                                  <a:pt x="2921749" y="493268"/>
                                </a:lnTo>
                                <a:lnTo>
                                  <a:pt x="2920644" y="485406"/>
                                </a:lnTo>
                                <a:lnTo>
                                  <a:pt x="3062833" y="485406"/>
                                </a:lnTo>
                                <a:lnTo>
                                  <a:pt x="3062833" y="366826"/>
                                </a:lnTo>
                                <a:lnTo>
                                  <a:pt x="2896311" y="366826"/>
                                </a:lnTo>
                                <a:lnTo>
                                  <a:pt x="2890888" y="351078"/>
                                </a:lnTo>
                                <a:lnTo>
                                  <a:pt x="2877286" y="299123"/>
                                </a:lnTo>
                                <a:lnTo>
                                  <a:pt x="2870073" y="251650"/>
                                </a:lnTo>
                                <a:lnTo>
                                  <a:pt x="2869590" y="239458"/>
                                </a:lnTo>
                                <a:lnTo>
                                  <a:pt x="2871368" y="218592"/>
                                </a:lnTo>
                                <a:lnTo>
                                  <a:pt x="2885579" y="182499"/>
                                </a:lnTo>
                                <a:lnTo>
                                  <a:pt x="2913011" y="154597"/>
                                </a:lnTo>
                                <a:lnTo>
                                  <a:pt x="2948546" y="140246"/>
                                </a:lnTo>
                                <a:lnTo>
                                  <a:pt x="2968955" y="138455"/>
                                </a:lnTo>
                                <a:lnTo>
                                  <a:pt x="2988170" y="140042"/>
                                </a:lnTo>
                                <a:lnTo>
                                  <a:pt x="3035757" y="163893"/>
                                </a:lnTo>
                                <a:lnTo>
                                  <a:pt x="3058414" y="197358"/>
                                </a:lnTo>
                                <a:lnTo>
                                  <a:pt x="3072714" y="247154"/>
                                </a:lnTo>
                                <a:lnTo>
                                  <a:pt x="3217646" y="225742"/>
                                </a:lnTo>
                                <a:lnTo>
                                  <a:pt x="3207588" y="178600"/>
                                </a:lnTo>
                                <a:lnTo>
                                  <a:pt x="3191446" y="137312"/>
                                </a:lnTo>
                                <a:lnTo>
                                  <a:pt x="3169234" y="101866"/>
                                </a:lnTo>
                                <a:lnTo>
                                  <a:pt x="3140964" y="72212"/>
                                </a:lnTo>
                                <a:lnTo>
                                  <a:pt x="3106864" y="48806"/>
                                </a:lnTo>
                                <a:lnTo>
                                  <a:pt x="3067405" y="32118"/>
                                </a:lnTo>
                                <a:lnTo>
                                  <a:pt x="3022587" y="22110"/>
                                </a:lnTo>
                                <a:lnTo>
                                  <a:pt x="2972435" y="18770"/>
                                </a:lnTo>
                                <a:lnTo>
                                  <a:pt x="2938526" y="20497"/>
                                </a:lnTo>
                                <a:lnTo>
                                  <a:pt x="2874695" y="34290"/>
                                </a:lnTo>
                                <a:lnTo>
                                  <a:pt x="2817152" y="61849"/>
                                </a:lnTo>
                                <a:lnTo>
                                  <a:pt x="2771991" y="102196"/>
                                </a:lnTo>
                                <a:lnTo>
                                  <a:pt x="2740380" y="153962"/>
                                </a:lnTo>
                                <a:lnTo>
                                  <a:pt x="2724467" y="209816"/>
                                </a:lnTo>
                                <a:lnTo>
                                  <a:pt x="2722473" y="238734"/>
                                </a:lnTo>
                                <a:lnTo>
                                  <a:pt x="2723845" y="271018"/>
                                </a:lnTo>
                                <a:lnTo>
                                  <a:pt x="2727960" y="303123"/>
                                </a:lnTo>
                                <a:lnTo>
                                  <a:pt x="2734818" y="335051"/>
                                </a:lnTo>
                                <a:lnTo>
                                  <a:pt x="2744432" y="366826"/>
                                </a:lnTo>
                                <a:lnTo>
                                  <a:pt x="2659888" y="366826"/>
                                </a:lnTo>
                                <a:lnTo>
                                  <a:pt x="2659888" y="485406"/>
                                </a:lnTo>
                                <a:lnTo>
                                  <a:pt x="2771876" y="485406"/>
                                </a:lnTo>
                                <a:lnTo>
                                  <a:pt x="2773527" y="501103"/>
                                </a:lnTo>
                                <a:lnTo>
                                  <a:pt x="2773934" y="508622"/>
                                </a:lnTo>
                                <a:lnTo>
                                  <a:pt x="2774073" y="515962"/>
                                </a:lnTo>
                                <a:lnTo>
                                  <a:pt x="2772397" y="538581"/>
                                </a:lnTo>
                                <a:lnTo>
                                  <a:pt x="2759024" y="585393"/>
                                </a:lnTo>
                                <a:lnTo>
                                  <a:pt x="2731922" y="633882"/>
                                </a:lnTo>
                                <a:lnTo>
                                  <a:pt x="2688196" y="680262"/>
                                </a:lnTo>
                                <a:lnTo>
                                  <a:pt x="2659888" y="702424"/>
                                </a:lnTo>
                                <a:lnTo>
                                  <a:pt x="2716987" y="832345"/>
                                </a:lnTo>
                                <a:lnTo>
                                  <a:pt x="2750845" y="811695"/>
                                </a:lnTo>
                                <a:lnTo>
                                  <a:pt x="2784386" y="796950"/>
                                </a:lnTo>
                                <a:lnTo>
                                  <a:pt x="2817622" y="788098"/>
                                </a:lnTo>
                                <a:lnTo>
                                  <a:pt x="2850565" y="785139"/>
                                </a:lnTo>
                                <a:lnTo>
                                  <a:pt x="2872409" y="786587"/>
                                </a:lnTo>
                                <a:lnTo>
                                  <a:pt x="2899537" y="790905"/>
                                </a:lnTo>
                                <a:lnTo>
                                  <a:pt x="2931909" y="798106"/>
                                </a:lnTo>
                                <a:lnTo>
                                  <a:pt x="3007728" y="818286"/>
                                </a:lnTo>
                                <a:lnTo>
                                  <a:pt x="3041916" y="825487"/>
                                </a:lnTo>
                                <a:lnTo>
                                  <a:pt x="3072079" y="829818"/>
                                </a:lnTo>
                                <a:lnTo>
                                  <a:pt x="3098152" y="831253"/>
                                </a:lnTo>
                                <a:lnTo>
                                  <a:pt x="3117088" y="830605"/>
                                </a:lnTo>
                                <a:lnTo>
                                  <a:pt x="3155873" y="825385"/>
                                </a:lnTo>
                                <a:lnTo>
                                  <a:pt x="3195078" y="815225"/>
                                </a:lnTo>
                                <a:lnTo>
                                  <a:pt x="3230346" y="801789"/>
                                </a:lnTo>
                                <a:lnTo>
                                  <a:pt x="3246196" y="793927"/>
                                </a:lnTo>
                                <a:close/>
                              </a:path>
                              <a:path w="6657340" h="2254885">
                                <a:moveTo>
                                  <a:pt x="6118428" y="214630"/>
                                </a:moveTo>
                                <a:lnTo>
                                  <a:pt x="6089904" y="214630"/>
                                </a:lnTo>
                                <a:lnTo>
                                  <a:pt x="6065012" y="217170"/>
                                </a:lnTo>
                                <a:lnTo>
                                  <a:pt x="6015317" y="238760"/>
                                </a:lnTo>
                                <a:lnTo>
                                  <a:pt x="5975832" y="280670"/>
                                </a:lnTo>
                                <a:lnTo>
                                  <a:pt x="5957925" y="339090"/>
                                </a:lnTo>
                                <a:lnTo>
                                  <a:pt x="5957925" y="373380"/>
                                </a:lnTo>
                                <a:lnTo>
                                  <a:pt x="6011418" y="373380"/>
                                </a:lnTo>
                                <a:lnTo>
                                  <a:pt x="6011418" y="360680"/>
                                </a:lnTo>
                                <a:lnTo>
                                  <a:pt x="6012065" y="345440"/>
                                </a:lnTo>
                                <a:lnTo>
                                  <a:pt x="6025083" y="304800"/>
                                </a:lnTo>
                                <a:lnTo>
                                  <a:pt x="6066180" y="273050"/>
                                </a:lnTo>
                                <a:lnTo>
                                  <a:pt x="6118428" y="267970"/>
                                </a:lnTo>
                                <a:lnTo>
                                  <a:pt x="6118428" y="214630"/>
                                </a:lnTo>
                                <a:close/>
                              </a:path>
                              <a:path w="6657340" h="2254885">
                                <a:moveTo>
                                  <a:pt x="6224016" y="647700"/>
                                </a:moveTo>
                                <a:lnTo>
                                  <a:pt x="6213754" y="596900"/>
                                </a:lnTo>
                                <a:lnTo>
                                  <a:pt x="6192139" y="549910"/>
                                </a:lnTo>
                                <a:lnTo>
                                  <a:pt x="6183312" y="535940"/>
                                </a:lnTo>
                                <a:lnTo>
                                  <a:pt x="6176899" y="525780"/>
                                </a:lnTo>
                                <a:lnTo>
                                  <a:pt x="6160427" y="505460"/>
                                </a:lnTo>
                                <a:lnTo>
                                  <a:pt x="6141390" y="486410"/>
                                </a:lnTo>
                                <a:lnTo>
                                  <a:pt x="6132563" y="480060"/>
                                </a:lnTo>
                                <a:lnTo>
                                  <a:pt x="6118428" y="469900"/>
                                </a:lnTo>
                                <a:lnTo>
                                  <a:pt x="6116967" y="441960"/>
                                </a:lnTo>
                                <a:lnTo>
                                  <a:pt x="6097879" y="400050"/>
                                </a:lnTo>
                                <a:lnTo>
                                  <a:pt x="6060414" y="375920"/>
                                </a:lnTo>
                                <a:lnTo>
                                  <a:pt x="6044641" y="373380"/>
                                </a:lnTo>
                                <a:lnTo>
                                  <a:pt x="6011418" y="373380"/>
                                </a:lnTo>
                                <a:lnTo>
                                  <a:pt x="6011418" y="448310"/>
                                </a:lnTo>
                                <a:lnTo>
                                  <a:pt x="6009868" y="461010"/>
                                </a:lnTo>
                                <a:lnTo>
                                  <a:pt x="6005042" y="471170"/>
                                </a:lnTo>
                                <a:lnTo>
                                  <a:pt x="5996724" y="477520"/>
                                </a:lnTo>
                                <a:lnTo>
                                  <a:pt x="5984672" y="480060"/>
                                </a:lnTo>
                                <a:lnTo>
                                  <a:pt x="5973457" y="478790"/>
                                </a:lnTo>
                                <a:lnTo>
                                  <a:pt x="5965037" y="472440"/>
                                </a:lnTo>
                                <a:lnTo>
                                  <a:pt x="5959754" y="463550"/>
                                </a:lnTo>
                                <a:lnTo>
                                  <a:pt x="5957925" y="452120"/>
                                </a:lnTo>
                                <a:lnTo>
                                  <a:pt x="5957925" y="373380"/>
                                </a:lnTo>
                                <a:lnTo>
                                  <a:pt x="5933071" y="373380"/>
                                </a:lnTo>
                                <a:lnTo>
                                  <a:pt x="5889676" y="384810"/>
                                </a:lnTo>
                                <a:lnTo>
                                  <a:pt x="5859018" y="417830"/>
                                </a:lnTo>
                                <a:lnTo>
                                  <a:pt x="5850915" y="469900"/>
                                </a:lnTo>
                                <a:lnTo>
                                  <a:pt x="5832538" y="480060"/>
                                </a:lnTo>
                                <a:lnTo>
                                  <a:pt x="5792368" y="524510"/>
                                </a:lnTo>
                                <a:lnTo>
                                  <a:pt x="5764568" y="571500"/>
                                </a:lnTo>
                                <a:lnTo>
                                  <a:pt x="5747207" y="631190"/>
                                </a:lnTo>
                                <a:lnTo>
                                  <a:pt x="5743905" y="661670"/>
                                </a:lnTo>
                                <a:lnTo>
                                  <a:pt x="5743905" y="684530"/>
                                </a:lnTo>
                                <a:lnTo>
                                  <a:pt x="5750547" y="730250"/>
                                </a:lnTo>
                                <a:lnTo>
                                  <a:pt x="5766473" y="773430"/>
                                </a:lnTo>
                                <a:lnTo>
                                  <a:pt x="5771261" y="782320"/>
                                </a:lnTo>
                                <a:lnTo>
                                  <a:pt x="5776214" y="792480"/>
                                </a:lnTo>
                                <a:lnTo>
                                  <a:pt x="5799594" y="825500"/>
                                </a:lnTo>
                                <a:lnTo>
                                  <a:pt x="5818035" y="845820"/>
                                </a:lnTo>
                                <a:lnTo>
                                  <a:pt x="5822112" y="850900"/>
                                </a:lnTo>
                                <a:lnTo>
                                  <a:pt x="5827280" y="854710"/>
                                </a:lnTo>
                                <a:lnTo>
                                  <a:pt x="5847766" y="871220"/>
                                </a:lnTo>
                                <a:lnTo>
                                  <a:pt x="5870918" y="885190"/>
                                </a:lnTo>
                                <a:lnTo>
                                  <a:pt x="5895441" y="896620"/>
                                </a:lnTo>
                                <a:lnTo>
                                  <a:pt x="5920067" y="905510"/>
                                </a:lnTo>
                                <a:lnTo>
                                  <a:pt x="5938685" y="910590"/>
                                </a:lnTo>
                                <a:lnTo>
                                  <a:pt x="5954026" y="913130"/>
                                </a:lnTo>
                                <a:lnTo>
                                  <a:pt x="5988240" y="913130"/>
                                </a:lnTo>
                                <a:lnTo>
                                  <a:pt x="6005233" y="909320"/>
                                </a:lnTo>
                                <a:lnTo>
                                  <a:pt x="6020727" y="897890"/>
                                </a:lnTo>
                                <a:lnTo>
                                  <a:pt x="6032030" y="882650"/>
                                </a:lnTo>
                                <a:lnTo>
                                  <a:pt x="6036399" y="866140"/>
                                </a:lnTo>
                                <a:lnTo>
                                  <a:pt x="6036068" y="854710"/>
                                </a:lnTo>
                                <a:lnTo>
                                  <a:pt x="6006135" y="811530"/>
                                </a:lnTo>
                                <a:lnTo>
                                  <a:pt x="5973000" y="805180"/>
                                </a:lnTo>
                                <a:lnTo>
                                  <a:pt x="5953303" y="802640"/>
                                </a:lnTo>
                                <a:lnTo>
                                  <a:pt x="5912599" y="784860"/>
                                </a:lnTo>
                                <a:lnTo>
                                  <a:pt x="5881116" y="756920"/>
                                </a:lnTo>
                                <a:lnTo>
                                  <a:pt x="5860173" y="720090"/>
                                </a:lnTo>
                                <a:lnTo>
                                  <a:pt x="5851093" y="678180"/>
                                </a:lnTo>
                                <a:lnTo>
                                  <a:pt x="5855208" y="635000"/>
                                </a:lnTo>
                                <a:lnTo>
                                  <a:pt x="5873826" y="594360"/>
                                </a:lnTo>
                                <a:lnTo>
                                  <a:pt x="5904903" y="562610"/>
                                </a:lnTo>
                                <a:lnTo>
                                  <a:pt x="5910732" y="557530"/>
                                </a:lnTo>
                                <a:lnTo>
                                  <a:pt x="5917171" y="553720"/>
                                </a:lnTo>
                                <a:lnTo>
                                  <a:pt x="5926379" y="548640"/>
                                </a:lnTo>
                                <a:lnTo>
                                  <a:pt x="5970092" y="535940"/>
                                </a:lnTo>
                                <a:lnTo>
                                  <a:pt x="6013615" y="539750"/>
                                </a:lnTo>
                                <a:lnTo>
                                  <a:pt x="6053493" y="556260"/>
                                </a:lnTo>
                                <a:lnTo>
                                  <a:pt x="6086272" y="584200"/>
                                </a:lnTo>
                                <a:lnTo>
                                  <a:pt x="6108484" y="621030"/>
                                </a:lnTo>
                                <a:lnTo>
                                  <a:pt x="6116650" y="665480"/>
                                </a:lnTo>
                                <a:lnTo>
                                  <a:pt x="6115723" y="687070"/>
                                </a:lnTo>
                                <a:lnTo>
                                  <a:pt x="6097397" y="741680"/>
                                </a:lnTo>
                                <a:lnTo>
                                  <a:pt x="6069342" y="774700"/>
                                </a:lnTo>
                                <a:lnTo>
                                  <a:pt x="6057798" y="783590"/>
                                </a:lnTo>
                                <a:lnTo>
                                  <a:pt x="6065075" y="793750"/>
                                </a:lnTo>
                                <a:lnTo>
                                  <a:pt x="6084367" y="828040"/>
                                </a:lnTo>
                                <a:lnTo>
                                  <a:pt x="6089205" y="859790"/>
                                </a:lnTo>
                                <a:lnTo>
                                  <a:pt x="6088392" y="876300"/>
                                </a:lnTo>
                                <a:lnTo>
                                  <a:pt x="6084544" y="890270"/>
                                </a:lnTo>
                                <a:lnTo>
                                  <a:pt x="6097219" y="886460"/>
                                </a:lnTo>
                                <a:lnTo>
                                  <a:pt x="6113627" y="876300"/>
                                </a:lnTo>
                                <a:lnTo>
                                  <a:pt x="6129210" y="864870"/>
                                </a:lnTo>
                                <a:lnTo>
                                  <a:pt x="6139421" y="855980"/>
                                </a:lnTo>
                                <a:lnTo>
                                  <a:pt x="6144361" y="850900"/>
                                </a:lnTo>
                                <a:lnTo>
                                  <a:pt x="6145454" y="850900"/>
                                </a:lnTo>
                                <a:lnTo>
                                  <a:pt x="6156515" y="842010"/>
                                </a:lnTo>
                                <a:lnTo>
                                  <a:pt x="6156896" y="839470"/>
                                </a:lnTo>
                                <a:lnTo>
                                  <a:pt x="6161671" y="834390"/>
                                </a:lnTo>
                                <a:lnTo>
                                  <a:pt x="6191758" y="793750"/>
                                </a:lnTo>
                                <a:lnTo>
                                  <a:pt x="6212510" y="748030"/>
                                </a:lnTo>
                                <a:lnTo>
                                  <a:pt x="6223432" y="698500"/>
                                </a:lnTo>
                                <a:lnTo>
                                  <a:pt x="6224016" y="647700"/>
                                </a:lnTo>
                                <a:close/>
                              </a:path>
                              <a:path w="6657340" h="2254885">
                                <a:moveTo>
                                  <a:pt x="6657048" y="237490"/>
                                </a:moveTo>
                                <a:lnTo>
                                  <a:pt x="6652730" y="220980"/>
                                </a:lnTo>
                                <a:lnTo>
                                  <a:pt x="6641516" y="205740"/>
                                </a:lnTo>
                                <a:lnTo>
                                  <a:pt x="6626034" y="194310"/>
                                </a:lnTo>
                                <a:lnTo>
                                  <a:pt x="6608889" y="189230"/>
                                </a:lnTo>
                                <a:lnTo>
                                  <a:pt x="6597434" y="190500"/>
                                </a:lnTo>
                                <a:lnTo>
                                  <a:pt x="6552781" y="223520"/>
                                </a:lnTo>
                                <a:lnTo>
                                  <a:pt x="6546139" y="270510"/>
                                </a:lnTo>
                                <a:lnTo>
                                  <a:pt x="6532829" y="306070"/>
                                </a:lnTo>
                                <a:lnTo>
                                  <a:pt x="6513373" y="334010"/>
                                </a:lnTo>
                                <a:lnTo>
                                  <a:pt x="6485750" y="355600"/>
                                </a:lnTo>
                                <a:lnTo>
                                  <a:pt x="6451181" y="369570"/>
                                </a:lnTo>
                                <a:lnTo>
                                  <a:pt x="6410922" y="374650"/>
                                </a:lnTo>
                                <a:lnTo>
                                  <a:pt x="6361912" y="364490"/>
                                </a:lnTo>
                                <a:lnTo>
                                  <a:pt x="6320345" y="336550"/>
                                </a:lnTo>
                                <a:lnTo>
                                  <a:pt x="6291516" y="295910"/>
                                </a:lnTo>
                                <a:lnTo>
                                  <a:pt x="6280734" y="246380"/>
                                </a:lnTo>
                                <a:lnTo>
                                  <a:pt x="6282525" y="222250"/>
                                </a:lnTo>
                                <a:lnTo>
                                  <a:pt x="6297968" y="176530"/>
                                </a:lnTo>
                                <a:lnTo>
                                  <a:pt x="6332296" y="137160"/>
                                </a:lnTo>
                                <a:lnTo>
                                  <a:pt x="6389357" y="111760"/>
                                </a:lnTo>
                                <a:lnTo>
                                  <a:pt x="6422377" y="109220"/>
                                </a:lnTo>
                                <a:lnTo>
                                  <a:pt x="6454800" y="114300"/>
                                </a:lnTo>
                                <a:lnTo>
                                  <a:pt x="6484798" y="128270"/>
                                </a:lnTo>
                                <a:lnTo>
                                  <a:pt x="6491605" y="133350"/>
                                </a:lnTo>
                                <a:lnTo>
                                  <a:pt x="6496926" y="137160"/>
                                </a:lnTo>
                                <a:lnTo>
                                  <a:pt x="6501905" y="140970"/>
                                </a:lnTo>
                                <a:lnTo>
                                  <a:pt x="6507683" y="146050"/>
                                </a:lnTo>
                                <a:lnTo>
                                  <a:pt x="6512954" y="151130"/>
                                </a:lnTo>
                                <a:lnTo>
                                  <a:pt x="6517881" y="157480"/>
                                </a:lnTo>
                                <a:lnTo>
                                  <a:pt x="6522517" y="162560"/>
                                </a:lnTo>
                                <a:lnTo>
                                  <a:pt x="6526847" y="167640"/>
                                </a:lnTo>
                                <a:lnTo>
                                  <a:pt x="6531775" y="165100"/>
                                </a:lnTo>
                                <a:lnTo>
                                  <a:pt x="6536537" y="161290"/>
                                </a:lnTo>
                                <a:lnTo>
                                  <a:pt x="6541554" y="156210"/>
                                </a:lnTo>
                                <a:lnTo>
                                  <a:pt x="6547180" y="152400"/>
                                </a:lnTo>
                                <a:lnTo>
                                  <a:pt x="6567856" y="143510"/>
                                </a:lnTo>
                                <a:lnTo>
                                  <a:pt x="6591186" y="137160"/>
                                </a:lnTo>
                                <a:lnTo>
                                  <a:pt x="6614173" y="137160"/>
                                </a:lnTo>
                                <a:lnTo>
                                  <a:pt x="6633858" y="140970"/>
                                </a:lnTo>
                                <a:lnTo>
                                  <a:pt x="6632689" y="137160"/>
                                </a:lnTo>
                                <a:lnTo>
                                  <a:pt x="6631914" y="134620"/>
                                </a:lnTo>
                                <a:lnTo>
                                  <a:pt x="6628003" y="125730"/>
                                </a:lnTo>
                                <a:lnTo>
                                  <a:pt x="6623456" y="119380"/>
                                </a:lnTo>
                                <a:lnTo>
                                  <a:pt x="6619608" y="113030"/>
                                </a:lnTo>
                                <a:lnTo>
                                  <a:pt x="6616878" y="109220"/>
                                </a:lnTo>
                                <a:lnTo>
                                  <a:pt x="6610515" y="100330"/>
                                </a:lnTo>
                                <a:lnTo>
                                  <a:pt x="6601053" y="87630"/>
                                </a:lnTo>
                                <a:lnTo>
                                  <a:pt x="6549580" y="40640"/>
                                </a:lnTo>
                                <a:lnTo>
                                  <a:pt x="6510947" y="20320"/>
                                </a:lnTo>
                                <a:lnTo>
                                  <a:pt x="6467678" y="6350"/>
                                </a:lnTo>
                                <a:lnTo>
                                  <a:pt x="6423406" y="0"/>
                                </a:lnTo>
                                <a:lnTo>
                                  <a:pt x="6401143" y="1270"/>
                                </a:lnTo>
                                <a:lnTo>
                                  <a:pt x="6343358" y="11430"/>
                                </a:lnTo>
                                <a:lnTo>
                                  <a:pt x="6316650" y="22860"/>
                                </a:lnTo>
                                <a:lnTo>
                                  <a:pt x="6305689" y="27940"/>
                                </a:lnTo>
                                <a:lnTo>
                                  <a:pt x="6292329" y="35560"/>
                                </a:lnTo>
                                <a:lnTo>
                                  <a:pt x="6279362" y="43180"/>
                                </a:lnTo>
                                <a:lnTo>
                                  <a:pt x="6269609" y="49530"/>
                                </a:lnTo>
                                <a:lnTo>
                                  <a:pt x="6253708" y="63500"/>
                                </a:lnTo>
                                <a:lnTo>
                                  <a:pt x="6240424" y="74930"/>
                                </a:lnTo>
                                <a:lnTo>
                                  <a:pt x="6228029" y="88900"/>
                                </a:lnTo>
                                <a:lnTo>
                                  <a:pt x="6214745" y="107950"/>
                                </a:lnTo>
                                <a:lnTo>
                                  <a:pt x="6187592" y="109220"/>
                                </a:lnTo>
                                <a:lnTo>
                                  <a:pt x="6145136" y="128270"/>
                                </a:lnTo>
                                <a:lnTo>
                                  <a:pt x="6121324" y="165100"/>
                                </a:lnTo>
                                <a:lnTo>
                                  <a:pt x="6118326" y="205740"/>
                                </a:lnTo>
                                <a:lnTo>
                                  <a:pt x="6118428" y="214630"/>
                                </a:lnTo>
                                <a:lnTo>
                                  <a:pt x="6196901" y="214630"/>
                                </a:lnTo>
                                <a:lnTo>
                                  <a:pt x="6218402" y="223520"/>
                                </a:lnTo>
                                <a:lnTo>
                                  <a:pt x="6225578" y="241300"/>
                                </a:lnTo>
                                <a:lnTo>
                                  <a:pt x="6218402" y="260350"/>
                                </a:lnTo>
                                <a:lnTo>
                                  <a:pt x="6196901" y="267970"/>
                                </a:lnTo>
                                <a:lnTo>
                                  <a:pt x="6118428" y="267970"/>
                                </a:lnTo>
                                <a:lnTo>
                                  <a:pt x="6118352" y="293370"/>
                                </a:lnTo>
                                <a:lnTo>
                                  <a:pt x="6120600" y="316230"/>
                                </a:lnTo>
                                <a:lnTo>
                                  <a:pt x="6128969" y="337820"/>
                                </a:lnTo>
                                <a:lnTo>
                                  <a:pt x="6147193" y="356870"/>
                                </a:lnTo>
                                <a:lnTo>
                                  <a:pt x="6152934" y="361950"/>
                                </a:lnTo>
                                <a:lnTo>
                                  <a:pt x="6152477" y="361950"/>
                                </a:lnTo>
                                <a:lnTo>
                                  <a:pt x="6165761" y="368300"/>
                                </a:lnTo>
                                <a:lnTo>
                                  <a:pt x="6168860" y="369570"/>
                                </a:lnTo>
                                <a:lnTo>
                                  <a:pt x="6175248" y="372110"/>
                                </a:lnTo>
                                <a:lnTo>
                                  <a:pt x="6184595" y="374650"/>
                                </a:lnTo>
                                <a:lnTo>
                                  <a:pt x="6214745" y="374650"/>
                                </a:lnTo>
                                <a:lnTo>
                                  <a:pt x="6222606" y="388620"/>
                                </a:lnTo>
                                <a:lnTo>
                                  <a:pt x="6254039" y="421640"/>
                                </a:lnTo>
                                <a:lnTo>
                                  <a:pt x="6285954" y="445770"/>
                                </a:lnTo>
                                <a:lnTo>
                                  <a:pt x="6333071" y="468630"/>
                                </a:lnTo>
                                <a:lnTo>
                                  <a:pt x="6376568" y="480060"/>
                                </a:lnTo>
                                <a:lnTo>
                                  <a:pt x="6421221" y="483870"/>
                                </a:lnTo>
                                <a:lnTo>
                                  <a:pt x="6465583" y="478790"/>
                                </a:lnTo>
                                <a:lnTo>
                                  <a:pt x="6508178" y="464820"/>
                                </a:lnTo>
                                <a:lnTo>
                                  <a:pt x="6547561" y="444500"/>
                                </a:lnTo>
                                <a:lnTo>
                                  <a:pt x="6559499" y="435610"/>
                                </a:lnTo>
                                <a:lnTo>
                                  <a:pt x="6561696" y="434340"/>
                                </a:lnTo>
                                <a:lnTo>
                                  <a:pt x="6568935" y="429260"/>
                                </a:lnTo>
                                <a:lnTo>
                                  <a:pt x="6569735" y="427990"/>
                                </a:lnTo>
                                <a:lnTo>
                                  <a:pt x="6572758" y="424180"/>
                                </a:lnTo>
                                <a:lnTo>
                                  <a:pt x="6582397" y="415290"/>
                                </a:lnTo>
                                <a:lnTo>
                                  <a:pt x="6589814" y="408940"/>
                                </a:lnTo>
                                <a:lnTo>
                                  <a:pt x="6597815" y="400050"/>
                                </a:lnTo>
                                <a:lnTo>
                                  <a:pt x="6609156" y="386080"/>
                                </a:lnTo>
                                <a:lnTo>
                                  <a:pt x="6630733" y="351790"/>
                                </a:lnTo>
                                <a:lnTo>
                                  <a:pt x="6645630" y="316230"/>
                                </a:lnTo>
                                <a:lnTo>
                                  <a:pt x="6654266" y="279400"/>
                                </a:lnTo>
                                <a:lnTo>
                                  <a:pt x="6657048" y="237490"/>
                                </a:lnTo>
                                <a:close/>
                              </a:path>
                            </a:pathLst>
                          </a:custGeom>
                          <a:solidFill>
                            <a:srgbClr val="FFFFFF">
                              <a:alpha val="29998"/>
                            </a:srgbClr>
                          </a:solidFill>
                        </wps:spPr>
                        <wps:bodyPr wrap="square" lIns="0" tIns="0" rIns="0" bIns="0" rtlCol="0">
                          <a:prstTxWarp prst="textNoShape">
                            <a:avLst/>
                          </a:prstTxWarp>
                          <a:noAutofit/>
                        </wps:bodyPr>
                      </wps:wsp>
                      <pic:pic>
                        <pic:nvPicPr>
                          <pic:cNvPr id="5" name="Image 5"/>
                          <pic:cNvPicPr/>
                        </pic:nvPicPr>
                        <pic:blipFill>
                          <a:blip r:embed="rId5" cstate="print"/>
                          <a:stretch>
                            <a:fillRect/>
                          </a:stretch>
                        </pic:blipFill>
                        <pic:spPr>
                          <a:xfrm>
                            <a:off x="1925797" y="6485048"/>
                            <a:ext cx="178673" cy="178409"/>
                          </a:xfrm>
                          <a:prstGeom prst="rect">
                            <a:avLst/>
                          </a:prstGeom>
                        </pic:spPr>
                      </pic:pic>
                      <pic:pic>
                        <pic:nvPicPr>
                          <pic:cNvPr id="6" name="Image 6"/>
                          <pic:cNvPicPr/>
                        </pic:nvPicPr>
                        <pic:blipFill>
                          <a:blip r:embed="rId6" cstate="print"/>
                          <a:stretch>
                            <a:fillRect/>
                          </a:stretch>
                        </pic:blipFill>
                        <pic:spPr>
                          <a:xfrm>
                            <a:off x="1670341" y="6440774"/>
                            <a:ext cx="152555" cy="151460"/>
                          </a:xfrm>
                          <a:prstGeom prst="rect">
                            <a:avLst/>
                          </a:prstGeom>
                        </pic:spPr>
                      </pic:pic>
                      <pic:pic>
                        <pic:nvPicPr>
                          <pic:cNvPr id="7" name="Image 7"/>
                          <pic:cNvPicPr/>
                        </pic:nvPicPr>
                        <pic:blipFill>
                          <a:blip r:embed="rId7" cstate="print"/>
                          <a:stretch>
                            <a:fillRect/>
                          </a:stretch>
                        </pic:blipFill>
                        <pic:spPr>
                          <a:xfrm>
                            <a:off x="2210316" y="6456745"/>
                            <a:ext cx="153478" cy="153137"/>
                          </a:xfrm>
                          <a:prstGeom prst="rect">
                            <a:avLst/>
                          </a:prstGeom>
                        </pic:spPr>
                      </pic:pic>
                      <wps:wsp>
                        <wps:cNvPr id="8" name="Graphic 8"/>
                        <wps:cNvSpPr/>
                        <wps:spPr>
                          <a:xfrm>
                            <a:off x="1605292" y="6925760"/>
                            <a:ext cx="719455" cy="407670"/>
                          </a:xfrm>
                          <a:custGeom>
                            <a:avLst/>
                            <a:gdLst/>
                            <a:ahLst/>
                            <a:cxnLst/>
                            <a:rect l="l" t="t" r="r" b="b"/>
                            <a:pathLst>
                              <a:path w="719455" h="407670">
                                <a:moveTo>
                                  <a:pt x="192417" y="8915"/>
                                </a:moveTo>
                                <a:lnTo>
                                  <a:pt x="192379" y="7518"/>
                                </a:lnTo>
                                <a:lnTo>
                                  <a:pt x="191008" y="8915"/>
                                </a:lnTo>
                                <a:lnTo>
                                  <a:pt x="192417" y="8915"/>
                                </a:lnTo>
                                <a:close/>
                              </a:path>
                              <a:path w="719455" h="407670">
                                <a:moveTo>
                                  <a:pt x="192887" y="8915"/>
                                </a:moveTo>
                                <a:lnTo>
                                  <a:pt x="192417" y="8915"/>
                                </a:lnTo>
                                <a:lnTo>
                                  <a:pt x="192443" y="9385"/>
                                </a:lnTo>
                                <a:lnTo>
                                  <a:pt x="192887" y="8915"/>
                                </a:lnTo>
                                <a:close/>
                              </a:path>
                              <a:path w="719455" h="407670">
                                <a:moveTo>
                                  <a:pt x="193281" y="4838"/>
                                </a:moveTo>
                                <a:lnTo>
                                  <a:pt x="193243" y="4419"/>
                                </a:lnTo>
                                <a:lnTo>
                                  <a:pt x="192824" y="4813"/>
                                </a:lnTo>
                                <a:lnTo>
                                  <a:pt x="193281" y="4838"/>
                                </a:lnTo>
                                <a:close/>
                              </a:path>
                              <a:path w="719455" h="407670">
                                <a:moveTo>
                                  <a:pt x="194475" y="3657"/>
                                </a:moveTo>
                                <a:lnTo>
                                  <a:pt x="194462" y="3187"/>
                                </a:lnTo>
                                <a:lnTo>
                                  <a:pt x="194081" y="3606"/>
                                </a:lnTo>
                                <a:lnTo>
                                  <a:pt x="194475" y="3657"/>
                                </a:lnTo>
                                <a:close/>
                              </a:path>
                              <a:path w="719455" h="407670">
                                <a:moveTo>
                                  <a:pt x="194525" y="4876"/>
                                </a:moveTo>
                                <a:lnTo>
                                  <a:pt x="193281" y="4838"/>
                                </a:lnTo>
                                <a:lnTo>
                                  <a:pt x="193395" y="6159"/>
                                </a:lnTo>
                                <a:lnTo>
                                  <a:pt x="194525" y="4876"/>
                                </a:lnTo>
                                <a:close/>
                              </a:path>
                              <a:path w="719455" h="407670">
                                <a:moveTo>
                                  <a:pt x="195821" y="3784"/>
                                </a:moveTo>
                                <a:lnTo>
                                  <a:pt x="194475" y="3657"/>
                                </a:lnTo>
                                <a:lnTo>
                                  <a:pt x="194525" y="4876"/>
                                </a:lnTo>
                                <a:lnTo>
                                  <a:pt x="195821" y="3784"/>
                                </a:lnTo>
                                <a:close/>
                              </a:path>
                              <a:path w="719455" h="407670">
                                <a:moveTo>
                                  <a:pt x="198856" y="838"/>
                                </a:moveTo>
                                <a:lnTo>
                                  <a:pt x="196964" y="2197"/>
                                </a:lnTo>
                                <a:lnTo>
                                  <a:pt x="196786" y="2616"/>
                                </a:lnTo>
                                <a:lnTo>
                                  <a:pt x="195821" y="3784"/>
                                </a:lnTo>
                                <a:lnTo>
                                  <a:pt x="198856" y="838"/>
                                </a:lnTo>
                                <a:close/>
                              </a:path>
                              <a:path w="719455" h="407670">
                                <a:moveTo>
                                  <a:pt x="200660" y="0"/>
                                </a:moveTo>
                                <a:lnTo>
                                  <a:pt x="198856" y="838"/>
                                </a:lnTo>
                                <a:lnTo>
                                  <a:pt x="200660" y="1181"/>
                                </a:lnTo>
                                <a:lnTo>
                                  <a:pt x="200660" y="0"/>
                                </a:lnTo>
                                <a:close/>
                              </a:path>
                              <a:path w="719455" h="407670">
                                <a:moveTo>
                                  <a:pt x="201002" y="1244"/>
                                </a:moveTo>
                                <a:lnTo>
                                  <a:pt x="200660" y="1181"/>
                                </a:lnTo>
                                <a:lnTo>
                                  <a:pt x="200660" y="1866"/>
                                </a:lnTo>
                                <a:lnTo>
                                  <a:pt x="201002" y="1244"/>
                                </a:lnTo>
                                <a:close/>
                              </a:path>
                              <a:path w="719455" h="407670">
                                <a:moveTo>
                                  <a:pt x="718883" y="367271"/>
                                </a:moveTo>
                                <a:lnTo>
                                  <a:pt x="702068" y="305422"/>
                                </a:lnTo>
                                <a:lnTo>
                                  <a:pt x="683907" y="255282"/>
                                </a:lnTo>
                                <a:lnTo>
                                  <a:pt x="654672" y="193586"/>
                                </a:lnTo>
                                <a:lnTo>
                                  <a:pt x="632587" y="158508"/>
                                </a:lnTo>
                                <a:lnTo>
                                  <a:pt x="606336" y="126987"/>
                                </a:lnTo>
                                <a:lnTo>
                                  <a:pt x="574967" y="100037"/>
                                </a:lnTo>
                                <a:lnTo>
                                  <a:pt x="567563" y="95618"/>
                                </a:lnTo>
                                <a:lnTo>
                                  <a:pt x="562927" y="92837"/>
                                </a:lnTo>
                                <a:lnTo>
                                  <a:pt x="473684" y="74409"/>
                                </a:lnTo>
                                <a:lnTo>
                                  <a:pt x="419188" y="70167"/>
                                </a:lnTo>
                                <a:lnTo>
                                  <a:pt x="379577" y="68427"/>
                                </a:lnTo>
                                <a:lnTo>
                                  <a:pt x="349072" y="67792"/>
                                </a:lnTo>
                                <a:lnTo>
                                  <a:pt x="310222" y="67945"/>
                                </a:lnTo>
                                <a:lnTo>
                                  <a:pt x="271792" y="70231"/>
                                </a:lnTo>
                                <a:lnTo>
                                  <a:pt x="232067" y="80416"/>
                                </a:lnTo>
                                <a:lnTo>
                                  <a:pt x="218020" y="104470"/>
                                </a:lnTo>
                                <a:lnTo>
                                  <a:pt x="219887" y="115900"/>
                                </a:lnTo>
                                <a:lnTo>
                                  <a:pt x="263829" y="142278"/>
                                </a:lnTo>
                                <a:lnTo>
                                  <a:pt x="370967" y="145237"/>
                                </a:lnTo>
                                <a:lnTo>
                                  <a:pt x="378904" y="145834"/>
                                </a:lnTo>
                                <a:lnTo>
                                  <a:pt x="388962" y="148856"/>
                                </a:lnTo>
                                <a:lnTo>
                                  <a:pt x="392925" y="153822"/>
                                </a:lnTo>
                                <a:lnTo>
                                  <a:pt x="391274" y="158851"/>
                                </a:lnTo>
                                <a:lnTo>
                                  <a:pt x="384492" y="162077"/>
                                </a:lnTo>
                                <a:lnTo>
                                  <a:pt x="370890" y="162941"/>
                                </a:lnTo>
                                <a:lnTo>
                                  <a:pt x="352679" y="162420"/>
                                </a:lnTo>
                                <a:lnTo>
                                  <a:pt x="318960" y="160515"/>
                                </a:lnTo>
                                <a:lnTo>
                                  <a:pt x="289344" y="159423"/>
                                </a:lnTo>
                                <a:lnTo>
                                  <a:pt x="223901" y="152463"/>
                                </a:lnTo>
                                <a:lnTo>
                                  <a:pt x="175082" y="134340"/>
                                </a:lnTo>
                                <a:lnTo>
                                  <a:pt x="154292" y="124244"/>
                                </a:lnTo>
                                <a:lnTo>
                                  <a:pt x="145783" y="120357"/>
                                </a:lnTo>
                                <a:lnTo>
                                  <a:pt x="112610" y="104394"/>
                                </a:lnTo>
                                <a:lnTo>
                                  <a:pt x="96393" y="96278"/>
                                </a:lnTo>
                                <a:lnTo>
                                  <a:pt x="88557" y="92697"/>
                                </a:lnTo>
                                <a:lnTo>
                                  <a:pt x="69037" y="83019"/>
                                </a:lnTo>
                                <a:lnTo>
                                  <a:pt x="50355" y="74587"/>
                                </a:lnTo>
                                <a:lnTo>
                                  <a:pt x="43916" y="72148"/>
                                </a:lnTo>
                                <a:lnTo>
                                  <a:pt x="26111" y="71361"/>
                                </a:lnTo>
                                <a:lnTo>
                                  <a:pt x="11607" y="77952"/>
                                </a:lnTo>
                                <a:lnTo>
                                  <a:pt x="2286" y="89306"/>
                                </a:lnTo>
                                <a:lnTo>
                                  <a:pt x="0" y="102768"/>
                                </a:lnTo>
                                <a:lnTo>
                                  <a:pt x="3835" y="113576"/>
                                </a:lnTo>
                                <a:lnTo>
                                  <a:pt x="11061" y="122377"/>
                                </a:lnTo>
                                <a:lnTo>
                                  <a:pt x="20027" y="129489"/>
                                </a:lnTo>
                                <a:lnTo>
                                  <a:pt x="32169" y="137045"/>
                                </a:lnTo>
                                <a:lnTo>
                                  <a:pt x="37198" y="140398"/>
                                </a:lnTo>
                                <a:lnTo>
                                  <a:pt x="44792" y="144259"/>
                                </a:lnTo>
                                <a:lnTo>
                                  <a:pt x="48501" y="146862"/>
                                </a:lnTo>
                                <a:lnTo>
                                  <a:pt x="52781" y="149161"/>
                                </a:lnTo>
                                <a:lnTo>
                                  <a:pt x="113639" y="184137"/>
                                </a:lnTo>
                                <a:lnTo>
                                  <a:pt x="118021" y="186385"/>
                                </a:lnTo>
                                <a:lnTo>
                                  <a:pt x="121551" y="188785"/>
                                </a:lnTo>
                                <a:lnTo>
                                  <a:pt x="127381" y="191630"/>
                                </a:lnTo>
                                <a:lnTo>
                                  <a:pt x="127749" y="192087"/>
                                </a:lnTo>
                                <a:lnTo>
                                  <a:pt x="135953" y="196811"/>
                                </a:lnTo>
                                <a:lnTo>
                                  <a:pt x="141846" y="199351"/>
                                </a:lnTo>
                                <a:lnTo>
                                  <a:pt x="150152" y="204381"/>
                                </a:lnTo>
                                <a:lnTo>
                                  <a:pt x="206260" y="233730"/>
                                </a:lnTo>
                                <a:lnTo>
                                  <a:pt x="250761" y="251142"/>
                                </a:lnTo>
                                <a:lnTo>
                                  <a:pt x="288201" y="261162"/>
                                </a:lnTo>
                                <a:lnTo>
                                  <a:pt x="353072" y="276072"/>
                                </a:lnTo>
                                <a:lnTo>
                                  <a:pt x="440537" y="294919"/>
                                </a:lnTo>
                                <a:lnTo>
                                  <a:pt x="477050" y="303809"/>
                                </a:lnTo>
                                <a:lnTo>
                                  <a:pt x="510857" y="342760"/>
                                </a:lnTo>
                                <a:lnTo>
                                  <a:pt x="534238" y="407581"/>
                                </a:lnTo>
                                <a:lnTo>
                                  <a:pt x="718883" y="367271"/>
                                </a:lnTo>
                                <a:close/>
                              </a:path>
                            </a:pathLst>
                          </a:custGeom>
                          <a:solidFill>
                            <a:srgbClr val="FFFFFF">
                              <a:alpha val="29998"/>
                            </a:srgbClr>
                          </a:solidFill>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3588583" y="5144017"/>
                            <a:ext cx="2532242" cy="2470437"/>
                          </a:xfrm>
                          <a:prstGeom prst="rect">
                            <a:avLst/>
                          </a:prstGeom>
                        </pic:spPr>
                      </pic:pic>
                      <wps:wsp>
                        <wps:cNvPr id="10" name="Graphic 10"/>
                        <wps:cNvSpPr/>
                        <wps:spPr>
                          <a:xfrm>
                            <a:off x="6263995" y="6514509"/>
                            <a:ext cx="967740" cy="871855"/>
                          </a:xfrm>
                          <a:custGeom>
                            <a:avLst/>
                            <a:gdLst/>
                            <a:ahLst/>
                            <a:cxnLst/>
                            <a:rect l="l" t="t" r="r" b="b"/>
                            <a:pathLst>
                              <a:path w="967740" h="871855">
                                <a:moveTo>
                                  <a:pt x="888707" y="561809"/>
                                </a:moveTo>
                                <a:lnTo>
                                  <a:pt x="887793" y="513029"/>
                                </a:lnTo>
                                <a:lnTo>
                                  <a:pt x="885139" y="455053"/>
                                </a:lnTo>
                                <a:lnTo>
                                  <a:pt x="880681" y="399630"/>
                                </a:lnTo>
                                <a:lnTo>
                                  <a:pt x="874141" y="344589"/>
                                </a:lnTo>
                                <a:lnTo>
                                  <a:pt x="865251" y="290982"/>
                                </a:lnTo>
                                <a:lnTo>
                                  <a:pt x="853757" y="239877"/>
                                </a:lnTo>
                                <a:lnTo>
                                  <a:pt x="839419" y="192303"/>
                                </a:lnTo>
                                <a:lnTo>
                                  <a:pt x="821969" y="149339"/>
                                </a:lnTo>
                                <a:lnTo>
                                  <a:pt x="796759" y="106540"/>
                                </a:lnTo>
                                <a:lnTo>
                                  <a:pt x="765848" y="71958"/>
                                </a:lnTo>
                                <a:lnTo>
                                  <a:pt x="728865" y="43510"/>
                                </a:lnTo>
                                <a:lnTo>
                                  <a:pt x="698004" y="26263"/>
                                </a:lnTo>
                                <a:lnTo>
                                  <a:pt x="698004" y="354330"/>
                                </a:lnTo>
                                <a:lnTo>
                                  <a:pt x="681012" y="379514"/>
                                </a:lnTo>
                                <a:lnTo>
                                  <a:pt x="667105" y="391820"/>
                                </a:lnTo>
                                <a:lnTo>
                                  <a:pt x="656082" y="398348"/>
                                </a:lnTo>
                                <a:lnTo>
                                  <a:pt x="647776" y="406196"/>
                                </a:lnTo>
                                <a:lnTo>
                                  <a:pt x="641997" y="422478"/>
                                </a:lnTo>
                                <a:lnTo>
                                  <a:pt x="638594" y="453910"/>
                                </a:lnTo>
                                <a:lnTo>
                                  <a:pt x="638543" y="455053"/>
                                </a:lnTo>
                                <a:lnTo>
                                  <a:pt x="637286" y="508685"/>
                                </a:lnTo>
                                <a:lnTo>
                                  <a:pt x="583387" y="510057"/>
                                </a:lnTo>
                                <a:lnTo>
                                  <a:pt x="552094" y="513029"/>
                                </a:lnTo>
                                <a:lnTo>
                                  <a:pt x="536244" y="518083"/>
                                </a:lnTo>
                                <a:lnTo>
                                  <a:pt x="528662" y="525729"/>
                                </a:lnTo>
                                <a:lnTo>
                                  <a:pt x="522160" y="536486"/>
                                </a:lnTo>
                                <a:lnTo>
                                  <a:pt x="509574" y="550837"/>
                                </a:lnTo>
                                <a:lnTo>
                                  <a:pt x="483704" y="569315"/>
                                </a:lnTo>
                                <a:lnTo>
                                  <a:pt x="456641" y="549211"/>
                                </a:lnTo>
                                <a:lnTo>
                                  <a:pt x="444792" y="533958"/>
                                </a:lnTo>
                                <a:lnTo>
                                  <a:pt x="437197" y="522922"/>
                                </a:lnTo>
                                <a:lnTo>
                                  <a:pt x="422859" y="515442"/>
                                </a:lnTo>
                                <a:lnTo>
                                  <a:pt x="390829" y="510844"/>
                                </a:lnTo>
                                <a:lnTo>
                                  <a:pt x="330111" y="508495"/>
                                </a:lnTo>
                                <a:lnTo>
                                  <a:pt x="328853" y="453910"/>
                                </a:lnTo>
                                <a:lnTo>
                                  <a:pt x="325297" y="422046"/>
                                </a:lnTo>
                                <a:lnTo>
                                  <a:pt x="319316" y="405790"/>
                                </a:lnTo>
                                <a:lnTo>
                                  <a:pt x="310845" y="398005"/>
                                </a:lnTo>
                                <a:lnTo>
                                  <a:pt x="299770" y="391579"/>
                                </a:lnTo>
                                <a:lnTo>
                                  <a:pt x="285991" y="379387"/>
                                </a:lnTo>
                                <a:lnTo>
                                  <a:pt x="269417" y="354330"/>
                                </a:lnTo>
                                <a:lnTo>
                                  <a:pt x="296011" y="324713"/>
                                </a:lnTo>
                                <a:lnTo>
                                  <a:pt x="312762" y="309918"/>
                                </a:lnTo>
                                <a:lnTo>
                                  <a:pt x="322148" y="300075"/>
                                </a:lnTo>
                                <a:lnTo>
                                  <a:pt x="326631" y="285381"/>
                                </a:lnTo>
                                <a:lnTo>
                                  <a:pt x="328701" y="255866"/>
                                </a:lnTo>
                                <a:lnTo>
                                  <a:pt x="330796" y="202044"/>
                                </a:lnTo>
                                <a:lnTo>
                                  <a:pt x="386638" y="200558"/>
                                </a:lnTo>
                                <a:lnTo>
                                  <a:pt x="416864" y="197497"/>
                                </a:lnTo>
                                <a:lnTo>
                                  <a:pt x="431584" y="191401"/>
                                </a:lnTo>
                                <a:lnTo>
                                  <a:pt x="440893" y="180886"/>
                                </a:lnTo>
                                <a:lnTo>
                                  <a:pt x="454901" y="164490"/>
                                </a:lnTo>
                                <a:lnTo>
                                  <a:pt x="483704" y="140817"/>
                                </a:lnTo>
                                <a:lnTo>
                                  <a:pt x="512406" y="164426"/>
                                </a:lnTo>
                                <a:lnTo>
                                  <a:pt x="526478" y="180924"/>
                                </a:lnTo>
                                <a:lnTo>
                                  <a:pt x="535940" y="191604"/>
                                </a:lnTo>
                                <a:lnTo>
                                  <a:pt x="550786" y="197777"/>
                                </a:lnTo>
                                <a:lnTo>
                                  <a:pt x="581050" y="200761"/>
                                </a:lnTo>
                                <a:lnTo>
                                  <a:pt x="636727" y="201853"/>
                                </a:lnTo>
                                <a:lnTo>
                                  <a:pt x="638683" y="255981"/>
                                </a:lnTo>
                                <a:lnTo>
                                  <a:pt x="640816" y="285394"/>
                                </a:lnTo>
                                <a:lnTo>
                                  <a:pt x="645477" y="300202"/>
                                </a:lnTo>
                                <a:lnTo>
                                  <a:pt x="655015" y="310095"/>
                                </a:lnTo>
                                <a:lnTo>
                                  <a:pt x="671741" y="324878"/>
                                </a:lnTo>
                                <a:lnTo>
                                  <a:pt x="698004" y="354330"/>
                                </a:lnTo>
                                <a:lnTo>
                                  <a:pt x="698004" y="26263"/>
                                </a:lnTo>
                                <a:lnTo>
                                  <a:pt x="685406" y="19202"/>
                                </a:lnTo>
                                <a:lnTo>
                                  <a:pt x="653846" y="5041"/>
                                </a:lnTo>
                                <a:lnTo>
                                  <a:pt x="635114" y="38"/>
                                </a:lnTo>
                                <a:lnTo>
                                  <a:pt x="623620" y="1930"/>
                                </a:lnTo>
                                <a:lnTo>
                                  <a:pt x="600570" y="17475"/>
                                </a:lnTo>
                                <a:lnTo>
                                  <a:pt x="578065" y="26657"/>
                                </a:lnTo>
                                <a:lnTo>
                                  <a:pt x="540931" y="33782"/>
                                </a:lnTo>
                                <a:lnTo>
                                  <a:pt x="483692" y="36639"/>
                                </a:lnTo>
                                <a:lnTo>
                                  <a:pt x="425907" y="33731"/>
                                </a:lnTo>
                                <a:lnTo>
                                  <a:pt x="388569" y="26568"/>
                                </a:lnTo>
                                <a:lnTo>
                                  <a:pt x="366128" y="17373"/>
                                </a:lnTo>
                                <a:lnTo>
                                  <a:pt x="352996" y="8407"/>
                                </a:lnTo>
                                <a:lnTo>
                                  <a:pt x="343598" y="1866"/>
                                </a:lnTo>
                                <a:lnTo>
                                  <a:pt x="332359" y="0"/>
                                </a:lnTo>
                                <a:lnTo>
                                  <a:pt x="282028" y="19215"/>
                                </a:lnTo>
                                <a:lnTo>
                                  <a:pt x="238785" y="43446"/>
                                </a:lnTo>
                                <a:lnTo>
                                  <a:pt x="201650" y="72110"/>
                                </a:lnTo>
                                <a:lnTo>
                                  <a:pt x="170573" y="106870"/>
                                </a:lnTo>
                                <a:lnTo>
                                  <a:pt x="145491" y="149402"/>
                                </a:lnTo>
                                <a:lnTo>
                                  <a:pt x="127723" y="193205"/>
                                </a:lnTo>
                                <a:lnTo>
                                  <a:pt x="113284" y="240919"/>
                                </a:lnTo>
                                <a:lnTo>
                                  <a:pt x="101892" y="291706"/>
                                </a:lnTo>
                                <a:lnTo>
                                  <a:pt x="93192" y="344703"/>
                                </a:lnTo>
                                <a:lnTo>
                                  <a:pt x="86868" y="399072"/>
                                </a:lnTo>
                                <a:lnTo>
                                  <a:pt x="82613" y="453910"/>
                                </a:lnTo>
                                <a:lnTo>
                                  <a:pt x="80098" y="508469"/>
                                </a:lnTo>
                                <a:lnTo>
                                  <a:pt x="79006" y="561809"/>
                                </a:lnTo>
                                <a:lnTo>
                                  <a:pt x="79006" y="613092"/>
                                </a:lnTo>
                                <a:lnTo>
                                  <a:pt x="150418" y="623620"/>
                                </a:lnTo>
                                <a:lnTo>
                                  <a:pt x="196240" y="627773"/>
                                </a:lnTo>
                                <a:lnTo>
                                  <a:pt x="247370" y="631202"/>
                                </a:lnTo>
                                <a:lnTo>
                                  <a:pt x="302755" y="633882"/>
                                </a:lnTo>
                                <a:lnTo>
                                  <a:pt x="361340" y="635812"/>
                                </a:lnTo>
                                <a:lnTo>
                                  <a:pt x="422033" y="636993"/>
                                </a:lnTo>
                                <a:lnTo>
                                  <a:pt x="483806" y="637413"/>
                                </a:lnTo>
                                <a:lnTo>
                                  <a:pt x="545566" y="637082"/>
                                </a:lnTo>
                                <a:lnTo>
                                  <a:pt x="606259" y="635977"/>
                                </a:lnTo>
                                <a:lnTo>
                                  <a:pt x="664819" y="634111"/>
                                </a:lnTo>
                                <a:lnTo>
                                  <a:pt x="720178" y="631469"/>
                                </a:lnTo>
                                <a:lnTo>
                                  <a:pt x="771283" y="628053"/>
                                </a:lnTo>
                                <a:lnTo>
                                  <a:pt x="817067" y="623862"/>
                                </a:lnTo>
                                <a:lnTo>
                                  <a:pt x="856449" y="618883"/>
                                </a:lnTo>
                                <a:lnTo>
                                  <a:pt x="888682" y="569315"/>
                                </a:lnTo>
                                <a:lnTo>
                                  <a:pt x="888707" y="561809"/>
                                </a:lnTo>
                                <a:close/>
                              </a:path>
                              <a:path w="967740" h="871855">
                                <a:moveTo>
                                  <a:pt x="967638" y="738530"/>
                                </a:moveTo>
                                <a:lnTo>
                                  <a:pt x="940816" y="697915"/>
                                </a:lnTo>
                                <a:lnTo>
                                  <a:pt x="909548" y="661593"/>
                                </a:lnTo>
                                <a:lnTo>
                                  <a:pt x="888250" y="648462"/>
                                </a:lnTo>
                                <a:lnTo>
                                  <a:pt x="875639" y="649389"/>
                                </a:lnTo>
                                <a:lnTo>
                                  <a:pt x="855014" y="652259"/>
                                </a:lnTo>
                                <a:lnTo>
                                  <a:pt x="806259" y="657517"/>
                                </a:lnTo>
                                <a:lnTo>
                                  <a:pt x="757364" y="661784"/>
                                </a:lnTo>
                                <a:lnTo>
                                  <a:pt x="708342" y="665124"/>
                                </a:lnTo>
                                <a:lnTo>
                                  <a:pt x="659206" y="667588"/>
                                </a:lnTo>
                                <a:lnTo>
                                  <a:pt x="610006" y="669239"/>
                                </a:lnTo>
                                <a:lnTo>
                                  <a:pt x="560743" y="670128"/>
                                </a:lnTo>
                                <a:lnTo>
                                  <a:pt x="511441" y="670293"/>
                                </a:lnTo>
                                <a:lnTo>
                                  <a:pt x="462127" y="669810"/>
                                </a:lnTo>
                                <a:lnTo>
                                  <a:pt x="412813" y="668705"/>
                                </a:lnTo>
                                <a:lnTo>
                                  <a:pt x="363550" y="667054"/>
                                </a:lnTo>
                                <a:lnTo>
                                  <a:pt x="314325" y="664895"/>
                                </a:lnTo>
                                <a:lnTo>
                                  <a:pt x="265188" y="662292"/>
                                </a:lnTo>
                                <a:lnTo>
                                  <a:pt x="216141" y="659295"/>
                                </a:lnTo>
                                <a:lnTo>
                                  <a:pt x="167220" y="655955"/>
                                </a:lnTo>
                                <a:lnTo>
                                  <a:pt x="69837" y="648449"/>
                                </a:lnTo>
                                <a:lnTo>
                                  <a:pt x="31508" y="692404"/>
                                </a:lnTo>
                                <a:lnTo>
                                  <a:pt x="10566" y="718820"/>
                                </a:lnTo>
                                <a:lnTo>
                                  <a:pt x="0" y="738403"/>
                                </a:lnTo>
                                <a:lnTo>
                                  <a:pt x="35102" y="751979"/>
                                </a:lnTo>
                                <a:lnTo>
                                  <a:pt x="85940" y="766686"/>
                                </a:lnTo>
                                <a:lnTo>
                                  <a:pt x="143179" y="781240"/>
                                </a:lnTo>
                                <a:lnTo>
                                  <a:pt x="197497" y="794385"/>
                                </a:lnTo>
                                <a:lnTo>
                                  <a:pt x="239547" y="804799"/>
                                </a:lnTo>
                                <a:lnTo>
                                  <a:pt x="282346" y="817422"/>
                                </a:lnTo>
                                <a:lnTo>
                                  <a:pt x="337413" y="834732"/>
                                </a:lnTo>
                                <a:lnTo>
                                  <a:pt x="395516" y="852436"/>
                                </a:lnTo>
                                <a:lnTo>
                                  <a:pt x="447370" y="866228"/>
                                </a:lnTo>
                                <a:lnTo>
                                  <a:pt x="483730" y="871778"/>
                                </a:lnTo>
                                <a:lnTo>
                                  <a:pt x="500811" y="868324"/>
                                </a:lnTo>
                                <a:lnTo>
                                  <a:pt x="538581" y="858888"/>
                                </a:lnTo>
                                <a:lnTo>
                                  <a:pt x="591883" y="844905"/>
                                </a:lnTo>
                                <a:lnTo>
                                  <a:pt x="655574" y="827773"/>
                                </a:lnTo>
                                <a:lnTo>
                                  <a:pt x="724509" y="808926"/>
                                </a:lnTo>
                                <a:lnTo>
                                  <a:pt x="793546" y="789787"/>
                                </a:lnTo>
                                <a:lnTo>
                                  <a:pt x="857516" y="771753"/>
                                </a:lnTo>
                                <a:lnTo>
                                  <a:pt x="911288" y="756259"/>
                                </a:lnTo>
                                <a:lnTo>
                                  <a:pt x="949718" y="744715"/>
                                </a:lnTo>
                                <a:lnTo>
                                  <a:pt x="967638" y="738530"/>
                                </a:lnTo>
                                <a:close/>
                              </a:path>
                            </a:pathLst>
                          </a:custGeom>
                          <a:solidFill>
                            <a:srgbClr val="FFFFFF">
                              <a:alpha val="29998"/>
                            </a:srgbClr>
                          </a:solidFill>
                        </wps:spPr>
                        <wps:bodyPr wrap="square" lIns="0" tIns="0" rIns="0" bIns="0" rtlCol="0">
                          <a:prstTxWarp prst="textNoShape">
                            <a:avLst/>
                          </a:prstTxWarp>
                          <a:noAutofit/>
                        </wps:bodyPr>
                      </wps:wsp>
                      <pic:pic>
                        <pic:nvPicPr>
                          <pic:cNvPr id="11" name="Image 11"/>
                          <pic:cNvPicPr/>
                        </pic:nvPicPr>
                        <pic:blipFill>
                          <a:blip r:embed="rId9" cstate="print"/>
                          <a:stretch>
                            <a:fillRect/>
                          </a:stretch>
                        </pic:blipFill>
                        <pic:spPr>
                          <a:xfrm>
                            <a:off x="6630354" y="6753354"/>
                            <a:ext cx="236551" cy="233539"/>
                          </a:xfrm>
                          <a:prstGeom prst="rect">
                            <a:avLst/>
                          </a:prstGeom>
                        </pic:spPr>
                      </pic:pic>
                      <pic:pic>
                        <pic:nvPicPr>
                          <pic:cNvPr id="12" name="Image 12"/>
                          <pic:cNvPicPr/>
                        </pic:nvPicPr>
                        <pic:blipFill>
                          <a:blip r:embed="rId10" cstate="print"/>
                          <a:stretch>
                            <a:fillRect/>
                          </a:stretch>
                        </pic:blipFill>
                        <pic:spPr>
                          <a:xfrm>
                            <a:off x="6625303" y="6444825"/>
                            <a:ext cx="244881" cy="86132"/>
                          </a:xfrm>
                          <a:prstGeom prst="rect">
                            <a:avLst/>
                          </a:prstGeom>
                        </pic:spPr>
                      </pic:pic>
                      <wps:wsp>
                        <wps:cNvPr id="13" name="Graphic 13"/>
                        <wps:cNvSpPr/>
                        <wps:spPr>
                          <a:xfrm>
                            <a:off x="488327" y="5212593"/>
                            <a:ext cx="2202815" cy="2084070"/>
                          </a:xfrm>
                          <a:custGeom>
                            <a:avLst/>
                            <a:gdLst/>
                            <a:ahLst/>
                            <a:cxnLst/>
                            <a:rect l="l" t="t" r="r" b="b"/>
                            <a:pathLst>
                              <a:path w="2202815" h="2084070">
                                <a:moveTo>
                                  <a:pt x="501764" y="1884578"/>
                                </a:moveTo>
                                <a:lnTo>
                                  <a:pt x="489242" y="1869147"/>
                                </a:lnTo>
                                <a:lnTo>
                                  <a:pt x="470560" y="1864880"/>
                                </a:lnTo>
                                <a:lnTo>
                                  <a:pt x="455231" y="1857667"/>
                                </a:lnTo>
                                <a:lnTo>
                                  <a:pt x="449719" y="1848637"/>
                                </a:lnTo>
                                <a:lnTo>
                                  <a:pt x="445541" y="1837359"/>
                                </a:lnTo>
                                <a:lnTo>
                                  <a:pt x="444017" y="1825663"/>
                                </a:lnTo>
                                <a:lnTo>
                                  <a:pt x="445249" y="1820545"/>
                                </a:lnTo>
                                <a:lnTo>
                                  <a:pt x="446493" y="1815388"/>
                                </a:lnTo>
                                <a:lnTo>
                                  <a:pt x="452170" y="1807311"/>
                                </a:lnTo>
                                <a:lnTo>
                                  <a:pt x="458228" y="1798916"/>
                                </a:lnTo>
                                <a:lnTo>
                                  <a:pt x="461518" y="1789506"/>
                                </a:lnTo>
                                <a:lnTo>
                                  <a:pt x="436092" y="1755254"/>
                                </a:lnTo>
                                <a:lnTo>
                                  <a:pt x="428802" y="1751114"/>
                                </a:lnTo>
                                <a:lnTo>
                                  <a:pt x="419735" y="1752168"/>
                                </a:lnTo>
                                <a:lnTo>
                                  <a:pt x="410298" y="1757616"/>
                                </a:lnTo>
                                <a:lnTo>
                                  <a:pt x="400951" y="1764195"/>
                                </a:lnTo>
                                <a:lnTo>
                                  <a:pt x="392150" y="1768602"/>
                                </a:lnTo>
                                <a:lnTo>
                                  <a:pt x="389496" y="1768449"/>
                                </a:lnTo>
                                <a:lnTo>
                                  <a:pt x="389496" y="1909508"/>
                                </a:lnTo>
                                <a:lnTo>
                                  <a:pt x="377863" y="1938807"/>
                                </a:lnTo>
                                <a:lnTo>
                                  <a:pt x="357657" y="1960422"/>
                                </a:lnTo>
                                <a:lnTo>
                                  <a:pt x="333552" y="1971395"/>
                                </a:lnTo>
                                <a:lnTo>
                                  <a:pt x="298932" y="1971827"/>
                                </a:lnTo>
                                <a:lnTo>
                                  <a:pt x="269887" y="1960994"/>
                                </a:lnTo>
                                <a:lnTo>
                                  <a:pt x="248793" y="1941652"/>
                                </a:lnTo>
                                <a:lnTo>
                                  <a:pt x="238036" y="1916506"/>
                                </a:lnTo>
                                <a:lnTo>
                                  <a:pt x="237591" y="1881619"/>
                                </a:lnTo>
                                <a:lnTo>
                                  <a:pt x="248310" y="1853882"/>
                                </a:lnTo>
                                <a:lnTo>
                                  <a:pt x="267843" y="1833816"/>
                                </a:lnTo>
                                <a:lnTo>
                                  <a:pt x="293865" y="1821891"/>
                                </a:lnTo>
                                <a:lnTo>
                                  <a:pt x="325970" y="1820545"/>
                                </a:lnTo>
                                <a:lnTo>
                                  <a:pt x="354037" y="1831721"/>
                                </a:lnTo>
                                <a:lnTo>
                                  <a:pt x="375526" y="1851393"/>
                                </a:lnTo>
                                <a:lnTo>
                                  <a:pt x="387883" y="1875523"/>
                                </a:lnTo>
                                <a:lnTo>
                                  <a:pt x="389496" y="1909508"/>
                                </a:lnTo>
                                <a:lnTo>
                                  <a:pt x="389496" y="1768449"/>
                                </a:lnTo>
                                <a:lnTo>
                                  <a:pt x="383120" y="1768043"/>
                                </a:lnTo>
                                <a:lnTo>
                                  <a:pt x="380060" y="1767001"/>
                                </a:lnTo>
                                <a:lnTo>
                                  <a:pt x="371386" y="1764055"/>
                                </a:lnTo>
                                <a:lnTo>
                                  <a:pt x="346316" y="1727619"/>
                                </a:lnTo>
                                <a:lnTo>
                                  <a:pt x="344284" y="1720710"/>
                                </a:lnTo>
                                <a:lnTo>
                                  <a:pt x="331050" y="1710715"/>
                                </a:lnTo>
                                <a:lnTo>
                                  <a:pt x="312470" y="1709635"/>
                                </a:lnTo>
                                <a:lnTo>
                                  <a:pt x="295884" y="1712633"/>
                                </a:lnTo>
                                <a:lnTo>
                                  <a:pt x="288594" y="1714830"/>
                                </a:lnTo>
                                <a:lnTo>
                                  <a:pt x="281762" y="1730387"/>
                                </a:lnTo>
                                <a:lnTo>
                                  <a:pt x="279933" y="1742770"/>
                                </a:lnTo>
                                <a:lnTo>
                                  <a:pt x="274358" y="1753349"/>
                                </a:lnTo>
                                <a:lnTo>
                                  <a:pt x="256336" y="1763483"/>
                                </a:lnTo>
                                <a:lnTo>
                                  <a:pt x="237274" y="1767001"/>
                                </a:lnTo>
                                <a:lnTo>
                                  <a:pt x="225488" y="1762213"/>
                                </a:lnTo>
                                <a:lnTo>
                                  <a:pt x="215188" y="1754339"/>
                                </a:lnTo>
                                <a:lnTo>
                                  <a:pt x="200596" y="1748586"/>
                                </a:lnTo>
                                <a:lnTo>
                                  <a:pt x="169202" y="1775701"/>
                                </a:lnTo>
                                <a:lnTo>
                                  <a:pt x="167868" y="1791970"/>
                                </a:lnTo>
                                <a:lnTo>
                                  <a:pt x="177444" y="1809343"/>
                                </a:lnTo>
                                <a:lnTo>
                                  <a:pt x="183248" y="1829765"/>
                                </a:lnTo>
                                <a:lnTo>
                                  <a:pt x="170573" y="1855165"/>
                                </a:lnTo>
                                <a:lnTo>
                                  <a:pt x="162458" y="1860410"/>
                                </a:lnTo>
                                <a:lnTo>
                                  <a:pt x="151625" y="1863699"/>
                                </a:lnTo>
                                <a:lnTo>
                                  <a:pt x="139877" y="1866074"/>
                                </a:lnTo>
                                <a:lnTo>
                                  <a:pt x="129006" y="1868538"/>
                                </a:lnTo>
                                <a:lnTo>
                                  <a:pt x="126974" y="1878482"/>
                                </a:lnTo>
                                <a:lnTo>
                                  <a:pt x="125463" y="1891792"/>
                                </a:lnTo>
                                <a:lnTo>
                                  <a:pt x="125234" y="1905635"/>
                                </a:lnTo>
                                <a:lnTo>
                                  <a:pt x="127076" y="1917204"/>
                                </a:lnTo>
                                <a:lnTo>
                                  <a:pt x="133273" y="1924989"/>
                                </a:lnTo>
                                <a:lnTo>
                                  <a:pt x="143116" y="1928088"/>
                                </a:lnTo>
                                <a:lnTo>
                                  <a:pt x="154559" y="1929777"/>
                                </a:lnTo>
                                <a:lnTo>
                                  <a:pt x="165557" y="1933321"/>
                                </a:lnTo>
                                <a:lnTo>
                                  <a:pt x="171881" y="1939366"/>
                                </a:lnTo>
                                <a:lnTo>
                                  <a:pt x="177584" y="1949132"/>
                                </a:lnTo>
                                <a:lnTo>
                                  <a:pt x="181508" y="1960422"/>
                                </a:lnTo>
                                <a:lnTo>
                                  <a:pt x="182524" y="1971052"/>
                                </a:lnTo>
                                <a:lnTo>
                                  <a:pt x="175475" y="1988527"/>
                                </a:lnTo>
                                <a:lnTo>
                                  <a:pt x="166243" y="2000300"/>
                                </a:lnTo>
                                <a:lnTo>
                                  <a:pt x="166725" y="2014194"/>
                                </a:lnTo>
                                <a:lnTo>
                                  <a:pt x="188785" y="2038045"/>
                                </a:lnTo>
                                <a:lnTo>
                                  <a:pt x="205371" y="2043531"/>
                                </a:lnTo>
                                <a:lnTo>
                                  <a:pt x="218922" y="2035009"/>
                                </a:lnTo>
                                <a:lnTo>
                                  <a:pt x="236359" y="2027288"/>
                                </a:lnTo>
                                <a:lnTo>
                                  <a:pt x="272770" y="2041893"/>
                                </a:lnTo>
                                <a:lnTo>
                                  <a:pt x="280822" y="2073554"/>
                                </a:lnTo>
                                <a:lnTo>
                                  <a:pt x="283908" y="2080514"/>
                                </a:lnTo>
                                <a:lnTo>
                                  <a:pt x="282092" y="2076818"/>
                                </a:lnTo>
                                <a:lnTo>
                                  <a:pt x="283476" y="2081580"/>
                                </a:lnTo>
                                <a:lnTo>
                                  <a:pt x="287350" y="2082393"/>
                                </a:lnTo>
                                <a:lnTo>
                                  <a:pt x="288112" y="2081885"/>
                                </a:lnTo>
                                <a:lnTo>
                                  <a:pt x="292862" y="2083536"/>
                                </a:lnTo>
                                <a:lnTo>
                                  <a:pt x="288975" y="2080463"/>
                                </a:lnTo>
                                <a:lnTo>
                                  <a:pt x="292874" y="2083523"/>
                                </a:lnTo>
                                <a:lnTo>
                                  <a:pt x="318554" y="2082736"/>
                                </a:lnTo>
                                <a:lnTo>
                                  <a:pt x="344474" y="2062594"/>
                                </a:lnTo>
                                <a:lnTo>
                                  <a:pt x="345325" y="2058111"/>
                                </a:lnTo>
                                <a:lnTo>
                                  <a:pt x="353720" y="2040496"/>
                                </a:lnTo>
                                <a:lnTo>
                                  <a:pt x="367665" y="2030806"/>
                                </a:lnTo>
                                <a:lnTo>
                                  <a:pt x="382790" y="2027796"/>
                                </a:lnTo>
                                <a:lnTo>
                                  <a:pt x="394741" y="2030196"/>
                                </a:lnTo>
                                <a:lnTo>
                                  <a:pt x="404075" y="2036508"/>
                                </a:lnTo>
                                <a:lnTo>
                                  <a:pt x="412889" y="2042731"/>
                                </a:lnTo>
                                <a:lnTo>
                                  <a:pt x="422059" y="2045538"/>
                                </a:lnTo>
                                <a:lnTo>
                                  <a:pt x="432511" y="2041613"/>
                                </a:lnTo>
                                <a:lnTo>
                                  <a:pt x="445871" y="2027796"/>
                                </a:lnTo>
                                <a:lnTo>
                                  <a:pt x="446366" y="2027288"/>
                                </a:lnTo>
                                <a:lnTo>
                                  <a:pt x="457987" y="2015274"/>
                                </a:lnTo>
                                <a:lnTo>
                                  <a:pt x="455155" y="1998446"/>
                                </a:lnTo>
                                <a:lnTo>
                                  <a:pt x="444665" y="1981377"/>
                                </a:lnTo>
                                <a:lnTo>
                                  <a:pt x="445554" y="1971827"/>
                                </a:lnTo>
                                <a:lnTo>
                                  <a:pt x="447167" y="1954301"/>
                                </a:lnTo>
                                <a:lnTo>
                                  <a:pt x="457136" y="1938477"/>
                                </a:lnTo>
                                <a:lnTo>
                                  <a:pt x="467664" y="1932787"/>
                                </a:lnTo>
                                <a:lnTo>
                                  <a:pt x="480809" y="1930590"/>
                                </a:lnTo>
                                <a:lnTo>
                                  <a:pt x="498602" y="1925231"/>
                                </a:lnTo>
                                <a:lnTo>
                                  <a:pt x="501764" y="1884578"/>
                                </a:lnTo>
                                <a:close/>
                              </a:path>
                              <a:path w="2202815" h="2084070">
                                <a:moveTo>
                                  <a:pt x="606907" y="1492097"/>
                                </a:moveTo>
                                <a:lnTo>
                                  <a:pt x="605878" y="1472323"/>
                                </a:lnTo>
                                <a:lnTo>
                                  <a:pt x="599681" y="1466354"/>
                                </a:lnTo>
                                <a:lnTo>
                                  <a:pt x="589483" y="1459534"/>
                                </a:lnTo>
                                <a:lnTo>
                                  <a:pt x="568274" y="1447038"/>
                                </a:lnTo>
                                <a:lnTo>
                                  <a:pt x="556793" y="1439011"/>
                                </a:lnTo>
                                <a:lnTo>
                                  <a:pt x="547573" y="1387322"/>
                                </a:lnTo>
                                <a:lnTo>
                                  <a:pt x="547547" y="1384325"/>
                                </a:lnTo>
                                <a:lnTo>
                                  <a:pt x="548652" y="1372895"/>
                                </a:lnTo>
                                <a:lnTo>
                                  <a:pt x="553199" y="1363853"/>
                                </a:lnTo>
                                <a:lnTo>
                                  <a:pt x="562902" y="1354823"/>
                                </a:lnTo>
                                <a:lnTo>
                                  <a:pt x="587286" y="1338186"/>
                                </a:lnTo>
                                <a:lnTo>
                                  <a:pt x="601091" y="1327327"/>
                                </a:lnTo>
                                <a:lnTo>
                                  <a:pt x="603300" y="1312519"/>
                                </a:lnTo>
                                <a:lnTo>
                                  <a:pt x="592988" y="1283982"/>
                                </a:lnTo>
                                <a:lnTo>
                                  <a:pt x="591134" y="1280007"/>
                                </a:lnTo>
                                <a:lnTo>
                                  <a:pt x="583641" y="1263815"/>
                                </a:lnTo>
                                <a:lnTo>
                                  <a:pt x="578650" y="1253070"/>
                                </a:lnTo>
                                <a:lnTo>
                                  <a:pt x="575843" y="1250061"/>
                                </a:lnTo>
                                <a:lnTo>
                                  <a:pt x="567042" y="1240663"/>
                                </a:lnTo>
                                <a:lnTo>
                                  <a:pt x="549884" y="1240993"/>
                                </a:lnTo>
                                <a:lnTo>
                                  <a:pt x="518934" y="1248232"/>
                                </a:lnTo>
                                <a:lnTo>
                                  <a:pt x="503161" y="1250061"/>
                                </a:lnTo>
                                <a:lnTo>
                                  <a:pt x="492544" y="1247762"/>
                                </a:lnTo>
                                <a:lnTo>
                                  <a:pt x="484352" y="1242148"/>
                                </a:lnTo>
                                <a:lnTo>
                                  <a:pt x="475856" y="1234059"/>
                                </a:lnTo>
                                <a:lnTo>
                                  <a:pt x="467715" y="1226997"/>
                                </a:lnTo>
                                <a:lnTo>
                                  <a:pt x="458800" y="1218946"/>
                                </a:lnTo>
                                <a:lnTo>
                                  <a:pt x="451345" y="1209649"/>
                                </a:lnTo>
                                <a:lnTo>
                                  <a:pt x="447573" y="1198867"/>
                                </a:lnTo>
                                <a:lnTo>
                                  <a:pt x="450049" y="1168844"/>
                                </a:lnTo>
                                <a:lnTo>
                                  <a:pt x="451269" y="1164031"/>
                                </a:lnTo>
                                <a:lnTo>
                                  <a:pt x="455409" y="1147622"/>
                                </a:lnTo>
                                <a:lnTo>
                                  <a:pt x="449414" y="1130960"/>
                                </a:lnTo>
                                <a:lnTo>
                                  <a:pt x="431850" y="1121854"/>
                                </a:lnTo>
                                <a:lnTo>
                                  <a:pt x="431850" y="1428419"/>
                                </a:lnTo>
                                <a:lnTo>
                                  <a:pt x="415290" y="1473517"/>
                                </a:lnTo>
                                <a:lnTo>
                                  <a:pt x="382689" y="1510144"/>
                                </a:lnTo>
                                <a:lnTo>
                                  <a:pt x="337705" y="1532699"/>
                                </a:lnTo>
                                <a:lnTo>
                                  <a:pt x="284048" y="1535557"/>
                                </a:lnTo>
                                <a:lnTo>
                                  <a:pt x="238125" y="1519186"/>
                                </a:lnTo>
                                <a:lnTo>
                                  <a:pt x="200939" y="1487081"/>
                                </a:lnTo>
                                <a:lnTo>
                                  <a:pt x="178142" y="1442161"/>
                                </a:lnTo>
                                <a:lnTo>
                                  <a:pt x="175387" y="1387322"/>
                                </a:lnTo>
                                <a:lnTo>
                                  <a:pt x="192011" y="1342263"/>
                                </a:lnTo>
                                <a:lnTo>
                                  <a:pt x="224929" y="1305369"/>
                                </a:lnTo>
                                <a:lnTo>
                                  <a:pt x="270586" y="1282611"/>
                                </a:lnTo>
                                <a:lnTo>
                                  <a:pt x="325450" y="1280007"/>
                                </a:lnTo>
                                <a:lnTo>
                                  <a:pt x="369976" y="1296784"/>
                                </a:lnTo>
                                <a:lnTo>
                                  <a:pt x="406374" y="1329524"/>
                                </a:lnTo>
                                <a:lnTo>
                                  <a:pt x="428904" y="1374609"/>
                                </a:lnTo>
                                <a:lnTo>
                                  <a:pt x="431850" y="1428419"/>
                                </a:lnTo>
                                <a:lnTo>
                                  <a:pt x="431850" y="1121854"/>
                                </a:lnTo>
                                <a:lnTo>
                                  <a:pt x="417868" y="1114602"/>
                                </a:lnTo>
                                <a:lnTo>
                                  <a:pt x="387311" y="1104315"/>
                                </a:lnTo>
                                <a:lnTo>
                                  <a:pt x="370649" y="1103858"/>
                                </a:lnTo>
                                <a:lnTo>
                                  <a:pt x="358927" y="1115212"/>
                                </a:lnTo>
                                <a:lnTo>
                                  <a:pt x="343242" y="1140396"/>
                                </a:lnTo>
                                <a:lnTo>
                                  <a:pt x="335788" y="1152029"/>
                                </a:lnTo>
                                <a:lnTo>
                                  <a:pt x="329184" y="1158659"/>
                                </a:lnTo>
                                <a:lnTo>
                                  <a:pt x="319417" y="1161834"/>
                                </a:lnTo>
                                <a:lnTo>
                                  <a:pt x="302450" y="1163116"/>
                                </a:lnTo>
                                <a:lnTo>
                                  <a:pt x="284645" y="1164031"/>
                                </a:lnTo>
                                <a:lnTo>
                                  <a:pt x="271335" y="1163713"/>
                                </a:lnTo>
                                <a:lnTo>
                                  <a:pt x="260718" y="1160068"/>
                                </a:lnTo>
                                <a:lnTo>
                                  <a:pt x="250939" y="1150962"/>
                                </a:lnTo>
                                <a:lnTo>
                                  <a:pt x="244271" y="1141704"/>
                                </a:lnTo>
                                <a:lnTo>
                                  <a:pt x="237007" y="1130731"/>
                                </a:lnTo>
                                <a:lnTo>
                                  <a:pt x="230263" y="1120660"/>
                                </a:lnTo>
                                <a:lnTo>
                                  <a:pt x="225171" y="1114094"/>
                                </a:lnTo>
                                <a:lnTo>
                                  <a:pt x="205371" y="1109840"/>
                                </a:lnTo>
                                <a:lnTo>
                                  <a:pt x="177888" y="1118196"/>
                                </a:lnTo>
                                <a:lnTo>
                                  <a:pt x="151714" y="1131963"/>
                                </a:lnTo>
                                <a:lnTo>
                                  <a:pt x="135864" y="1143914"/>
                                </a:lnTo>
                                <a:lnTo>
                                  <a:pt x="135204" y="1157579"/>
                                </a:lnTo>
                                <a:lnTo>
                                  <a:pt x="137337" y="1171244"/>
                                </a:lnTo>
                                <a:lnTo>
                                  <a:pt x="140728" y="1184732"/>
                                </a:lnTo>
                                <a:lnTo>
                                  <a:pt x="143891" y="1197889"/>
                                </a:lnTo>
                                <a:lnTo>
                                  <a:pt x="144475" y="1212748"/>
                                </a:lnTo>
                                <a:lnTo>
                                  <a:pt x="140550" y="1223391"/>
                                </a:lnTo>
                                <a:lnTo>
                                  <a:pt x="133883" y="1231633"/>
                                </a:lnTo>
                                <a:lnTo>
                                  <a:pt x="126250" y="1239240"/>
                                </a:lnTo>
                                <a:lnTo>
                                  <a:pt x="118960" y="1247559"/>
                                </a:lnTo>
                                <a:lnTo>
                                  <a:pt x="111010" y="1255737"/>
                                </a:lnTo>
                                <a:lnTo>
                                  <a:pt x="101244" y="1261808"/>
                                </a:lnTo>
                                <a:lnTo>
                                  <a:pt x="88468" y="1263815"/>
                                </a:lnTo>
                                <a:lnTo>
                                  <a:pt x="75031" y="1261935"/>
                                </a:lnTo>
                                <a:lnTo>
                                  <a:pt x="59664" y="1258785"/>
                                </a:lnTo>
                                <a:lnTo>
                                  <a:pt x="44640" y="1256576"/>
                                </a:lnTo>
                                <a:lnTo>
                                  <a:pt x="32258" y="1257465"/>
                                </a:lnTo>
                                <a:lnTo>
                                  <a:pt x="19138" y="1271333"/>
                                </a:lnTo>
                                <a:lnTo>
                                  <a:pt x="7200" y="1297749"/>
                                </a:lnTo>
                                <a:lnTo>
                                  <a:pt x="0" y="1325486"/>
                                </a:lnTo>
                                <a:lnTo>
                                  <a:pt x="1104" y="1343304"/>
                                </a:lnTo>
                                <a:lnTo>
                                  <a:pt x="8267" y="1350606"/>
                                </a:lnTo>
                                <a:lnTo>
                                  <a:pt x="17780" y="1357096"/>
                                </a:lnTo>
                                <a:lnTo>
                                  <a:pt x="28232" y="1363103"/>
                                </a:lnTo>
                                <a:lnTo>
                                  <a:pt x="38201" y="1368958"/>
                                </a:lnTo>
                                <a:lnTo>
                                  <a:pt x="49999" y="1377073"/>
                                </a:lnTo>
                                <a:lnTo>
                                  <a:pt x="55854" y="1384325"/>
                                </a:lnTo>
                                <a:lnTo>
                                  <a:pt x="58026" y="1394815"/>
                                </a:lnTo>
                                <a:lnTo>
                                  <a:pt x="58775" y="1412646"/>
                                </a:lnTo>
                                <a:lnTo>
                                  <a:pt x="56210" y="1447368"/>
                                </a:lnTo>
                                <a:lnTo>
                                  <a:pt x="46101" y="1461833"/>
                                </a:lnTo>
                                <a:lnTo>
                                  <a:pt x="29845" y="1470355"/>
                                </a:lnTo>
                                <a:lnTo>
                                  <a:pt x="8890" y="1487297"/>
                                </a:lnTo>
                                <a:lnTo>
                                  <a:pt x="15252" y="1536433"/>
                                </a:lnTo>
                                <a:lnTo>
                                  <a:pt x="40640" y="1575308"/>
                                </a:lnTo>
                                <a:lnTo>
                                  <a:pt x="51803" y="1576146"/>
                                </a:lnTo>
                                <a:lnTo>
                                  <a:pt x="65976" y="1573796"/>
                                </a:lnTo>
                                <a:lnTo>
                                  <a:pt x="91668" y="1567357"/>
                                </a:lnTo>
                                <a:lnTo>
                                  <a:pt x="106946" y="1566684"/>
                                </a:lnTo>
                                <a:lnTo>
                                  <a:pt x="117983" y="1570748"/>
                                </a:lnTo>
                                <a:lnTo>
                                  <a:pt x="126657" y="1577644"/>
                                </a:lnTo>
                                <a:lnTo>
                                  <a:pt x="134861" y="1585455"/>
                                </a:lnTo>
                                <a:lnTo>
                                  <a:pt x="143179" y="1592491"/>
                                </a:lnTo>
                                <a:lnTo>
                                  <a:pt x="150952" y="1600250"/>
                                </a:lnTo>
                                <a:lnTo>
                                  <a:pt x="156425" y="1610194"/>
                                </a:lnTo>
                                <a:lnTo>
                                  <a:pt x="157886" y="1623745"/>
                                </a:lnTo>
                                <a:lnTo>
                                  <a:pt x="152819" y="1654556"/>
                                </a:lnTo>
                                <a:lnTo>
                                  <a:pt x="150152" y="1673326"/>
                                </a:lnTo>
                                <a:lnTo>
                                  <a:pt x="193395" y="1701825"/>
                                </a:lnTo>
                                <a:lnTo>
                                  <a:pt x="229603" y="1711960"/>
                                </a:lnTo>
                                <a:lnTo>
                                  <a:pt x="239852" y="1707921"/>
                                </a:lnTo>
                                <a:lnTo>
                                  <a:pt x="245719" y="1700923"/>
                                </a:lnTo>
                                <a:lnTo>
                                  <a:pt x="252476" y="1690446"/>
                                </a:lnTo>
                                <a:lnTo>
                                  <a:pt x="259067" y="1679168"/>
                                </a:lnTo>
                                <a:lnTo>
                                  <a:pt x="264490" y="1669783"/>
                                </a:lnTo>
                                <a:lnTo>
                                  <a:pt x="272097" y="1659674"/>
                                </a:lnTo>
                                <a:lnTo>
                                  <a:pt x="280504" y="1654517"/>
                                </a:lnTo>
                                <a:lnTo>
                                  <a:pt x="291706" y="1652447"/>
                                </a:lnTo>
                                <a:lnTo>
                                  <a:pt x="307695" y="1651609"/>
                                </a:lnTo>
                                <a:lnTo>
                                  <a:pt x="341134" y="1653641"/>
                                </a:lnTo>
                                <a:lnTo>
                                  <a:pt x="355460" y="1663293"/>
                                </a:lnTo>
                                <a:lnTo>
                                  <a:pt x="364439" y="1679536"/>
                                </a:lnTo>
                                <a:lnTo>
                                  <a:pt x="381863" y="1701380"/>
                                </a:lnTo>
                                <a:lnTo>
                                  <a:pt x="432257" y="1694942"/>
                                </a:lnTo>
                                <a:lnTo>
                                  <a:pt x="468045" y="1674926"/>
                                </a:lnTo>
                                <a:lnTo>
                                  <a:pt x="472338" y="1656003"/>
                                </a:lnTo>
                                <a:lnTo>
                                  <a:pt x="471030" y="1651609"/>
                                </a:lnTo>
                                <a:lnTo>
                                  <a:pt x="465709" y="1633753"/>
                                </a:lnTo>
                                <a:lnTo>
                                  <a:pt x="462483" y="1608239"/>
                                </a:lnTo>
                                <a:lnTo>
                                  <a:pt x="484060" y="1571561"/>
                                </a:lnTo>
                                <a:lnTo>
                                  <a:pt x="513638" y="1552384"/>
                                </a:lnTo>
                                <a:lnTo>
                                  <a:pt x="527913" y="1553438"/>
                                </a:lnTo>
                                <a:lnTo>
                                  <a:pt x="543623" y="1556486"/>
                                </a:lnTo>
                                <a:lnTo>
                                  <a:pt x="558698" y="1559255"/>
                                </a:lnTo>
                                <a:lnTo>
                                  <a:pt x="571119" y="1559458"/>
                                </a:lnTo>
                                <a:lnTo>
                                  <a:pt x="578904" y="1552384"/>
                                </a:lnTo>
                                <a:lnTo>
                                  <a:pt x="585101" y="1546771"/>
                                </a:lnTo>
                                <a:lnTo>
                                  <a:pt x="590842" y="1535557"/>
                                </a:lnTo>
                                <a:lnTo>
                                  <a:pt x="598512" y="1520609"/>
                                </a:lnTo>
                                <a:lnTo>
                                  <a:pt x="606907" y="1492097"/>
                                </a:lnTo>
                                <a:close/>
                              </a:path>
                              <a:path w="2202815" h="2084070">
                                <a:moveTo>
                                  <a:pt x="727138" y="1757121"/>
                                </a:moveTo>
                                <a:lnTo>
                                  <a:pt x="726782" y="1747710"/>
                                </a:lnTo>
                                <a:lnTo>
                                  <a:pt x="720407" y="1744345"/>
                                </a:lnTo>
                                <a:lnTo>
                                  <a:pt x="712698" y="1740941"/>
                                </a:lnTo>
                                <a:lnTo>
                                  <a:pt x="705383" y="1737169"/>
                                </a:lnTo>
                                <a:lnTo>
                                  <a:pt x="700189" y="1732724"/>
                                </a:lnTo>
                                <a:lnTo>
                                  <a:pt x="693889" y="1714754"/>
                                </a:lnTo>
                                <a:lnTo>
                                  <a:pt x="699503" y="1701469"/>
                                </a:lnTo>
                                <a:lnTo>
                                  <a:pt x="704024" y="1695450"/>
                                </a:lnTo>
                                <a:lnTo>
                                  <a:pt x="707758" y="1690458"/>
                                </a:lnTo>
                                <a:lnTo>
                                  <a:pt x="691286" y="1657769"/>
                                </a:lnTo>
                                <a:lnTo>
                                  <a:pt x="682040" y="1659178"/>
                                </a:lnTo>
                                <a:lnTo>
                                  <a:pt x="675436" y="1661883"/>
                                </a:lnTo>
                                <a:lnTo>
                                  <a:pt x="669747" y="1664335"/>
                                </a:lnTo>
                                <a:lnTo>
                                  <a:pt x="662851" y="1665160"/>
                                </a:lnTo>
                                <a:lnTo>
                                  <a:pt x="651471" y="1661287"/>
                                </a:lnTo>
                                <a:lnTo>
                                  <a:pt x="651471" y="1742960"/>
                                </a:lnTo>
                                <a:lnTo>
                                  <a:pt x="644906" y="1773478"/>
                                </a:lnTo>
                                <a:lnTo>
                                  <a:pt x="617982" y="1796224"/>
                                </a:lnTo>
                                <a:lnTo>
                                  <a:pt x="583539" y="1798307"/>
                                </a:lnTo>
                                <a:lnTo>
                                  <a:pt x="558114" y="1779943"/>
                                </a:lnTo>
                                <a:lnTo>
                                  <a:pt x="546315" y="1750593"/>
                                </a:lnTo>
                                <a:lnTo>
                                  <a:pt x="552831" y="1719745"/>
                                </a:lnTo>
                                <a:lnTo>
                                  <a:pt x="582295" y="1696834"/>
                                </a:lnTo>
                                <a:lnTo>
                                  <a:pt x="616839" y="1695450"/>
                                </a:lnTo>
                                <a:lnTo>
                                  <a:pt x="641007" y="1713890"/>
                                </a:lnTo>
                                <a:lnTo>
                                  <a:pt x="651471" y="1742960"/>
                                </a:lnTo>
                                <a:lnTo>
                                  <a:pt x="651471" y="1661287"/>
                                </a:lnTo>
                                <a:lnTo>
                                  <a:pt x="636244" y="1629930"/>
                                </a:lnTo>
                                <a:lnTo>
                                  <a:pt x="630402" y="1622564"/>
                                </a:lnTo>
                                <a:lnTo>
                                  <a:pt x="620839" y="1618957"/>
                                </a:lnTo>
                                <a:lnTo>
                                  <a:pt x="609663" y="1617967"/>
                                </a:lnTo>
                                <a:lnTo>
                                  <a:pt x="598957" y="1618475"/>
                                </a:lnTo>
                                <a:lnTo>
                                  <a:pt x="594880" y="1629486"/>
                                </a:lnTo>
                                <a:lnTo>
                                  <a:pt x="591172" y="1638630"/>
                                </a:lnTo>
                                <a:lnTo>
                                  <a:pt x="584885" y="1645577"/>
                                </a:lnTo>
                                <a:lnTo>
                                  <a:pt x="573100" y="1650047"/>
                                </a:lnTo>
                                <a:lnTo>
                                  <a:pt x="559282" y="1650492"/>
                                </a:lnTo>
                                <a:lnTo>
                                  <a:pt x="551967" y="1646135"/>
                                </a:lnTo>
                                <a:lnTo>
                                  <a:pt x="545617" y="1639836"/>
                                </a:lnTo>
                                <a:lnTo>
                                  <a:pt x="534682" y="1634490"/>
                                </a:lnTo>
                                <a:lnTo>
                                  <a:pt x="528053" y="1638528"/>
                                </a:lnTo>
                                <a:lnTo>
                                  <a:pt x="521144" y="1643824"/>
                                </a:lnTo>
                                <a:lnTo>
                                  <a:pt x="514743" y="1649247"/>
                                </a:lnTo>
                                <a:lnTo>
                                  <a:pt x="509638" y="1653692"/>
                                </a:lnTo>
                                <a:lnTo>
                                  <a:pt x="511721" y="1665693"/>
                                </a:lnTo>
                                <a:lnTo>
                                  <a:pt x="516064" y="1673860"/>
                                </a:lnTo>
                                <a:lnTo>
                                  <a:pt x="518160" y="1682064"/>
                                </a:lnTo>
                                <a:lnTo>
                                  <a:pt x="513486" y="1694205"/>
                                </a:lnTo>
                                <a:lnTo>
                                  <a:pt x="505688" y="1704022"/>
                                </a:lnTo>
                                <a:lnTo>
                                  <a:pt x="498271" y="1707730"/>
                                </a:lnTo>
                                <a:lnTo>
                                  <a:pt x="488950" y="1708899"/>
                                </a:lnTo>
                                <a:lnTo>
                                  <a:pt x="475411" y="1711096"/>
                                </a:lnTo>
                                <a:lnTo>
                                  <a:pt x="472846" y="1719249"/>
                                </a:lnTo>
                                <a:lnTo>
                                  <a:pt x="471043" y="1727619"/>
                                </a:lnTo>
                                <a:lnTo>
                                  <a:pt x="470319" y="1736293"/>
                                </a:lnTo>
                                <a:lnTo>
                                  <a:pt x="470966" y="1745348"/>
                                </a:lnTo>
                                <a:lnTo>
                                  <a:pt x="480580" y="1750390"/>
                                </a:lnTo>
                                <a:lnTo>
                                  <a:pt x="489445" y="1754695"/>
                                </a:lnTo>
                                <a:lnTo>
                                  <a:pt x="496684" y="1760435"/>
                                </a:lnTo>
                                <a:lnTo>
                                  <a:pt x="501434" y="1769808"/>
                                </a:lnTo>
                                <a:lnTo>
                                  <a:pt x="500722" y="1789899"/>
                                </a:lnTo>
                                <a:lnTo>
                                  <a:pt x="491807" y="1799297"/>
                                </a:lnTo>
                                <a:lnTo>
                                  <a:pt x="488505" y="1810588"/>
                                </a:lnTo>
                                <a:lnTo>
                                  <a:pt x="504647" y="1836356"/>
                                </a:lnTo>
                                <a:lnTo>
                                  <a:pt x="517067" y="1833626"/>
                                </a:lnTo>
                                <a:lnTo>
                                  <a:pt x="525716" y="1829523"/>
                                </a:lnTo>
                                <a:lnTo>
                                  <a:pt x="534276" y="1827657"/>
                                </a:lnTo>
                                <a:lnTo>
                                  <a:pt x="546417" y="1831670"/>
                                </a:lnTo>
                                <a:lnTo>
                                  <a:pt x="557707" y="1842096"/>
                                </a:lnTo>
                                <a:lnTo>
                                  <a:pt x="560019" y="1852904"/>
                                </a:lnTo>
                                <a:lnTo>
                                  <a:pt x="560755" y="1862874"/>
                                </a:lnTo>
                                <a:lnTo>
                                  <a:pt x="567359" y="1870798"/>
                                </a:lnTo>
                                <a:lnTo>
                                  <a:pt x="571131" y="1872437"/>
                                </a:lnTo>
                                <a:lnTo>
                                  <a:pt x="593598" y="1875180"/>
                                </a:lnTo>
                                <a:lnTo>
                                  <a:pt x="602970" y="1865769"/>
                                </a:lnTo>
                                <a:lnTo>
                                  <a:pt x="609600" y="1852434"/>
                                </a:lnTo>
                                <a:lnTo>
                                  <a:pt x="623862" y="1843405"/>
                                </a:lnTo>
                                <a:lnTo>
                                  <a:pt x="636397" y="1843138"/>
                                </a:lnTo>
                                <a:lnTo>
                                  <a:pt x="644982" y="1846948"/>
                                </a:lnTo>
                                <a:lnTo>
                                  <a:pt x="652081" y="1852904"/>
                                </a:lnTo>
                                <a:lnTo>
                                  <a:pt x="659968" y="1858949"/>
                                </a:lnTo>
                                <a:lnTo>
                                  <a:pt x="668337" y="1855266"/>
                                </a:lnTo>
                                <a:lnTo>
                                  <a:pt x="676021" y="1850034"/>
                                </a:lnTo>
                                <a:lnTo>
                                  <a:pt x="682650" y="1844065"/>
                                </a:lnTo>
                                <a:lnTo>
                                  <a:pt x="683463" y="1843138"/>
                                </a:lnTo>
                                <a:lnTo>
                                  <a:pt x="687832" y="1838210"/>
                                </a:lnTo>
                                <a:lnTo>
                                  <a:pt x="684796" y="1827657"/>
                                </a:lnTo>
                                <a:lnTo>
                                  <a:pt x="684618" y="1827034"/>
                                </a:lnTo>
                                <a:lnTo>
                                  <a:pt x="680935" y="1818132"/>
                                </a:lnTo>
                                <a:lnTo>
                                  <a:pt x="721855" y="1782521"/>
                                </a:lnTo>
                                <a:lnTo>
                                  <a:pt x="724598" y="1774990"/>
                                </a:lnTo>
                                <a:lnTo>
                                  <a:pt x="726376" y="1766379"/>
                                </a:lnTo>
                                <a:lnTo>
                                  <a:pt x="727138" y="1757121"/>
                                </a:lnTo>
                                <a:close/>
                              </a:path>
                              <a:path w="2202815" h="2084070">
                                <a:moveTo>
                                  <a:pt x="1756943" y="713320"/>
                                </a:moveTo>
                                <a:lnTo>
                                  <a:pt x="1749996" y="669023"/>
                                </a:lnTo>
                                <a:lnTo>
                                  <a:pt x="1617306" y="667893"/>
                                </a:lnTo>
                                <a:lnTo>
                                  <a:pt x="1607908" y="713816"/>
                                </a:lnTo>
                                <a:lnTo>
                                  <a:pt x="1684439" y="714070"/>
                                </a:lnTo>
                                <a:lnTo>
                                  <a:pt x="1726095" y="713917"/>
                                </a:lnTo>
                                <a:lnTo>
                                  <a:pt x="1756943" y="713320"/>
                                </a:lnTo>
                                <a:close/>
                              </a:path>
                              <a:path w="2202815" h="2084070">
                                <a:moveTo>
                                  <a:pt x="2060422" y="634580"/>
                                </a:moveTo>
                                <a:lnTo>
                                  <a:pt x="2052802" y="621868"/>
                                </a:lnTo>
                                <a:lnTo>
                                  <a:pt x="2044217" y="609765"/>
                                </a:lnTo>
                                <a:lnTo>
                                  <a:pt x="2036622" y="597712"/>
                                </a:lnTo>
                                <a:lnTo>
                                  <a:pt x="2012772" y="562965"/>
                                </a:lnTo>
                                <a:lnTo>
                                  <a:pt x="1930438" y="561213"/>
                                </a:lnTo>
                                <a:lnTo>
                                  <a:pt x="1843963" y="561924"/>
                                </a:lnTo>
                                <a:lnTo>
                                  <a:pt x="1375143" y="561619"/>
                                </a:lnTo>
                                <a:lnTo>
                                  <a:pt x="1324851" y="603707"/>
                                </a:lnTo>
                                <a:lnTo>
                                  <a:pt x="1304874" y="641540"/>
                                </a:lnTo>
                                <a:lnTo>
                                  <a:pt x="1317002" y="647839"/>
                                </a:lnTo>
                                <a:lnTo>
                                  <a:pt x="1333677" y="649719"/>
                                </a:lnTo>
                                <a:lnTo>
                                  <a:pt x="1378292" y="648677"/>
                                </a:lnTo>
                                <a:lnTo>
                                  <a:pt x="2043531" y="648677"/>
                                </a:lnTo>
                                <a:lnTo>
                                  <a:pt x="2059762" y="644601"/>
                                </a:lnTo>
                                <a:lnTo>
                                  <a:pt x="2060422" y="634580"/>
                                </a:lnTo>
                                <a:close/>
                              </a:path>
                              <a:path w="2202815" h="2084070">
                                <a:moveTo>
                                  <a:pt x="2072030" y="68262"/>
                                </a:moveTo>
                                <a:lnTo>
                                  <a:pt x="2065108" y="14490"/>
                                </a:lnTo>
                                <a:lnTo>
                                  <a:pt x="2029739" y="889"/>
                                </a:lnTo>
                                <a:lnTo>
                                  <a:pt x="2029739" y="41414"/>
                                </a:lnTo>
                                <a:lnTo>
                                  <a:pt x="2029104" y="446608"/>
                                </a:lnTo>
                                <a:lnTo>
                                  <a:pt x="1336268" y="446430"/>
                                </a:lnTo>
                                <a:lnTo>
                                  <a:pt x="1336382" y="41884"/>
                                </a:lnTo>
                                <a:lnTo>
                                  <a:pt x="2029739" y="41414"/>
                                </a:lnTo>
                                <a:lnTo>
                                  <a:pt x="2029739" y="889"/>
                                </a:lnTo>
                                <a:lnTo>
                                  <a:pt x="2028253" y="660"/>
                                </a:lnTo>
                                <a:lnTo>
                                  <a:pt x="1940725" y="1638"/>
                                </a:lnTo>
                                <a:lnTo>
                                  <a:pt x="1534134" y="0"/>
                                </a:lnTo>
                                <a:lnTo>
                                  <a:pt x="1358684" y="1600"/>
                                </a:lnTo>
                                <a:lnTo>
                                  <a:pt x="1311681" y="4749"/>
                                </a:lnTo>
                                <a:lnTo>
                                  <a:pt x="1295323" y="49390"/>
                                </a:lnTo>
                                <a:lnTo>
                                  <a:pt x="1295895" y="69164"/>
                                </a:lnTo>
                                <a:lnTo>
                                  <a:pt x="1295768" y="105181"/>
                                </a:lnTo>
                                <a:lnTo>
                                  <a:pt x="1295057" y="215252"/>
                                </a:lnTo>
                                <a:lnTo>
                                  <a:pt x="1294714" y="278599"/>
                                </a:lnTo>
                                <a:lnTo>
                                  <a:pt x="1294625" y="395135"/>
                                </a:lnTo>
                                <a:lnTo>
                                  <a:pt x="1295107" y="437591"/>
                                </a:lnTo>
                                <a:lnTo>
                                  <a:pt x="1296098" y="462381"/>
                                </a:lnTo>
                                <a:lnTo>
                                  <a:pt x="1301115" y="479602"/>
                                </a:lnTo>
                                <a:lnTo>
                                  <a:pt x="1311706" y="487578"/>
                                </a:lnTo>
                                <a:lnTo>
                                  <a:pt x="1327492" y="489788"/>
                                </a:lnTo>
                                <a:lnTo>
                                  <a:pt x="1419580" y="489775"/>
                                </a:lnTo>
                                <a:lnTo>
                                  <a:pt x="1732584" y="490550"/>
                                </a:lnTo>
                                <a:lnTo>
                                  <a:pt x="1966341" y="489661"/>
                                </a:lnTo>
                                <a:lnTo>
                                  <a:pt x="2016912" y="488784"/>
                                </a:lnTo>
                                <a:lnTo>
                                  <a:pt x="2055647" y="486359"/>
                                </a:lnTo>
                                <a:lnTo>
                                  <a:pt x="2070176" y="446608"/>
                                </a:lnTo>
                                <a:lnTo>
                                  <a:pt x="2070239" y="442442"/>
                                </a:lnTo>
                                <a:lnTo>
                                  <a:pt x="2069731" y="422948"/>
                                </a:lnTo>
                                <a:lnTo>
                                  <a:pt x="2069731" y="187096"/>
                                </a:lnTo>
                                <a:lnTo>
                                  <a:pt x="2070735" y="117970"/>
                                </a:lnTo>
                                <a:lnTo>
                                  <a:pt x="2072030" y="68262"/>
                                </a:lnTo>
                                <a:close/>
                              </a:path>
                              <a:path w="2202815" h="2084070">
                                <a:moveTo>
                                  <a:pt x="2202688" y="738581"/>
                                </a:moveTo>
                                <a:lnTo>
                                  <a:pt x="2198370" y="728040"/>
                                </a:lnTo>
                                <a:lnTo>
                                  <a:pt x="2187702" y="702056"/>
                                </a:lnTo>
                                <a:lnTo>
                                  <a:pt x="2152396" y="649732"/>
                                </a:lnTo>
                                <a:lnTo>
                                  <a:pt x="2152396" y="728040"/>
                                </a:lnTo>
                                <a:lnTo>
                                  <a:pt x="1213764" y="727976"/>
                                </a:lnTo>
                                <a:lnTo>
                                  <a:pt x="1243444" y="681177"/>
                                </a:lnTo>
                                <a:lnTo>
                                  <a:pt x="1251127" y="669861"/>
                                </a:lnTo>
                                <a:lnTo>
                                  <a:pt x="1259039" y="658406"/>
                                </a:lnTo>
                                <a:lnTo>
                                  <a:pt x="1267053" y="646582"/>
                                </a:lnTo>
                                <a:lnTo>
                                  <a:pt x="1282293" y="622858"/>
                                </a:lnTo>
                                <a:lnTo>
                                  <a:pt x="1289850" y="611835"/>
                                </a:lnTo>
                                <a:lnTo>
                                  <a:pt x="1297609" y="600722"/>
                                </a:lnTo>
                                <a:lnTo>
                                  <a:pt x="1305534" y="589165"/>
                                </a:lnTo>
                                <a:lnTo>
                                  <a:pt x="1313357" y="577265"/>
                                </a:lnTo>
                                <a:lnTo>
                                  <a:pt x="1328686" y="553466"/>
                                </a:lnTo>
                                <a:lnTo>
                                  <a:pt x="1336649" y="541439"/>
                                </a:lnTo>
                                <a:lnTo>
                                  <a:pt x="2029244" y="540651"/>
                                </a:lnTo>
                                <a:lnTo>
                                  <a:pt x="2122055" y="680034"/>
                                </a:lnTo>
                                <a:lnTo>
                                  <a:pt x="2129688" y="691311"/>
                                </a:lnTo>
                                <a:lnTo>
                                  <a:pt x="2138070" y="703821"/>
                                </a:lnTo>
                                <a:lnTo>
                                  <a:pt x="2146046" y="716445"/>
                                </a:lnTo>
                                <a:lnTo>
                                  <a:pt x="2152396" y="728040"/>
                                </a:lnTo>
                                <a:lnTo>
                                  <a:pt x="2152396" y="649732"/>
                                </a:lnTo>
                                <a:lnTo>
                                  <a:pt x="2089073" y="555853"/>
                                </a:lnTo>
                                <a:lnTo>
                                  <a:pt x="2082101" y="544969"/>
                                </a:lnTo>
                                <a:lnTo>
                                  <a:pt x="2079244" y="540588"/>
                                </a:lnTo>
                                <a:lnTo>
                                  <a:pt x="2055672" y="507568"/>
                                </a:lnTo>
                                <a:lnTo>
                                  <a:pt x="2024900" y="498627"/>
                                </a:lnTo>
                                <a:lnTo>
                                  <a:pt x="2020887" y="498119"/>
                                </a:lnTo>
                                <a:lnTo>
                                  <a:pt x="1999932" y="498157"/>
                                </a:lnTo>
                                <a:lnTo>
                                  <a:pt x="1980031" y="498627"/>
                                </a:lnTo>
                                <a:lnTo>
                                  <a:pt x="1610131" y="497700"/>
                                </a:lnTo>
                                <a:lnTo>
                                  <a:pt x="1370888" y="498576"/>
                                </a:lnTo>
                                <a:lnTo>
                                  <a:pt x="1326045" y="500100"/>
                                </a:lnTo>
                                <a:lnTo>
                                  <a:pt x="1286256" y="539838"/>
                                </a:lnTo>
                                <a:lnTo>
                                  <a:pt x="1252702" y="590588"/>
                                </a:lnTo>
                                <a:lnTo>
                                  <a:pt x="1236560" y="615289"/>
                                </a:lnTo>
                                <a:lnTo>
                                  <a:pt x="1220762" y="639914"/>
                                </a:lnTo>
                                <a:lnTo>
                                  <a:pt x="1204658" y="664451"/>
                                </a:lnTo>
                                <a:lnTo>
                                  <a:pt x="1187653" y="688848"/>
                                </a:lnTo>
                                <a:lnTo>
                                  <a:pt x="1179283" y="700011"/>
                                </a:lnTo>
                                <a:lnTo>
                                  <a:pt x="1170190" y="713955"/>
                                </a:lnTo>
                                <a:lnTo>
                                  <a:pt x="1163955" y="729513"/>
                                </a:lnTo>
                                <a:lnTo>
                                  <a:pt x="1164158" y="745502"/>
                                </a:lnTo>
                                <a:lnTo>
                                  <a:pt x="1172108" y="759028"/>
                                </a:lnTo>
                                <a:lnTo>
                                  <a:pt x="1185037" y="766368"/>
                                </a:lnTo>
                                <a:lnTo>
                                  <a:pt x="1201750" y="769391"/>
                                </a:lnTo>
                                <a:lnTo>
                                  <a:pt x="1221016" y="769937"/>
                                </a:lnTo>
                                <a:lnTo>
                                  <a:pt x="2043582" y="769937"/>
                                </a:lnTo>
                                <a:lnTo>
                                  <a:pt x="2124621" y="772401"/>
                                </a:lnTo>
                                <a:lnTo>
                                  <a:pt x="2163813" y="769937"/>
                                </a:lnTo>
                                <a:lnTo>
                                  <a:pt x="2192274" y="759929"/>
                                </a:lnTo>
                                <a:lnTo>
                                  <a:pt x="2202688" y="738581"/>
                                </a:lnTo>
                                <a:close/>
                              </a:path>
                            </a:pathLst>
                          </a:custGeom>
                          <a:solidFill>
                            <a:srgbClr val="FFFFFF">
                              <a:alpha val="29998"/>
                            </a:srgbClr>
                          </a:solidFill>
                        </wps:spPr>
                        <wps:bodyPr wrap="square" lIns="0" tIns="0" rIns="0" bIns="0" rtlCol="0">
                          <a:prstTxWarp prst="textNoShape">
                            <a:avLst/>
                          </a:prstTxWarp>
                          <a:noAutofit/>
                        </wps:bodyPr>
                      </wps:wsp>
                      <pic:pic>
                        <pic:nvPicPr>
                          <pic:cNvPr id="14" name="Image 14"/>
                          <pic:cNvPicPr/>
                        </pic:nvPicPr>
                        <pic:blipFill>
                          <a:blip r:embed="rId11" cstate="print"/>
                          <a:stretch>
                            <a:fillRect/>
                          </a:stretch>
                        </pic:blipFill>
                        <pic:spPr>
                          <a:xfrm>
                            <a:off x="1012000" y="667855"/>
                            <a:ext cx="5530875" cy="3746692"/>
                          </a:xfrm>
                          <a:prstGeom prst="rect">
                            <a:avLst/>
                          </a:prstGeom>
                        </pic:spPr>
                      </pic:pic>
                    </wpg:wgp>
                  </a:graphicData>
                </a:graphic>
              </wp:anchor>
            </w:drawing>
          </mc:Choice>
          <mc:Fallback>
            <w:pict>
              <v:group style="position:absolute;margin-left:.0pt;margin-top:235.393295pt;width:595.3pt;height:606.5pt;mso-position-horizontal-relative:page;mso-position-vertical-relative:page;z-index:-17283072" id="docshapegroup1" coordorigin="0,4708" coordsize="11906,12130">
                <v:rect style="position:absolute;left:0;top:4707;width:11906;height:7637" id="docshape2" filled="true" fillcolor="#0074bc" stroked="false">
                  <v:fill type="solid"/>
                </v:rect>
                <v:rect style="position:absolute;left:0;top:12344;width:11906;height:4494" id="docshape3" filled="true" fillcolor="#0b134e" stroked="false">
                  <v:fill type="solid"/>
                </v:rect>
                <v:shape style="position:absolute;left:660;top:12835;width:10484;height:3551" id="docshape4" coordorigin="660,12835" coordsize="10484,3551" path="m1035,13402l1032,13400,1033,13401,1035,13402xm1744,13611l1557,13610,1553,13610,1523,13608,1503,13597,1492,13569,1483,13513,1471,13421,1449,13283,1428,13355,1412,13443,1396,13528,1378,13590,1352,13610,1337,13596,1320,13571,1304,13542,1293,13521,1278,13538,1262,13565,1247,13592,1236,13614,1204,13672,1180,13699,1159,13693,1135,13650,1101,13566,1051,13438,1038,13408,1033,13401,1029,13397,1007,13447,952,13561,933,13607,803,13611,829,13639,880,13686,935,13737,975,13774,990,13788,1005,13800,1020,13812,1035,13826,1270,14039,1626,13723,1651,13699,1654,13697,1691,13663,1725,13632,1744,13611xm1891,13250l1883,13184,1864,13119,1827,13044,1780,12986,1726,12942,1668,12912,1607,12895,1545,12891,1486,12897,1430,12913,1380,12939,1339,12973,1293,13022,1270,13039,1252,13027,1219,12988,1167,12944,1103,12913,1033,12895,962,12893,894,12906,825,12937,768,12980,724,13032,691,13092,670,13158,660,13228,661,13300,672,13371,693,13440,723,13505,732,13520,751,13549,759,13564,903,13564,921,13519,945,13467,970,13413,992,13365,1017,13319,1037,13309,1056,13330,1078,13379,1176,13621,1213,13563,1243,13502,1271,13457,1302,13452,1311,13462,1324,13483,1336,13504,1343,13518,1352,13498,1360,13469,1371,13414,1427,13146,1433,13130,1440,13123,1451,13123,1469,13127,1478,13164,1492,13238,1507,13333,1522,13431,1534,13514,1541,13564,1788,13564,1836,13480,1857,13436,1875,13381,1888,13315,1891,13250xm2963,15185l2946,15158,2926,15134,2902,15113,2872,15098,2857,15104,2855,15110,2829,15125,2819,15130,2806,15134,2784,15140,2760,15142,2736,15142,2712,15138,2669,15121,2646,15105,2625,15101,2589,15123,2567,15145,2546,15175,2530,15211,2523,15251,2521,15295,2520,15347,2521,15399,2523,15444,2582,15456,2675,15463,2776,15465,2856,15465,2860,15418,2860,15379,2864,15339,2880,15293,2903,15250,2924,15224,2943,15206,2963,15185xm3441,15471l3439,15396,3432,15344,3414,15297,3386,15256,3351,15223,3310,15201,3298,15208,3284,15218,3269,15229,3252,15238,3185,15255,3129,15249,3081,15228,3039,15201,3000,15226,2964,15256,2934,15295,2914,15348,2909,15400,2907,15474,2907,15550,2909,15607,2959,15619,3036,15628,3129,15632,3226,15633,3318,15629,3392,15620,3439,15606,3441,15548,3441,15471xm3833,15376l3831,15294,3816,15226,3783,15169,3723,15123,3695,15139,3654,15160,3600,15170,3532,15155,3516,15146,3503,15137,3490,15130,3475,15124,3452,15142,3433,15158,3415,15174,3399,15195,3455,15267,3480,15322,3487,15371,3487,15424,3492,15491,3579,15491,3663,15490,3746,15484,3830,15473,3833,15376xm5136,15809l5133,15772,5123,15743,5099,15725,5074,15722,5074,15722,5067,15721,5031,15722,5022,15721,4994,15720,4995,15648,4996,15573,4991,15501,4978,15434,4952,15376,4943,15365,4905,15319,4869,15291,4869,15591,4869,15667,4867,15721,4785,15721,4785,15955,4780,16000,4749,16033,4776,16220,4635,16220,4662,16034,4640,16011,4627,15983,4627,15952,4642,15918,4646,15915,4648,15911,4648,15908,4647,15908,4648,15907,4648,15908,4651,15908,4651,15907,4651,15905,4650,15905,4651,15904,4651,15905,4654,15906,4655,15904,4656,15903,4657,15902,4662,15898,4666,15896,4727,15889,4767,15913,4785,15955,4785,15721,4546,15721,4544,15667,4544,15628,4544,15591,4547,15519,4555,15470,4593,15411,4647,15376,4708,15365,4770,15378,4822,15414,4858,15473,4866,15520,4869,15591,4869,15291,4848,15276,4781,15248,4706,15238,4623,15250,4554,15282,4499,15327,4460,15378,4430,15453,4418,15538,4417,15628,4419,15720,4381,15722,4344,15721,4312,15726,4289,15745,4279,15774,4276,15812,4276,15852,4277,15885,4277,15918,4277,16000,4276,16034,4276,16125,4277,16228,4278,16308,4282,16347,4300,16373,4326,16384,4359,16386,4399,16385,5016,16385,5056,16385,5066,16385,5089,16383,5114,16372,5132,16345,5134,16306,5136,16228,5136,16220,5136,16122,5136,16034,5135,15889,5135,15885,5136,15850,5136,15809xm5772,14085l5683,13885,5632,13905,5587,13920,5546,13929,5511,13931,5488,13930,5458,13925,5419,13916,5346,13898,5312,13890,5303,13888,5291,13887,5278,13886,5264,13885,5250,13885,5216,13886,5186,13891,5158,13898,5133,13908,5169,13865,5198,13825,5221,13790,5237,13760,5248,13731,5256,13701,5261,13669,5262,13637,5262,13624,5262,13612,5260,13599,5484,13599,5484,13413,5221,13413,5213,13388,5205,13362,5198,13335,5192,13306,5186,13278,5182,13253,5180,13231,5179,13212,5182,13179,5191,13149,5205,13122,5224,13098,5248,13079,5274,13064,5304,13056,5336,13053,5366,13056,5394,13063,5419,13076,5441,13093,5461,13116,5477,13146,5490,13182,5499,13224,5728,13191,5712,13116,5686,13051,5651,12995,5607,12949,5553,12912,5491,12886,5420,12870,5341,12865,5288,12867,5237,12875,5187,12889,5140,12908,5097,12932,5059,12962,5026,12996,4998,13035,4976,13078,4960,13121,4951,13165,4948,13211,4950,13262,4956,13312,4967,13363,4982,13413,4849,13413,4849,13599,5026,13599,5028,13624,5029,13636,5029,13648,5026,13683,5018,13720,5005,13757,4987,13795,4963,13833,4932,13870,4894,13906,4849,13941,4939,14146,4992,14113,5045,14090,5098,14076,5149,14071,5184,14074,5227,14081,5278,14092,5397,14124,5451,14135,5498,14142,5539,14144,5569,14143,5599,14140,5630,14135,5662,14128,5692,14119,5721,14109,5748,14098,5772,14085xm10296,13173l10251,13173,10212,13177,10174,13187,10133,13211,10100,13239,10071,13277,10051,13321,10043,13369,10043,13423,10127,13423,10127,13403,10128,13379,10132,13357,10138,13335,10149,13315,10178,13283,10213,13265,10253,13259,10296,13257,10296,13173xm10462,13855l10446,13775,10412,13701,10398,13679,10388,13663,10362,13631,10332,13601,10318,13591,10296,13575,10293,13531,10284,13495,10263,13465,10228,13437,10204,13427,10179,13423,10127,13423,10127,13541,10125,13561,10117,13577,10104,13587,10085,13591,10067,13589,10054,13579,10046,13565,10043,13547,10043,13423,10004,13423,9968,13427,9935,13441,9903,13469,9887,13493,9879,13517,9875,13545,9874,13575,9845,13591,9813,13625,9782,13661,9760,13693,9738,13735,9722,13781,9711,13829,9706,13877,9706,13913,9709,13949,9716,13985,9727,14019,9741,14053,9749,14067,9757,14083,9765,14097,9774,14111,9784,14123,9794,14135,9804,14147,9815,14159,9823,14167,9829,14175,9837,14181,9869,14207,9906,14229,9945,14247,9983,14261,10013,14269,10037,14273,10091,14273,10117,14267,10142,14249,10160,14225,10166,14199,10166,14181,10163,14163,10157,14149,10145,14133,10119,14113,10094,14105,10067,14103,10036,14099,9972,14071,9922,14027,9889,13969,9875,13903,9881,13835,9910,13771,9919,13759,9928,13749,9937,13739,9948,13729,9959,13721,9969,13713,9979,13707,9993,13699,10062,13679,10131,13685,10193,13711,10245,13755,10280,13813,10293,13883,10291,13917,10286,13947,10277,13973,10263,14003,10250,14021,10235,14039,10218,14055,10200,14069,10212,14085,10222,14099,10232,14115,10242,14139,10247,14163,10250,14189,10248,14215,10242,14237,10262,14231,10288,14215,10313,14197,10329,14183,10337,14175,10338,14175,10356,14161,10356,14157,10364,14149,10411,14085,10444,14013,10461,13935,10462,13855xm11144,13209l11137,13183,11119,13159,11095,13141,11068,13133,11050,13135,11034,13137,11018,13143,11003,13155,10980,13187,10974,13219,10969,13261,10948,13317,10918,13361,10874,13395,10820,13417,10756,13425,10679,13409,10614,13365,10568,13301,10551,13223,10554,13185,10563,13147,10578,13113,10601,13083,10617,13067,10632,13051,10651,13039,10672,13027,10722,13011,10774,13007,10825,13015,10873,13037,10883,13045,10892,13051,10900,13057,10909,13065,10917,13073,10925,13083,10932,13091,10939,13099,10947,13095,10954,13089,10962,13081,10971,13075,11003,13061,11040,13051,11076,13051,11107,13057,11106,13051,11104,13047,11098,13033,11091,13023,11085,13013,11081,13007,11071,12993,11056,12973,11040,12955,11022,12937,10975,12899,10914,12867,10846,12845,10776,12835,10741,12837,10712,12839,10683,12843,10650,12853,10639,12857,10619,12865,10608,12871,10591,12879,10570,12891,10549,12903,10534,12913,10509,12935,10488,12953,10468,12975,10447,13005,10405,13007,10369,13017,10338,13037,10310,13073,10300,13095,10296,13121,10296,13135,10296,13159,10296,13173,10419,13173,10453,13187,10464,13215,10453,13245,10419,13257,10296,13257,10296,13297,10299,13333,10312,13367,10341,13397,10350,13405,10349,13405,10370,13415,10375,13417,10385,13421,10400,13425,10447,13425,10460,13447,10483,13473,10509,13499,10532,13519,10541,13525,10550,13531,10559,13537,10569,13543,10634,13573,10702,13591,10773,13597,10842,13589,10909,13567,10971,13535,10990,13521,10994,13519,11005,13511,11006,13509,11011,13503,11026,13489,11038,13479,11051,13465,11068,13443,11102,13389,11126,13333,11140,13275,11144,13209xe" filled="true" fillcolor="#ffffff" stroked="false">
                  <v:path arrowok="t"/>
                  <v:fill opacity="19660f" type="solid"/>
                </v:shape>
                <v:shape style="position:absolute;left:3032;top:14920;width:282;height:281" type="#_x0000_t75" id="docshape5" stroked="false">
                  <v:imagedata r:id="rId5" o:title=""/>
                </v:shape>
                <v:shape style="position:absolute;left:2630;top:14850;width:241;height:239" type="#_x0000_t75" id="docshape6" stroked="false">
                  <v:imagedata r:id="rId6" o:title=""/>
                </v:shape>
                <v:shape style="position:absolute;left:3480;top:14875;width:242;height:242" type="#_x0000_t75" id="docshape7" stroked="false">
                  <v:imagedata r:id="rId7" o:title=""/>
                </v:shape>
                <v:shape style="position:absolute;left:2528;top:15614;width:1133;height:642" id="docshape8" coordorigin="2528,15615" coordsize="1133,642" path="m2831,15629l2831,15626,2829,15629,2831,15629xm2832,15629l2831,15629,2831,15629,2832,15629xm2832,15622l2832,15622,2832,15622,2832,15622xm2834,15620l2834,15620,2834,15620,2834,15620xm2834,15622l2832,15622,2833,15624,2834,15622xm2836,15621l2834,15620,2834,15622,2836,15621xm2841,15616l2838,15618,2838,15619,2836,15621,2841,15616xm2844,15615l2841,15616,2844,15616,2844,15615xm2845,15617l2844,15616,2844,15618,2845,15617xm3660,16193l3658,16179,3654,16164,3646,16135,3634,16096,3620,16056,3605,16017,3589,15979,3559,15919,3524,15864,3483,15815,3433,15772,3427,15768,3422,15765,3415,15761,3358,15743,3274,15732,3188,15725,3126,15722,3078,15721,3017,15722,2956,15725,2910,15734,2902,15737,2893,15741,2888,15746,2875,15761,2871,15779,2874,15797,2883,15814,2899,15829,2919,15836,2944,15839,3112,15843,3125,15844,3141,15849,3147,15857,3144,15865,3134,15870,3112,15871,3083,15870,3030,15867,2984,15866,2932,15862,2881,15855,2838,15841,2804,15826,2771,15810,2758,15804,2705,15779,2680,15766,2667,15761,2637,15745,2607,15732,2597,15728,2569,15727,2546,15737,2532,15755,2528,15776,2534,15793,2545,15807,2560,15818,2579,15830,2587,15836,2599,15842,2604,15846,2611,15849,2707,15905,2714,15908,2719,15912,2729,15916,2729,15917,2742,15925,2751,15929,2764,15936,2853,15983,2876,15993,2899,16002,2923,16010,2948,16017,2982,16026,3084,16049,3130,16060,3222,16079,3279,16093,3289,16096,3298,16101,3307,16110,3320,16130,3333,16154,3343,16180,3352,16203,3369,16256,3660,16193xe" filled="true" fillcolor="#ffffff" stroked="false">
                  <v:path arrowok="t"/>
                  <v:fill opacity="19660f" type="solid"/>
                </v:shape>
                <v:shape style="position:absolute;left:5651;top:12808;width:3988;height:3891" type="#_x0000_t75" id="docshape9" stroked="false">
                  <v:imagedata r:id="rId8" o:title=""/>
                </v:shape>
                <v:shape style="position:absolute;left:9864;top:14966;width:1524;height:1373" id="docshape10" coordorigin="9865,14967" coordsize="1524,1373" path="m11264,15852l11263,15775,11262,15768,11258,15684,11251,15596,11241,15510,11227,15425,11209,15345,11186,15270,11159,15202,11151,15189,11119,15135,11071,15080,11012,15035,10993,15025,10964,15008,10964,15525,10937,15565,10915,15584,10898,15594,10885,15607,10876,15632,10870,15682,10870,15684,10868,15768,10783,15770,10734,15775,10709,15783,10697,15795,10687,15812,10667,15834,10626,15863,10584,15832,10565,15808,10553,15790,10530,15779,10480,15771,10384,15768,10382,15682,10377,15632,10367,15606,10354,15594,10337,15584,10315,15564,10289,15525,10331,15478,10357,15455,10372,15439,10379,15416,10382,15370,10386,15285,10473,15283,10521,15278,10544,15268,10559,15252,10581,15226,10626,15189,10672,15226,10694,15252,10709,15269,10732,15278,10780,15283,10867,15285,10870,15370,10874,15416,10881,15440,10896,15455,10922,15479,10964,15525,10964,15008,10944,14997,10894,14975,10865,14967,10847,14970,10810,14994,10775,15009,10716,15020,10626,15025,10535,15020,10476,15009,10441,14994,10420,14980,10406,14970,10388,14967,10359,14975,10309,14997,10241,15035,10182,15080,10133,15135,10094,15202,10066,15271,10043,15346,10025,15426,10011,15510,10001,15595,9995,15682,9991,15768,9989,15852,9989,15932,10039,15941,10101,15949,10174,15956,10254,15961,10341,15965,10434,15968,10529,15970,10626,15971,10724,15970,10819,15968,10912,15966,10999,15961,11079,15956,11151,15949,11213,15942,11264,15932,11264,15863,11264,15852xm11388,16130l11374,16104,11346,16066,11316,16030,11297,16009,11279,15993,11263,15988,11244,15990,11211,15994,11134,16002,11057,16009,10980,16014,10903,16018,10825,16021,10748,16022,10670,16023,10592,16022,10515,16020,10437,16017,10360,16014,10282,16010,10205,16005,10128,16000,9975,15988,9914,16057,9881,16099,9865,16130,9920,16151,10000,16174,10090,16197,10176,16218,10242,16234,10309,16254,10396,16281,10487,16309,10569,16331,10626,16340,10653,16334,10713,16320,10797,16297,10897,16271,11006,16241,11114,16211,11215,16182,11300,16158,11360,16140,11388,16130xe" filled="true" fillcolor="#ffffff" stroked="false">
                  <v:path arrowok="t"/>
                  <v:fill opacity="19660f" type="solid"/>
                </v:shape>
                <v:shape style="position:absolute;left:10441;top:15343;width:373;height:368" type="#_x0000_t75" id="docshape11" stroked="false">
                  <v:imagedata r:id="rId9" o:title=""/>
                </v:shape>
                <v:shape style="position:absolute;left:10433;top:14857;width:386;height:136" type="#_x0000_t75" id="docshape12" stroked="false">
                  <v:imagedata r:id="rId10" o:title=""/>
                </v:shape>
                <v:shape style="position:absolute;left:769;top:12916;width:3469;height:3282" id="docshape13" coordorigin="769,12917" coordsize="3469,3282" path="m1559,15885l1539,15860,1510,15853,1486,15842,1477,15828,1471,15810,1468,15792,1470,15784,1472,15776,1481,15763,1491,15750,1496,15735,1492,15717,1484,15707,1479,15702,1470,15693,1456,15681,1444,15674,1430,15676,1415,15685,1400,15695,1387,15702,1382,15702,1382,15924,1364,15970,1332,16004,1294,16021,1240,16022,1194,16005,1161,15974,1144,15935,1143,15880,1160,15836,1191,15805,1232,15786,1282,15784,1327,15801,1360,15832,1380,15870,1382,15924,1382,15702,1372,15701,1368,15699,1354,15695,1337,15686,1326,15678,1320,15666,1317,15652,1314,15637,1311,15626,1290,15611,1261,15609,1235,15614,1224,15617,1213,15642,1210,15661,1201,15678,1173,15694,1143,15699,1124,15692,1108,15679,1085,15670,1072,15679,1058,15691,1045,15703,1035,15713,1033,15739,1048,15766,1058,15798,1038,15838,1025,15846,1008,15852,989,15855,972,15859,969,15875,967,15896,966,15918,969,15936,979,15948,994,15953,1012,15956,1030,15961,1040,15971,1049,15986,1055,16004,1056,16021,1045,16048,1031,16067,1032,16089,1066,16126,1092,16135,1114,16121,1141,16109,1186,16122,1199,16132,1206,16146,1210,16162,1211,16182,1211,16182,1216,16193,1213,16187,1215,16195,1222,16196,1223,16195,1230,16198,1224,16193,1224,16193,1230,16198,1271,16197,1293,16195,1303,16191,1309,16179,1311,16173,1312,16165,1313,16158,1326,16130,1348,16115,1372,16110,1391,16114,1405,16124,1419,16134,1434,16138,1450,16132,1471,16110,1472,16109,1490,16090,1486,16064,1469,16037,1471,16022,1473,15994,1489,15969,1506,15960,1526,15957,1554,15949,1559,15885xm1725,15266l1723,15235,1713,15226,1697,15215,1664,15195,1646,15183,1637,15170,1633,15153,1632,15125,1631,15101,1631,15097,1633,15079,1640,15064,1655,15050,1694,15024,1716,15007,1719,14984,1703,14939,1700,14932,1688,14907,1680,14890,1676,14885,1662,14870,1635,14871,1586,14882,1561,14885,1545,14882,1532,14873,1518,14860,1506,14849,1492,14836,1480,14822,1474,14805,1478,14757,1480,14750,1486,14724,1477,14698,1449,14683,1449,15166,1423,15237,1372,15295,1301,15330,1216,15335,1144,15309,1085,15259,1050,15188,1045,15101,1071,15030,1123,14972,1195,14937,1282,14932,1352,14959,1409,15010,1444,15081,1449,15166,1449,14683,1427,14672,1379,14656,1353,14655,1334,14673,1310,14713,1298,14731,1287,14741,1272,14746,1245,14748,1217,14750,1196,14749,1180,14744,1164,14729,1154,14715,1142,14697,1132,14681,1124,14671,1092,14664,1049,14678,1008,14699,983,14718,982,14740,985,14761,991,14782,996,14803,997,14827,990,14843,980,14856,968,14868,956,14881,944,14894,928,14904,908,14907,887,14904,863,14899,839,14896,820,14897,799,14919,780,14960,769,15004,771,15032,782,15044,797,15054,813,15063,829,15073,848,15085,857,15097,860,15113,862,15141,858,15196,842,15219,816,15232,783,15259,778,15291,793,15336,815,15377,833,15397,851,15399,873,15395,913,15385,937,15384,955,15390,968,15401,981,15413,995,15425,1007,15437,1015,15452,1018,15474,1010,15522,1005,15552,1021,15573,1074,15597,1092,15604,1111,15611,1131,15613,1147,15606,1156,15595,1167,15579,1177,15561,1186,15546,1198,15530,1211,15522,1228,15519,1254,15518,1306,15521,1329,15536,1343,15562,1370,15596,1405,15602,1450,15586,1489,15565,1506,15554,1513,15525,1511,15518,1502,15490,1497,15449,1520,15404,1531,15392,1539,15384,1545,15378,1560,15367,1578,15361,1600,15363,1625,15368,1649,15372,1668,15373,1681,15361,1690,15353,1699,15335,1712,15311,1725,15266xm1914,15684l1914,15669,1904,15664,1891,15658,1880,15652,1872,15645,1862,15617,1871,15596,1878,15587,1884,15579,1886,15561,1881,15552,1873,15543,1870,15539,1865,15534,1858,15527,1843,15530,1833,15534,1824,15538,1813,15539,1795,15533,1795,15661,1785,15710,1742,15745,1688,15749,1648,15720,1629,15674,1640,15625,1686,15589,1740,15587,1778,15616,1795,15661,1795,15533,1788,15531,1778,15516,1777,15514,1773,15496,1771,15483,1762,15472,1747,15466,1729,15465,1712,15465,1706,15483,1700,15497,1690,15508,1672,15515,1650,15516,1638,15509,1628,15499,1611,15491,1601,15497,1590,15505,1580,15514,1572,15521,1575,15540,1582,15553,1585,15566,1578,15585,1565,15600,1554,15606,1539,15608,1518,15611,1514,15624,1511,15637,1510,15651,1511,15665,1526,15673,1540,15680,1551,15689,1559,15704,1558,15735,1544,15750,1538,15768,1564,15809,1583,15804,1597,15798,1610,15795,1630,15801,1647,15818,1651,15835,1652,15850,1663,15863,1668,15865,1704,15870,1719,15855,1729,15834,1751,15820,1771,15819,1785,15825,1796,15835,1808,15844,1822,15838,1834,15830,1844,15821,1845,15819,1852,15811,1847,15795,1847,15794,1841,15780,1840,15766,1848,15749,1848,15748,1859,15736,1871,15730,1906,15724,1910,15712,1913,15698,1914,15684xm3536,14040l3525,13970,3316,13968,3301,14041,3422,14041,3487,14041,3536,14040xm4014,13916l4002,13896,3988,13877,3976,13858,3964,13838,3951,13820,3939,13803,3882,13801,3809,13800,3673,13802,2935,13801,2910,13801,2896,13806,2885,13821,2855,13867,2841,13890,2829,13912,2824,13927,2843,13937,2869,13940,2940,13938,3987,13938,4013,13932,4014,13916xm4032,13024l4031,12982,4030,12971,4021,12939,4000,12923,3973,12919,3965,12918,3965,12982,3964,13620,2873,13620,2874,12983,3965,12982,3965,12918,3963,12918,3825,12919,3185,12917,2909,12919,2857,12921,2835,12924,2816,12942,2809,12966,2809,12994,2810,13026,2810,13082,2808,13256,2808,13355,2808,13539,2809,13606,2810,13645,2818,13672,2835,13685,2860,13688,3005,13688,3498,13689,3866,13688,3945,13686,3988,13685,4006,13683,4023,13666,4029,13642,4029,13620,4029,13613,4028,13583,4028,13211,4030,13102,4032,13024xm4238,14080l4231,14063,4214,14022,4159,13940,4159,14063,2680,14063,2727,13989,2739,13972,2752,13954,2764,13935,2788,13898,2800,13880,2813,13863,2825,13844,2837,13826,2861,13788,2874,13769,3965,13768,4111,13988,4123,14005,4136,14025,4149,14045,4159,14063,4159,13940,4059,13792,4048,13775,4043,13768,4032,13751,4017,13729,4006,13716,3982,13705,3958,13702,3952,13701,3919,13701,3887,13702,3305,13700,2928,13702,2879,13703,2857,13704,2828,13726,2795,13767,2764,13812,2742,13847,2716,13886,2691,13924,2666,13963,2639,14001,2626,14019,2612,14041,2602,14066,2602,14091,2615,14112,2635,14124,2662,14128,2692,14129,3987,14129,4115,14133,4177,14129,4221,14113,4238,14080xe" filled="true" fillcolor="#ffffff" stroked="false">
                  <v:path arrowok="t"/>
                  <v:fill opacity="19660f" type="solid"/>
                </v:shape>
                <v:shape style="position:absolute;left:1593;top:5759;width:8711;height:5901" type="#_x0000_t75" id="docshape14" stroked="false">
                  <v:imagedata r:id="rId11" o:titl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6499031</wp:posOffset>
                </wp:positionH>
                <wp:positionV relativeFrom="page">
                  <wp:posOffset>999450</wp:posOffset>
                </wp:positionV>
                <wp:extent cx="84455" cy="112395"/>
                <wp:effectExtent l="0" t="0" r="0" b="0"/>
                <wp:wrapNone/>
                <wp:docPr id="15" name="Textbox 15"/>
                <wp:cNvGraphicFramePr>
                  <a:graphicFrameLocks/>
                </wp:cNvGraphicFramePr>
                <a:graphic>
                  <a:graphicData uri="http://schemas.microsoft.com/office/word/2010/wordprocessingShape">
                    <wps:wsp>
                      <wps:cNvPr id="15" name="Textbox 15"/>
                      <wps:cNvSpPr txBox="1"/>
                      <wps:spPr>
                        <a:xfrm rot="660000">
                          <a:off x="0" y="0"/>
                          <a:ext cx="8445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H</w:t>
                            </w:r>
                          </w:p>
                        </w:txbxContent>
                      </wps:txbx>
                      <wps:bodyPr wrap="square" lIns="0" tIns="0" rIns="0" bIns="0" rtlCol="0">
                        <a:noAutofit/>
                      </wps:bodyPr>
                    </wps:wsp>
                  </a:graphicData>
                </a:graphic>
              </wp:anchor>
            </w:drawing>
          </mc:Choice>
          <mc:Fallback>
            <w:pict>
              <v:shape style="position:absolute;margin-left:511.734772pt;margin-top:78.696899pt;width:6.65pt;height:8.85pt;mso-position-horizontal-relative:page;mso-position-vertical-relative:page;z-index:15729664;rotation:11" type="#_x0000_t136" fillcolor="#ffffff" stroked="f">
                <o:extrusion v:ext="view" autorotationcenter="t"/>
                <v:textpath style="font-family:&quot;Tahoma&quot;;font-size:8pt;v-text-kern:t;mso-text-shadow:auto;font-weight:bold" string="H"/>
                <w10:wrap type="none"/>
              </v:shape>
            </w:pict>
          </mc:Fallback>
        </mc:AlternateContent>
      </w:r>
      <w:r>
        <w:rPr/>
        <mc:AlternateContent>
          <mc:Choice Requires="wps">
            <w:drawing>
              <wp:anchor distT="0" distB="0" distL="0" distR="0" allowOverlap="1" layoutInCell="1" locked="0" behindDoc="0" simplePos="0" relativeHeight="15730176">
                <wp:simplePos x="0" y="0"/>
                <wp:positionH relativeFrom="page">
                  <wp:posOffset>6579457</wp:posOffset>
                </wp:positionH>
                <wp:positionV relativeFrom="page">
                  <wp:posOffset>1017298</wp:posOffset>
                </wp:positionV>
                <wp:extent cx="36830" cy="112395"/>
                <wp:effectExtent l="0" t="0" r="0" b="0"/>
                <wp:wrapNone/>
                <wp:docPr id="16" name="Textbox 16"/>
                <wp:cNvGraphicFramePr>
                  <a:graphicFrameLocks/>
                </wp:cNvGraphicFramePr>
                <a:graphic>
                  <a:graphicData uri="http://schemas.microsoft.com/office/word/2010/wordprocessingShape">
                    <wps:wsp>
                      <wps:cNvPr id="16" name="Textbox 16"/>
                      <wps:cNvSpPr txBox="1"/>
                      <wps:spPr>
                        <a:xfrm rot="1320000">
                          <a:off x="0" y="0"/>
                          <a:ext cx="3683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70"/>
                                <w:sz w:val="17"/>
                              </w:rPr>
                              <w:t>I</w:t>
                            </w:r>
                          </w:p>
                        </w:txbxContent>
                      </wps:txbx>
                      <wps:bodyPr wrap="square" lIns="0" tIns="0" rIns="0" bIns="0" rtlCol="0">
                        <a:noAutofit/>
                      </wps:bodyPr>
                    </wps:wsp>
                  </a:graphicData>
                </a:graphic>
              </wp:anchor>
            </w:drawing>
          </mc:Choice>
          <mc:Fallback>
            <w:pict>
              <v:shape style="position:absolute;margin-left:518.067505pt;margin-top:80.102211pt;width:2.9pt;height:8.85pt;mso-position-horizontal-relative:page;mso-position-vertical-relative:page;z-index:15730176;rotation:22" type="#_x0000_t136" fillcolor="#ffffff" stroked="f">
                <o:extrusion v:ext="view" autorotationcenter="t"/>
                <v:textpath style="font-family:&quot;Tahoma&quot;;font-size:8pt;v-text-kern:t;mso-text-shadow:auto;font-weight:bold" string="I"/>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6270833</wp:posOffset>
                </wp:positionH>
                <wp:positionV relativeFrom="page">
                  <wp:posOffset>1030519</wp:posOffset>
                </wp:positionV>
                <wp:extent cx="81280" cy="112395"/>
                <wp:effectExtent l="0" t="0" r="0" b="0"/>
                <wp:wrapNone/>
                <wp:docPr id="17" name="Textbox 17"/>
                <wp:cNvGraphicFramePr>
                  <a:graphicFrameLocks/>
                </wp:cNvGraphicFramePr>
                <a:graphic>
                  <a:graphicData uri="http://schemas.microsoft.com/office/word/2010/wordprocessingShape">
                    <wps:wsp>
                      <wps:cNvPr id="17" name="Textbox 17"/>
                      <wps:cNvSpPr txBox="1"/>
                      <wps:spPr>
                        <a:xfrm rot="19920000">
                          <a:off x="0" y="0"/>
                          <a:ext cx="8128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R</w:t>
                            </w:r>
                          </w:p>
                        </w:txbxContent>
                      </wps:txbx>
                      <wps:bodyPr wrap="square" lIns="0" tIns="0" rIns="0" bIns="0" rtlCol="0">
                        <a:noAutofit/>
                      </wps:bodyPr>
                    </wps:wsp>
                  </a:graphicData>
                </a:graphic>
              </wp:anchor>
            </w:drawing>
          </mc:Choice>
          <mc:Fallback>
            <w:pict>
              <v:shape style="position:absolute;margin-left:493.766449pt;margin-top:81.143272pt;width:6.4pt;height:8.85pt;mso-position-horizontal-relative:page;mso-position-vertical-relative:page;z-index:15738368;rotation:332" type="#_x0000_t136" fillcolor="#ffffff" stroked="f">
                <o:extrusion v:ext="view" autorotationcenter="t"/>
                <v:textpath style="font-family:&quot;Tahoma&quot;;font-size:8pt;v-text-kern:t;mso-text-shadow:auto;font-weight:bold" string="R"/>
                <w10:wrap type="none"/>
              </v:shape>
            </w:pict>
          </mc:Fallback>
        </mc:AlternateContent>
      </w:r>
      <w:r>
        <w:rPr/>
        <mc:AlternateContent>
          <mc:Choice Requires="wps">
            <w:drawing>
              <wp:anchor distT="0" distB="0" distL="0" distR="0" allowOverlap="1" layoutInCell="1" locked="0" behindDoc="0" simplePos="0" relativeHeight="15738880">
                <wp:simplePos x="0" y="0"/>
                <wp:positionH relativeFrom="page">
                  <wp:posOffset>6344358</wp:posOffset>
                </wp:positionH>
                <wp:positionV relativeFrom="page">
                  <wp:posOffset>1002204</wp:posOffset>
                </wp:positionV>
                <wp:extent cx="80010" cy="112395"/>
                <wp:effectExtent l="0" t="0" r="0" b="0"/>
                <wp:wrapNone/>
                <wp:docPr id="18" name="Textbox 18"/>
                <wp:cNvGraphicFramePr>
                  <a:graphicFrameLocks/>
                </wp:cNvGraphicFramePr>
                <a:graphic>
                  <a:graphicData uri="http://schemas.microsoft.com/office/word/2010/wordprocessingShape">
                    <wps:wsp>
                      <wps:cNvPr id="18" name="Textbox 18"/>
                      <wps:cNvSpPr txBox="1"/>
                      <wps:spPr>
                        <a:xfrm rot="20760000">
                          <a:off x="0" y="0"/>
                          <a:ext cx="8001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05"/>
                                <w:sz w:val="17"/>
                              </w:rPr>
                              <w:t>K</w:t>
                            </w:r>
                          </w:p>
                        </w:txbxContent>
                      </wps:txbx>
                      <wps:bodyPr wrap="square" lIns="0" tIns="0" rIns="0" bIns="0" rtlCol="0">
                        <a:noAutofit/>
                      </wps:bodyPr>
                    </wps:wsp>
                  </a:graphicData>
                </a:graphic>
              </wp:anchor>
            </w:drawing>
          </mc:Choice>
          <mc:Fallback>
            <w:pict>
              <v:shape style="position:absolute;margin-left:499.555817pt;margin-top:78.913773pt;width:6.3pt;height:8.85pt;mso-position-horizontal-relative:page;mso-position-vertical-relative:page;z-index:15738880;rotation:346" type="#_x0000_t136" fillcolor="#ffffff" stroked="f">
                <o:extrusion v:ext="view" autorotationcenter="t"/>
                <v:textpath style="font-family:&quot;Tahoma&quot;;font-size:8pt;v-text-kern:t;mso-text-shadow:auto;font-weight:bold" string="K"/>
                <w10:wrap type="none"/>
              </v:shape>
            </w:pict>
          </mc:Fallback>
        </mc:AlternateContent>
      </w:r>
    </w:p>
    <w:p>
      <w:pPr>
        <w:pStyle w:val="BodyText"/>
        <w:rPr>
          <w:rFonts w:ascii="Times New Roman"/>
          <w:sz w:val="60"/>
        </w:rPr>
      </w:pPr>
    </w:p>
    <w:p>
      <w:pPr>
        <w:pStyle w:val="BodyText"/>
        <w:rPr>
          <w:rFonts w:ascii="Times New Roman"/>
          <w:sz w:val="60"/>
        </w:rPr>
      </w:pPr>
    </w:p>
    <w:p>
      <w:pPr>
        <w:pStyle w:val="BodyText"/>
        <w:spacing w:before="542"/>
        <w:rPr>
          <w:rFonts w:ascii="Times New Roman"/>
          <w:sz w:val="60"/>
        </w:rPr>
      </w:pPr>
    </w:p>
    <w:p>
      <w:pPr>
        <w:pStyle w:val="Title"/>
      </w:pPr>
      <w:r>
        <w:rPr/>
        <mc:AlternateContent>
          <mc:Choice Requires="wps">
            <w:drawing>
              <wp:anchor distT="0" distB="0" distL="0" distR="0" allowOverlap="1" layoutInCell="1" locked="0" behindDoc="0" simplePos="0" relativeHeight="15728640">
                <wp:simplePos x="0" y="0"/>
                <wp:positionH relativeFrom="page">
                  <wp:posOffset>5746865</wp:posOffset>
                </wp:positionH>
                <wp:positionV relativeFrom="paragraph">
                  <wp:posOffset>-2095252</wp:posOffset>
                </wp:positionV>
                <wp:extent cx="1447800" cy="185928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447800" cy="1859280"/>
                          <a:chExt cx="1447800" cy="1859280"/>
                        </a:xfrm>
                      </wpg:grpSpPr>
                      <pic:pic>
                        <pic:nvPicPr>
                          <pic:cNvPr id="20" name="Image 20"/>
                          <pic:cNvPicPr/>
                        </pic:nvPicPr>
                        <pic:blipFill>
                          <a:blip r:embed="rId12" cstate="print"/>
                          <a:stretch>
                            <a:fillRect/>
                          </a:stretch>
                        </pic:blipFill>
                        <pic:spPr>
                          <a:xfrm>
                            <a:off x="0" y="0"/>
                            <a:ext cx="1447279" cy="1859266"/>
                          </a:xfrm>
                          <a:prstGeom prst="rect">
                            <a:avLst/>
                          </a:prstGeom>
                        </pic:spPr>
                      </pic:pic>
                      <wps:wsp>
                        <wps:cNvPr id="21" name="Textbox 21"/>
                        <wps:cNvSpPr txBox="1"/>
                        <wps:spPr>
                          <a:xfrm>
                            <a:off x="669174" y="651204"/>
                            <a:ext cx="87630" cy="134620"/>
                          </a:xfrm>
                          <a:prstGeom prst="rect">
                            <a:avLst/>
                          </a:prstGeom>
                        </wps:spPr>
                        <wps:txbx>
                          <w:txbxContent>
                            <w:p>
                              <w:pPr>
                                <w:spacing w:line="205" w:lineRule="exact" w:before="0"/>
                                <w:ind w:left="0" w:right="0" w:firstLine="0"/>
                                <w:jc w:val="left"/>
                                <w:rPr>
                                  <w:rFonts w:ascii="Tahoma"/>
                                  <w:b/>
                                  <w:sz w:val="17"/>
                                </w:rPr>
                              </w:pPr>
                              <w:r>
                                <w:rPr>
                                  <w:rFonts w:ascii="Tahoma"/>
                                  <w:b/>
                                  <w:color w:val="FFFFFF"/>
                                  <w:spacing w:val="-10"/>
                                  <w:w w:val="110"/>
                                  <w:sz w:val="17"/>
                                </w:rPr>
                                <w:t>S</w:t>
                              </w:r>
                            </w:p>
                          </w:txbxContent>
                        </wps:txbx>
                        <wps:bodyPr wrap="square" lIns="0" tIns="0" rIns="0" bIns="0" rtlCol="0">
                          <a:noAutofit/>
                        </wps:bodyPr>
                      </wps:wsp>
                    </wpg:wgp>
                  </a:graphicData>
                </a:graphic>
              </wp:anchor>
            </w:drawing>
          </mc:Choice>
          <mc:Fallback>
            <w:pict>
              <v:group style="position:absolute;margin-left:452.509094pt;margin-top:-164.980545pt;width:114pt;height:146.4pt;mso-position-horizontal-relative:page;mso-position-vertical-relative:paragraph;z-index:15728640" id="docshapegroup15" coordorigin="9050,-3300" coordsize="2280,2928">
                <v:shape style="position:absolute;left:9050;top:-3300;width:2280;height:2928" type="#_x0000_t75" id="docshape16" stroked="false">
                  <v:imagedata r:id="rId12" o:title=""/>
                </v:shape>
                <v:shapetype id="_x0000_t202" o:spt="202" coordsize="21600,21600" path="m,l,21600r21600,l21600,xe">
                  <v:stroke joinstyle="miter"/>
                  <v:path gradientshapeok="t" o:connecttype="rect"/>
                </v:shapetype>
                <v:shape style="position:absolute;left:10104;top:-2275;width:138;height:212" type="#_x0000_t202" id="docshape17" filled="false" stroked="false">
                  <v:textbox inset="0,0,0,0">
                    <w:txbxContent>
                      <w:p>
                        <w:pPr>
                          <w:spacing w:line="205" w:lineRule="exact" w:before="0"/>
                          <w:ind w:left="0" w:right="0" w:firstLine="0"/>
                          <w:jc w:val="left"/>
                          <w:rPr>
                            <w:rFonts w:ascii="Tahoma"/>
                            <w:b/>
                            <w:sz w:val="17"/>
                          </w:rPr>
                        </w:pPr>
                        <w:r>
                          <w:rPr>
                            <w:rFonts w:ascii="Tahoma"/>
                            <w:b/>
                            <w:color w:val="FFFFFF"/>
                            <w:spacing w:val="-10"/>
                            <w:w w:val="110"/>
                            <w:sz w:val="17"/>
                          </w:rPr>
                          <w:t>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6606929</wp:posOffset>
                </wp:positionH>
                <wp:positionV relativeFrom="paragraph">
                  <wp:posOffset>-1369821</wp:posOffset>
                </wp:positionV>
                <wp:extent cx="80645" cy="112395"/>
                <wp:effectExtent l="0" t="0" r="0" b="0"/>
                <wp:wrapNone/>
                <wp:docPr id="22" name="Textbox 22"/>
                <wp:cNvGraphicFramePr>
                  <a:graphicFrameLocks/>
                </wp:cNvGraphicFramePr>
                <a:graphic>
                  <a:graphicData uri="http://schemas.microsoft.com/office/word/2010/wordprocessingShape">
                    <wps:wsp>
                      <wps:cNvPr id="22" name="Textbox 22"/>
                      <wps:cNvSpPr txBox="1"/>
                      <wps:spPr>
                        <a:xfrm rot="1860000">
                          <a:off x="0" y="0"/>
                          <a:ext cx="8064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R</w:t>
                            </w:r>
                          </w:p>
                        </w:txbxContent>
                      </wps:txbx>
                      <wps:bodyPr wrap="square" lIns="0" tIns="0" rIns="0" bIns="0" rtlCol="0">
                        <a:noAutofit/>
                      </wps:bodyPr>
                    </wps:wsp>
                  </a:graphicData>
                </a:graphic>
              </wp:anchor>
            </w:drawing>
          </mc:Choice>
          <mc:Fallback>
            <w:pict>
              <v:shape style="position:absolute;margin-left:520.230652pt;margin-top:-107.85997pt;width:6.35pt;height:8.85pt;mso-position-horizontal-relative:page;mso-position-vertical-relative:paragraph;z-index:15730688;rotation:31" type="#_x0000_t136" fillcolor="#ffffff" stroked="f">
                <o:extrusion v:ext="view" autorotationcenter="t"/>
                <v:textpath style="font-family:&quot;Tahoma&quot;;font-size:8pt;v-text-kern:t;mso-text-shadow:auto;font-weight:bold" string="R"/>
                <w10:wrap type="none"/>
              </v:shape>
            </w:pict>
          </mc:Fallback>
        </mc:AlternateContent>
      </w:r>
      <w:r>
        <w:rPr/>
        <mc:AlternateContent>
          <mc:Choice Requires="wps">
            <w:drawing>
              <wp:anchor distT="0" distB="0" distL="0" distR="0" allowOverlap="1" layoutInCell="1" locked="0" behindDoc="0" simplePos="0" relativeHeight="15731200">
                <wp:simplePos x="0" y="0"/>
                <wp:positionH relativeFrom="page">
                  <wp:posOffset>6670299</wp:posOffset>
                </wp:positionH>
                <wp:positionV relativeFrom="paragraph">
                  <wp:posOffset>-1320501</wp:posOffset>
                </wp:positionV>
                <wp:extent cx="75565" cy="112395"/>
                <wp:effectExtent l="0" t="0" r="0" b="0"/>
                <wp:wrapNone/>
                <wp:docPr id="23" name="Textbox 23"/>
                <wp:cNvGraphicFramePr>
                  <a:graphicFrameLocks/>
                </wp:cNvGraphicFramePr>
                <a:graphic>
                  <a:graphicData uri="http://schemas.microsoft.com/office/word/2010/wordprocessingShape">
                    <wps:wsp>
                      <wps:cNvPr id="23" name="Textbox 23"/>
                      <wps:cNvSpPr txBox="1"/>
                      <wps:spPr>
                        <a:xfrm rot="2640000">
                          <a:off x="0" y="0"/>
                          <a:ext cx="7556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10"/>
                                <w:sz w:val="17"/>
                              </w:rPr>
                              <w:t>E</w:t>
                            </w:r>
                          </w:p>
                        </w:txbxContent>
                      </wps:txbx>
                      <wps:bodyPr wrap="square" lIns="0" tIns="0" rIns="0" bIns="0" rtlCol="0">
                        <a:noAutofit/>
                      </wps:bodyPr>
                    </wps:wsp>
                  </a:graphicData>
                </a:graphic>
              </wp:anchor>
            </w:drawing>
          </mc:Choice>
          <mc:Fallback>
            <w:pict>
              <v:shape style="position:absolute;margin-left:525.220398pt;margin-top:-103.976463pt;width:5.95pt;height:8.85pt;mso-position-horizontal-relative:page;mso-position-vertical-relative:paragraph;z-index:15731200;rotation:44" type="#_x0000_t136" fillcolor="#ffffff" stroked="f">
                <o:extrusion v:ext="view" autorotationcenter="t"/>
                <v:textpath style="font-family:&quot;Tahoma&quot;;font-size:8pt;v-text-kern:t;mso-text-shadow:auto;font-weight:bold" string="E"/>
                <w10:wrap type="none"/>
              </v:shape>
            </w:pict>
          </mc:Fallback>
        </mc:AlternateContent>
      </w:r>
      <w:r>
        <w:rPr/>
        <mc:AlternateContent>
          <mc:Choice Requires="wps">
            <w:drawing>
              <wp:anchor distT="0" distB="0" distL="0" distR="0" allowOverlap="1" layoutInCell="1" locked="0" behindDoc="0" simplePos="0" relativeHeight="15731712">
                <wp:simplePos x="0" y="0"/>
                <wp:positionH relativeFrom="page">
                  <wp:posOffset>6734863</wp:posOffset>
                </wp:positionH>
                <wp:positionV relativeFrom="paragraph">
                  <wp:posOffset>-1228353</wp:posOffset>
                </wp:positionV>
                <wp:extent cx="75565" cy="112395"/>
                <wp:effectExtent l="0" t="0" r="0" b="0"/>
                <wp:wrapNone/>
                <wp:docPr id="24" name="Textbox 24"/>
                <wp:cNvGraphicFramePr>
                  <a:graphicFrameLocks/>
                </wp:cNvGraphicFramePr>
                <a:graphic>
                  <a:graphicData uri="http://schemas.microsoft.com/office/word/2010/wordprocessingShape">
                    <wps:wsp>
                      <wps:cNvPr id="24" name="Textbox 24"/>
                      <wps:cNvSpPr txBox="1"/>
                      <wps:spPr>
                        <a:xfrm rot="3840000">
                          <a:off x="0" y="0"/>
                          <a:ext cx="7556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05"/>
                                <w:sz w:val="17"/>
                              </w:rPr>
                              <w:t>P</w:t>
                            </w:r>
                          </w:p>
                        </w:txbxContent>
                      </wps:txbx>
                      <wps:bodyPr wrap="square" lIns="0" tIns="0" rIns="0" bIns="0" rtlCol="0">
                        <a:noAutofit/>
                      </wps:bodyPr>
                    </wps:wsp>
                  </a:graphicData>
                </a:graphic>
              </wp:anchor>
            </w:drawing>
          </mc:Choice>
          <mc:Fallback>
            <w:pict>
              <v:shape style="position:absolute;margin-left:530.304248pt;margin-top:-96.720775pt;width:5.95pt;height:8.85pt;mso-position-horizontal-relative:page;mso-position-vertical-relative:paragraph;z-index:15731712;rotation:64" type="#_x0000_t136" fillcolor="#ffffff" stroked="f">
                <o:extrusion v:ext="view" autorotationcenter="t"/>
                <v:textpath style="font-family:&quot;Tahoma&quot;;font-size:8pt;v-text-kern:t;mso-text-shadow:auto;font-weight:bold" string="P"/>
                <w10:wrap type="none"/>
              </v:shape>
            </w:pict>
          </mc:Fallback>
        </mc:AlternateContent>
      </w:r>
      <w:r>
        <w:rPr/>
        <mc:AlternateContent>
          <mc:Choice Requires="wps">
            <w:drawing>
              <wp:anchor distT="0" distB="0" distL="0" distR="0" allowOverlap="1" layoutInCell="1" locked="0" behindDoc="0" simplePos="0" relativeHeight="15732224">
                <wp:simplePos x="0" y="0"/>
                <wp:positionH relativeFrom="page">
                  <wp:posOffset>6751945</wp:posOffset>
                </wp:positionH>
                <wp:positionV relativeFrom="paragraph">
                  <wp:posOffset>-1156760</wp:posOffset>
                </wp:positionV>
                <wp:extent cx="89535" cy="112395"/>
                <wp:effectExtent l="0" t="0" r="0" b="0"/>
                <wp:wrapNone/>
                <wp:docPr id="25" name="Textbox 25"/>
                <wp:cNvGraphicFramePr>
                  <a:graphicFrameLocks/>
                </wp:cNvGraphicFramePr>
                <a:graphic>
                  <a:graphicData uri="http://schemas.microsoft.com/office/word/2010/wordprocessingShape">
                    <wps:wsp>
                      <wps:cNvPr id="25" name="Textbox 25"/>
                      <wps:cNvSpPr txBox="1"/>
                      <wps:spPr>
                        <a:xfrm rot="4680000">
                          <a:off x="0" y="0"/>
                          <a:ext cx="8953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05"/>
                                <w:sz w:val="17"/>
                              </w:rPr>
                              <w:t>O</w:t>
                            </w:r>
                          </w:p>
                        </w:txbxContent>
                      </wps:txbx>
                      <wps:bodyPr wrap="square" lIns="0" tIns="0" rIns="0" bIns="0" rtlCol="0">
                        <a:noAutofit/>
                      </wps:bodyPr>
                    </wps:wsp>
                  </a:graphicData>
                </a:graphic>
              </wp:anchor>
            </w:drawing>
          </mc:Choice>
          <mc:Fallback>
            <w:pict>
              <v:shape style="position:absolute;margin-left:531.649268pt;margin-top:-91.083502pt;width:7.05pt;height:8.85pt;mso-position-horizontal-relative:page;mso-position-vertical-relative:paragraph;z-index:15732224;rotation:78" type="#_x0000_t136" fillcolor="#ffffff" stroked="f">
                <o:extrusion v:ext="view" autorotationcenter="t"/>
                <v:textpath style="font-family:&quot;Tahoma&quot;;font-size:8pt;v-text-kern:t;mso-text-shadow:auto;font-weight:bold" string="O"/>
                <w10:wrap type="none"/>
              </v:shape>
            </w:pict>
          </mc:Fallback>
        </mc:AlternateContent>
      </w:r>
      <w:r>
        <w:rPr/>
        <mc:AlternateContent>
          <mc:Choice Requires="wps">
            <w:drawing>
              <wp:anchor distT="0" distB="0" distL="0" distR="0" allowOverlap="1" layoutInCell="1" locked="0" behindDoc="0" simplePos="0" relativeHeight="15732736">
                <wp:simplePos x="0" y="0"/>
                <wp:positionH relativeFrom="page">
                  <wp:posOffset>6729896</wp:posOffset>
                </wp:positionH>
                <wp:positionV relativeFrom="paragraph">
                  <wp:posOffset>-1075575</wp:posOffset>
                </wp:positionV>
                <wp:extent cx="160020" cy="9080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60020" cy="90805"/>
                        </a:xfrm>
                        <a:prstGeom prst="rect">
                          <a:avLst/>
                        </a:prstGeom>
                      </wps:spPr>
                      <wps:txbx>
                        <w:txbxContent>
                          <w:p>
                            <w:pPr>
                              <w:spacing w:before="19"/>
                              <w:ind w:left="20" w:right="0" w:firstLine="0"/>
                              <w:jc w:val="left"/>
                              <w:rPr>
                                <w:rFonts w:ascii="Tahoma"/>
                                <w:b/>
                                <w:sz w:val="17"/>
                              </w:rPr>
                            </w:pPr>
                            <w:r>
                              <w:rPr>
                                <w:rFonts w:ascii="Tahoma"/>
                                <w:b/>
                                <w:color w:val="FFFFFF"/>
                                <w:spacing w:val="-10"/>
                                <w:w w:val="105"/>
                                <w:sz w:val="17"/>
                              </w:rPr>
                              <w:t>L</w:t>
                            </w:r>
                          </w:p>
                        </w:txbxContent>
                      </wps:txbx>
                      <wps:bodyPr wrap="square" lIns="0" tIns="0" rIns="0" bIns="0" rtlCol="0" vert="vert">
                        <a:noAutofit/>
                      </wps:bodyPr>
                    </wps:wsp>
                  </a:graphicData>
                </a:graphic>
              </wp:anchor>
            </w:drawing>
          </mc:Choice>
          <mc:Fallback>
            <w:pict>
              <v:shape style="position:absolute;margin-left:529.913147pt;margin-top:-84.690948pt;width:12.6pt;height:7.15pt;mso-position-horizontal-relative:page;mso-position-vertical-relative:paragraph;z-index:15732736" type="#_x0000_t202" id="docshape18" filled="false" stroked="false">
                <v:textbox inset="0,0,0,0" style="layout-flow:vertical">
                  <w:txbxContent>
                    <w:p>
                      <w:pPr>
                        <w:spacing w:before="19"/>
                        <w:ind w:left="20" w:right="0" w:firstLine="0"/>
                        <w:jc w:val="left"/>
                        <w:rPr>
                          <w:rFonts w:ascii="Tahoma"/>
                          <w:b/>
                          <w:sz w:val="17"/>
                        </w:rPr>
                      </w:pPr>
                      <w:r>
                        <w:rPr>
                          <w:rFonts w:ascii="Tahoma"/>
                          <w:b/>
                          <w:color w:val="FFFFFF"/>
                          <w:spacing w:val="-10"/>
                          <w:w w:val="105"/>
                          <w:sz w:val="17"/>
                        </w:rPr>
                        <w:t>L</w:t>
                      </w:r>
                    </w:p>
                  </w:txbxContent>
                </v:textbox>
                <w10:wrap type="none"/>
              </v:shape>
            </w:pict>
          </mc:Fallback>
        </mc:AlternateContent>
      </w:r>
      <w:r>
        <w:rPr/>
        <mc:AlternateContent>
          <mc:Choice Requires="wps">
            <w:drawing>
              <wp:anchor distT="0" distB="0" distL="0" distR="0" allowOverlap="1" layoutInCell="1" locked="0" behindDoc="0" simplePos="0" relativeHeight="15733248">
                <wp:simplePos x="0" y="0"/>
                <wp:positionH relativeFrom="page">
                  <wp:posOffset>6782334</wp:posOffset>
                </wp:positionH>
                <wp:positionV relativeFrom="paragraph">
                  <wp:posOffset>-1034948</wp:posOffset>
                </wp:positionV>
                <wp:extent cx="36194" cy="112395"/>
                <wp:effectExtent l="0" t="0" r="0" b="0"/>
                <wp:wrapNone/>
                <wp:docPr id="27" name="Textbox 27"/>
                <wp:cNvGraphicFramePr>
                  <a:graphicFrameLocks/>
                </wp:cNvGraphicFramePr>
                <a:graphic>
                  <a:graphicData uri="http://schemas.microsoft.com/office/word/2010/wordprocessingShape">
                    <wps:wsp>
                      <wps:cNvPr id="27" name="Textbox 27"/>
                      <wps:cNvSpPr txBox="1"/>
                      <wps:spPr>
                        <a:xfrm rot="5880000">
                          <a:off x="0" y="0"/>
                          <a:ext cx="3619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65"/>
                                <w:sz w:val="17"/>
                              </w:rPr>
                              <w:t>I</w:t>
                            </w:r>
                          </w:p>
                        </w:txbxContent>
                      </wps:txbx>
                      <wps:bodyPr wrap="square" lIns="0" tIns="0" rIns="0" bIns="0" rtlCol="0">
                        <a:noAutofit/>
                      </wps:bodyPr>
                    </wps:wsp>
                  </a:graphicData>
                </a:graphic>
              </wp:anchor>
            </w:drawing>
          </mc:Choice>
          <mc:Fallback>
            <w:pict>
              <v:shape style="position:absolute;margin-left:534.042053pt;margin-top:-81.49202pt;width:2.85pt;height:8.85pt;mso-position-horizontal-relative:page;mso-position-vertical-relative:paragraph;z-index:15733248;rotation:98" type="#_x0000_t136" fillcolor="#ffffff" stroked="f">
                <o:extrusion v:ext="view" autorotationcenter="t"/>
                <v:textpath style="font-family:&quot;Tahoma&quot;;font-size:8pt;v-text-kern:t;mso-text-shadow:auto;font-weight:bold" string="I"/>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6746156</wp:posOffset>
                </wp:positionH>
                <wp:positionV relativeFrom="paragraph">
                  <wp:posOffset>-983355</wp:posOffset>
                </wp:positionV>
                <wp:extent cx="84455" cy="112395"/>
                <wp:effectExtent l="0" t="0" r="0" b="0"/>
                <wp:wrapNone/>
                <wp:docPr id="28" name="Textbox 28"/>
                <wp:cNvGraphicFramePr>
                  <a:graphicFrameLocks/>
                </wp:cNvGraphicFramePr>
                <a:graphic>
                  <a:graphicData uri="http://schemas.microsoft.com/office/word/2010/wordprocessingShape">
                    <wps:wsp>
                      <wps:cNvPr id="28" name="Textbox 28"/>
                      <wps:cNvSpPr txBox="1"/>
                      <wps:spPr>
                        <a:xfrm rot="6420000">
                          <a:off x="0" y="0"/>
                          <a:ext cx="8445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15"/>
                                <w:sz w:val="17"/>
                              </w:rPr>
                              <w:t>C</w:t>
                            </w:r>
                          </w:p>
                        </w:txbxContent>
                      </wps:txbx>
                      <wps:bodyPr wrap="square" lIns="0" tIns="0" rIns="0" bIns="0" rtlCol="0">
                        <a:noAutofit/>
                      </wps:bodyPr>
                    </wps:wsp>
                  </a:graphicData>
                </a:graphic>
              </wp:anchor>
            </w:drawing>
          </mc:Choice>
          <mc:Fallback>
            <w:pict>
              <v:shape style="position:absolute;margin-left:531.193445pt;margin-top:-77.42959pt;width:6.65pt;height:8.85pt;mso-position-horizontal-relative:page;mso-position-vertical-relative:paragraph;z-index:15733760;rotation:107" type="#_x0000_t136" fillcolor="#ffffff" stroked="f">
                <o:extrusion v:ext="view" autorotationcenter="t"/>
                <v:textpath style="font-family:&quot;Tahoma&quot;;font-size:8pt;v-text-kern:t;mso-text-shadow:auto;font-weight:bold" string="C"/>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6720634</wp:posOffset>
                </wp:positionH>
                <wp:positionV relativeFrom="paragraph">
                  <wp:posOffset>-914937</wp:posOffset>
                </wp:positionV>
                <wp:extent cx="73660" cy="112395"/>
                <wp:effectExtent l="0" t="0" r="0" b="0"/>
                <wp:wrapNone/>
                <wp:docPr id="29" name="Textbox 29"/>
                <wp:cNvGraphicFramePr>
                  <a:graphicFrameLocks/>
                </wp:cNvGraphicFramePr>
                <a:graphic>
                  <a:graphicData uri="http://schemas.microsoft.com/office/word/2010/wordprocessingShape">
                    <wps:wsp>
                      <wps:cNvPr id="29" name="Textbox 29"/>
                      <wps:cNvSpPr txBox="1"/>
                      <wps:spPr>
                        <a:xfrm rot="7260000">
                          <a:off x="0" y="0"/>
                          <a:ext cx="7366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10"/>
                                <w:sz w:val="17"/>
                              </w:rPr>
                              <w:t>E</w:t>
                            </w:r>
                          </w:p>
                        </w:txbxContent>
                      </wps:txbx>
                      <wps:bodyPr wrap="square" lIns="0" tIns="0" rIns="0" bIns="0" rtlCol="0">
                        <a:noAutofit/>
                      </wps:bodyPr>
                    </wps:wsp>
                  </a:graphicData>
                </a:graphic>
              </wp:anchor>
            </w:drawing>
          </mc:Choice>
          <mc:Fallback>
            <w:pict>
              <v:shape style="position:absolute;margin-left:529.183813pt;margin-top:-72.042326pt;width:5.8pt;height:8.85pt;mso-position-horizontal-relative:page;mso-position-vertical-relative:paragraph;z-index:15734272;rotation:121" type="#_x0000_t136" fillcolor="#ffffff" stroked="f">
                <o:extrusion v:ext="view" autorotationcenter="t"/>
                <v:textpath style="font-family:&quot;Tahoma&quot;;font-size:8pt;v-text-kern:t;mso-text-shadow:auto;font-weight:bold" string="E"/>
                <w10:wrap type="none"/>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6139678</wp:posOffset>
                </wp:positionH>
                <wp:positionV relativeFrom="paragraph">
                  <wp:posOffset>-912315</wp:posOffset>
                </wp:positionV>
                <wp:extent cx="83820" cy="112395"/>
                <wp:effectExtent l="0" t="0" r="0" b="0"/>
                <wp:wrapNone/>
                <wp:docPr id="30" name="Textbox 30"/>
                <wp:cNvGraphicFramePr>
                  <a:graphicFrameLocks/>
                </wp:cNvGraphicFramePr>
                <a:graphic>
                  <a:graphicData uri="http://schemas.microsoft.com/office/word/2010/wordprocessingShape">
                    <wps:wsp>
                      <wps:cNvPr id="30" name="Textbox 30"/>
                      <wps:cNvSpPr txBox="1"/>
                      <wps:spPr>
                        <a:xfrm rot="14340000">
                          <a:off x="0" y="0"/>
                          <a:ext cx="8382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N</w:t>
                            </w:r>
                          </w:p>
                        </w:txbxContent>
                      </wps:txbx>
                      <wps:bodyPr wrap="square" lIns="0" tIns="0" rIns="0" bIns="0" rtlCol="0">
                        <a:noAutofit/>
                      </wps:bodyPr>
                    </wps:wsp>
                  </a:graphicData>
                </a:graphic>
              </wp:anchor>
            </w:drawing>
          </mc:Choice>
          <mc:Fallback>
            <w:pict>
              <v:shape style="position:absolute;margin-left:483.43927pt;margin-top:-71.835884pt;width:6.6pt;height:8.85pt;mso-position-horizontal-relative:page;mso-position-vertical-relative:paragraph;z-index:15734784;rotation:239" type="#_x0000_t136" fillcolor="#ffffff" stroked="f">
                <o:extrusion v:ext="view" autorotationcenter="t"/>
                <v:textpath style="font-family:&quot;Tahoma&quot;;font-size:8pt;v-text-kern:t;mso-text-shadow:auto;font-weight:bold" string="N"/>
                <w10:wrap type="none"/>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6103832</wp:posOffset>
                </wp:positionH>
                <wp:positionV relativeFrom="paragraph">
                  <wp:posOffset>-986453</wp:posOffset>
                </wp:positionV>
                <wp:extent cx="88900" cy="112395"/>
                <wp:effectExtent l="0" t="0" r="0" b="0"/>
                <wp:wrapNone/>
                <wp:docPr id="31" name="Textbox 31"/>
                <wp:cNvGraphicFramePr>
                  <a:graphicFrameLocks/>
                </wp:cNvGraphicFramePr>
                <a:graphic>
                  <a:graphicData uri="http://schemas.microsoft.com/office/word/2010/wordprocessingShape">
                    <wps:wsp>
                      <wps:cNvPr id="31" name="Textbox 31"/>
                      <wps:cNvSpPr txBox="1"/>
                      <wps:spPr>
                        <a:xfrm rot="15180000">
                          <a:off x="0" y="0"/>
                          <a:ext cx="8890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05"/>
                                <w:sz w:val="17"/>
                              </w:rPr>
                              <w:t>O</w:t>
                            </w:r>
                          </w:p>
                        </w:txbxContent>
                      </wps:txbx>
                      <wps:bodyPr wrap="square" lIns="0" tIns="0" rIns="0" bIns="0" rtlCol="0">
                        <a:noAutofit/>
                      </wps:bodyPr>
                    </wps:wsp>
                  </a:graphicData>
                </a:graphic>
              </wp:anchor>
            </w:drawing>
          </mc:Choice>
          <mc:Fallback>
            <w:pict>
              <v:shape style="position:absolute;margin-left:480.616742pt;margin-top:-77.673512pt;width:7pt;height:8.85pt;mso-position-horizontal-relative:page;mso-position-vertical-relative:paragraph;z-index:15735296;rotation:253" type="#_x0000_t136" fillcolor="#ffffff" stroked="f">
                <o:extrusion v:ext="view" autorotationcenter="t"/>
                <v:textpath style="font-family:&quot;Tahoma&quot;;font-size:8pt;v-text-kern:t;mso-text-shadow:auto;font-weight:bold" string="O"/>
                <w10:wrap type="none"/>
              </v:shape>
            </w:pict>
          </mc:Fallback>
        </mc:AlternateContent>
      </w:r>
      <w:r>
        <w:rPr/>
        <mc:AlternateContent>
          <mc:Choice Requires="wps">
            <w:drawing>
              <wp:anchor distT="0" distB="0" distL="0" distR="0" allowOverlap="1" layoutInCell="1" locked="0" behindDoc="0" simplePos="0" relativeHeight="15735808">
                <wp:simplePos x="0" y="0"/>
                <wp:positionH relativeFrom="page">
                  <wp:posOffset>6093125</wp:posOffset>
                </wp:positionH>
                <wp:positionV relativeFrom="paragraph">
                  <wp:posOffset>-1064983</wp:posOffset>
                </wp:positionV>
                <wp:extent cx="81915" cy="112395"/>
                <wp:effectExtent l="0" t="0" r="0" b="0"/>
                <wp:wrapNone/>
                <wp:docPr id="32" name="Textbox 32"/>
                <wp:cNvGraphicFramePr>
                  <a:graphicFrameLocks/>
                </wp:cNvGraphicFramePr>
                <a:graphic>
                  <a:graphicData uri="http://schemas.microsoft.com/office/word/2010/wordprocessingShape">
                    <wps:wsp>
                      <wps:cNvPr id="32" name="Textbox 32"/>
                      <wps:cNvSpPr txBox="1"/>
                      <wps:spPr>
                        <a:xfrm rot="16080000">
                          <a:off x="0" y="0"/>
                          <a:ext cx="8191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R</w:t>
                            </w:r>
                          </w:p>
                        </w:txbxContent>
                      </wps:txbx>
                      <wps:bodyPr wrap="square" lIns="0" tIns="0" rIns="0" bIns="0" rtlCol="0">
                        <a:noAutofit/>
                      </wps:bodyPr>
                    </wps:wsp>
                  </a:graphicData>
                </a:graphic>
              </wp:anchor>
            </w:drawing>
          </mc:Choice>
          <mc:Fallback>
            <w:pict>
              <v:shape style="position:absolute;margin-left:479.773669pt;margin-top:-83.85696pt;width:6.45pt;height:8.85pt;mso-position-horizontal-relative:page;mso-position-vertical-relative:paragraph;z-index:15735808;rotation:268" type="#_x0000_t136" fillcolor="#ffffff" stroked="f">
                <o:extrusion v:ext="view" autorotationcenter="t"/>
                <v:textpath style="font-family:&quot;Tahoma&quot;;font-size:8pt;v-text-kern:t;mso-text-shadow:auto;font-weight:bold" string="R"/>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6102709</wp:posOffset>
                </wp:positionH>
                <wp:positionV relativeFrom="paragraph">
                  <wp:posOffset>-1132236</wp:posOffset>
                </wp:positionV>
                <wp:extent cx="67310" cy="112395"/>
                <wp:effectExtent l="0" t="0" r="0" b="0"/>
                <wp:wrapNone/>
                <wp:docPr id="33" name="Textbox 33"/>
                <wp:cNvGraphicFramePr>
                  <a:graphicFrameLocks/>
                </wp:cNvGraphicFramePr>
                <a:graphic>
                  <a:graphicData uri="http://schemas.microsoft.com/office/word/2010/wordprocessingShape">
                    <wps:wsp>
                      <wps:cNvPr id="33" name="Textbox 33"/>
                      <wps:cNvSpPr txBox="1"/>
                      <wps:spPr>
                        <a:xfrm rot="16740000">
                          <a:off x="0" y="0"/>
                          <a:ext cx="6731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T</w:t>
                            </w:r>
                          </w:p>
                        </w:txbxContent>
                      </wps:txbx>
                      <wps:bodyPr wrap="square" lIns="0" tIns="0" rIns="0" bIns="0" rtlCol="0">
                        <a:noAutofit/>
                      </wps:bodyPr>
                    </wps:wsp>
                  </a:graphicData>
                </a:graphic>
              </wp:anchor>
            </w:drawing>
          </mc:Choice>
          <mc:Fallback>
            <w:pict>
              <v:shape style="position:absolute;margin-left:480.528326pt;margin-top:-89.15248pt;width:5.3pt;height:8.85pt;mso-position-horizontal-relative:page;mso-position-vertical-relative:paragraph;z-index:15736320;rotation:279" type="#_x0000_t136" fillcolor="#ffffff" stroked="f">
                <o:extrusion v:ext="view" autorotationcenter="t"/>
                <v:textpath style="font-family:&quot;Tahoma&quot;;font-size:8pt;v-text-kern:t;mso-text-shadow:auto;font-weight:bold" string="T"/>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6110691</wp:posOffset>
                </wp:positionH>
                <wp:positionV relativeFrom="paragraph">
                  <wp:posOffset>-1200297</wp:posOffset>
                </wp:positionV>
                <wp:extent cx="85725" cy="112395"/>
                <wp:effectExtent l="0" t="0" r="0" b="0"/>
                <wp:wrapNone/>
                <wp:docPr id="34" name="Textbox 34"/>
                <wp:cNvGraphicFramePr>
                  <a:graphicFrameLocks/>
                </wp:cNvGraphicFramePr>
                <a:graphic>
                  <a:graphicData uri="http://schemas.microsoft.com/office/word/2010/wordprocessingShape">
                    <wps:wsp>
                      <wps:cNvPr id="34" name="Textbox 34"/>
                      <wps:cNvSpPr txBox="1"/>
                      <wps:spPr>
                        <a:xfrm rot="17460000">
                          <a:off x="0" y="0"/>
                          <a:ext cx="8572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sz w:val="17"/>
                              </w:rPr>
                              <w:t>H</w:t>
                            </w:r>
                          </w:p>
                        </w:txbxContent>
                      </wps:txbx>
                      <wps:bodyPr wrap="square" lIns="0" tIns="0" rIns="0" bIns="0" rtlCol="0">
                        <a:noAutofit/>
                      </wps:bodyPr>
                    </wps:wsp>
                  </a:graphicData>
                </a:graphic>
              </wp:anchor>
            </w:drawing>
          </mc:Choice>
          <mc:Fallback>
            <w:pict>
              <v:shape style="position:absolute;margin-left:481.156842pt;margin-top:-94.511594pt;width:6.75pt;height:8.85pt;mso-position-horizontal-relative:page;mso-position-vertical-relative:paragraph;z-index:15736832;rotation:291" type="#_x0000_t136" fillcolor="#ffffff" stroked="f">
                <o:extrusion v:ext="view" autorotationcenter="t"/>
                <v:textpath style="font-family:&quot;Tahoma&quot;;font-size:8pt;v-text-kern:t;mso-text-shadow:auto;font-weight:bold" string="H"/>
                <w10:wrap type="none"/>
              </v:shape>
            </w:pict>
          </mc:Fallback>
        </mc:AlternateContent>
      </w:r>
      <w:r>
        <w:rPr/>
        <mc:AlternateContent>
          <mc:Choice Requires="wps">
            <w:drawing>
              <wp:anchor distT="0" distB="0" distL="0" distR="0" allowOverlap="1" layoutInCell="1" locked="0" behindDoc="0" simplePos="0" relativeHeight="15737344">
                <wp:simplePos x="0" y="0"/>
                <wp:positionH relativeFrom="page">
                  <wp:posOffset>6163335</wp:posOffset>
                </wp:positionH>
                <wp:positionV relativeFrom="paragraph">
                  <wp:posOffset>-1284849</wp:posOffset>
                </wp:positionV>
                <wp:extent cx="70485" cy="112395"/>
                <wp:effectExtent l="0" t="0" r="0" b="0"/>
                <wp:wrapNone/>
                <wp:docPr id="35" name="Textbox 35"/>
                <wp:cNvGraphicFramePr>
                  <a:graphicFrameLocks/>
                </wp:cNvGraphicFramePr>
                <a:graphic>
                  <a:graphicData uri="http://schemas.microsoft.com/office/word/2010/wordprocessingShape">
                    <wps:wsp>
                      <wps:cNvPr id="35" name="Textbox 35"/>
                      <wps:cNvSpPr txBox="1"/>
                      <wps:spPr>
                        <a:xfrm rot="18420000">
                          <a:off x="0" y="0"/>
                          <a:ext cx="70485"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4"/>
                                <w:sz w:val="17"/>
                              </w:rPr>
                              <w:t>Y</w:t>
                            </w:r>
                          </w:p>
                        </w:txbxContent>
                      </wps:txbx>
                      <wps:bodyPr wrap="square" lIns="0" tIns="0" rIns="0" bIns="0" rtlCol="0">
                        <a:noAutofit/>
                      </wps:bodyPr>
                    </wps:wsp>
                  </a:graphicData>
                </a:graphic>
              </wp:anchor>
            </w:drawing>
          </mc:Choice>
          <mc:Fallback>
            <w:pict>
              <v:shape style="position:absolute;margin-left:485.302039pt;margin-top:-101.169257pt;width:5.55pt;height:8.85pt;mso-position-horizontal-relative:page;mso-position-vertical-relative:paragraph;z-index:15737344;rotation:307" type="#_x0000_t136" fillcolor="#ffffff" stroked="f">
                <o:extrusion v:ext="view" autorotationcenter="t"/>
                <v:textpath style="font-family:&quot;Tahoma&quot;;font-size:8pt;v-text-kern:t;mso-text-shadow:auto;font-weight:bold" string="Y"/>
                <w10:wrap type="none"/>
              </v:shape>
            </w:pict>
          </mc:Fallback>
        </mc:AlternateContent>
      </w:r>
      <w:r>
        <w:rPr/>
        <mc:AlternateContent>
          <mc:Choice Requires="wps">
            <w:drawing>
              <wp:anchor distT="0" distB="0" distL="0" distR="0" allowOverlap="1" layoutInCell="1" locked="0" behindDoc="0" simplePos="0" relativeHeight="15737856">
                <wp:simplePos x="0" y="0"/>
                <wp:positionH relativeFrom="page">
                  <wp:posOffset>6199213</wp:posOffset>
                </wp:positionH>
                <wp:positionV relativeFrom="paragraph">
                  <wp:posOffset>-1334808</wp:posOffset>
                </wp:positionV>
                <wp:extent cx="88900" cy="112395"/>
                <wp:effectExtent l="0" t="0" r="0" b="0"/>
                <wp:wrapNone/>
                <wp:docPr id="36" name="Textbox 36"/>
                <wp:cNvGraphicFramePr>
                  <a:graphicFrameLocks/>
                </wp:cNvGraphicFramePr>
                <a:graphic>
                  <a:graphicData uri="http://schemas.microsoft.com/office/word/2010/wordprocessingShape">
                    <wps:wsp>
                      <wps:cNvPr id="36" name="Textbox 36"/>
                      <wps:cNvSpPr txBox="1"/>
                      <wps:spPr>
                        <a:xfrm rot="19080000">
                          <a:off x="0" y="0"/>
                          <a:ext cx="88900" cy="112395"/>
                        </a:xfrm>
                        <a:prstGeom prst="rect">
                          <a:avLst/>
                        </a:prstGeom>
                      </wps:spPr>
                      <wps:txbx>
                        <w:txbxContent>
                          <w:p>
                            <w:pPr>
                              <w:spacing w:line="176" w:lineRule="exact" w:before="0"/>
                              <w:ind w:left="0" w:right="0" w:firstLine="0"/>
                              <w:jc w:val="left"/>
                              <w:rPr>
                                <w:rFonts w:ascii="Tahoma"/>
                                <w:b/>
                                <w:sz w:val="17"/>
                              </w:rPr>
                            </w:pPr>
                            <w:r>
                              <w:rPr>
                                <w:rFonts w:ascii="Tahoma"/>
                                <w:b/>
                                <w:color w:val="FFFFFF"/>
                                <w:spacing w:val="-10"/>
                                <w:w w:val="105"/>
                                <w:sz w:val="17"/>
                              </w:rPr>
                              <w:t>O</w:t>
                            </w:r>
                          </w:p>
                        </w:txbxContent>
                      </wps:txbx>
                      <wps:bodyPr wrap="square" lIns="0" tIns="0" rIns="0" bIns="0" rtlCol="0">
                        <a:noAutofit/>
                      </wps:bodyPr>
                    </wps:wsp>
                  </a:graphicData>
                </a:graphic>
              </wp:anchor>
            </w:drawing>
          </mc:Choice>
          <mc:Fallback>
            <w:pict>
              <v:shape style="position:absolute;margin-left:488.127014pt;margin-top:-105.102997pt;width:7pt;height:8.85pt;mso-position-horizontal-relative:page;mso-position-vertical-relative:paragraph;z-index:15737856;rotation:318" type="#_x0000_t136" fillcolor="#ffffff" stroked="f">
                <o:extrusion v:ext="view" autorotationcenter="t"/>
                <v:textpath style="font-family:&quot;Tahoma&quot;;font-size:8pt;v-text-kern:t;mso-text-shadow:auto;font-weight:bold" string="O"/>
                <w10:wrap type="none"/>
              </v:shape>
            </w:pict>
          </mc:Fallback>
        </mc:AlternateContent>
      </w:r>
      <w:bookmarkStart w:name="Page 1" w:id="1"/>
      <w:bookmarkEnd w:id="1"/>
      <w:r>
        <w:rPr/>
      </w:r>
      <w:r>
        <w:rPr>
          <w:color w:val="231F20"/>
        </w:rPr>
        <w:t>Force</w:t>
      </w:r>
      <w:r>
        <w:rPr>
          <w:color w:val="231F20"/>
          <w:spacing w:val="5"/>
        </w:rPr>
        <w:t> </w:t>
      </w:r>
      <w:r>
        <w:rPr>
          <w:color w:val="231F20"/>
        </w:rPr>
        <w:t>Management</w:t>
      </w:r>
      <w:r>
        <w:rPr>
          <w:color w:val="231F20"/>
          <w:spacing w:val="5"/>
        </w:rPr>
        <w:t> </w:t>
      </w:r>
      <w:r>
        <w:rPr>
          <w:color w:val="231F20"/>
        </w:rPr>
        <w:t>Statement</w:t>
      </w:r>
      <w:r>
        <w:rPr>
          <w:color w:val="231F20"/>
          <w:spacing w:val="5"/>
        </w:rPr>
        <w:t> </w:t>
      </w:r>
      <w:r>
        <w:rPr>
          <w:color w:val="231F20"/>
          <w:spacing w:val="-2"/>
        </w:rPr>
        <w:t>(FMS6)</w:t>
      </w:r>
    </w:p>
    <w:p>
      <w:pPr>
        <w:pStyle w:val="Title"/>
        <w:spacing w:before="285"/>
        <w:ind w:left="284"/>
      </w:pPr>
      <w:r>
        <w:rPr>
          <w:color w:val="FFFFFF"/>
          <w:spacing w:val="-4"/>
        </w:rPr>
        <w:t>2024</w:t>
      </w:r>
    </w:p>
    <w:p>
      <w:pPr>
        <w:pStyle w:val="BodyText"/>
        <w:spacing w:before="36"/>
        <w:rPr>
          <w:sz w:val="85"/>
        </w:rPr>
      </w:pPr>
    </w:p>
    <w:p>
      <w:pPr>
        <w:spacing w:before="0"/>
        <w:ind w:left="2651" w:right="0" w:firstLine="0"/>
        <w:jc w:val="left"/>
        <w:rPr>
          <w:rFonts w:ascii="Arial" w:hAnsi="Arial"/>
          <w:b/>
          <w:sz w:val="85"/>
        </w:rPr>
      </w:pPr>
      <w:r>
        <w:rPr>
          <w:rFonts w:ascii="Arial" w:hAnsi="Arial"/>
          <w:b/>
          <w:color w:val="FFFFFF"/>
          <w:spacing w:val="-10"/>
          <w:sz w:val="85"/>
        </w:rPr>
        <w:t>£</w:t>
      </w:r>
    </w:p>
    <w:p>
      <w:pPr>
        <w:spacing w:after="0"/>
        <w:jc w:val="left"/>
        <w:rPr>
          <w:rFonts w:ascii="Arial" w:hAnsi="Arial"/>
          <w:sz w:val="85"/>
        </w:rPr>
        <w:sectPr>
          <w:type w:val="continuous"/>
          <w:pgSz w:w="11910" w:h="16840"/>
          <w:pgMar w:top="480" w:bottom="0" w:left="540" w:right="720"/>
        </w:sectPr>
      </w:pPr>
    </w:p>
    <w:p>
      <w:pPr>
        <w:spacing w:before="124"/>
        <w:ind w:left="277" w:right="0" w:firstLine="0"/>
        <w:jc w:val="left"/>
        <w:rPr>
          <w:sz w:val="48"/>
        </w:rPr>
      </w:pPr>
      <w:r>
        <w:rPr/>
        <mc:AlternateContent>
          <mc:Choice Requires="wps">
            <w:drawing>
              <wp:anchor distT="0" distB="0" distL="0" distR="0" allowOverlap="1" layoutInCell="1" locked="0" behindDoc="0" simplePos="0" relativeHeight="15740416">
                <wp:simplePos x="0" y="0"/>
                <wp:positionH relativeFrom="page">
                  <wp:posOffset>0</wp:posOffset>
                </wp:positionH>
                <wp:positionV relativeFrom="page">
                  <wp:posOffset>10153863</wp:posOffset>
                </wp:positionV>
                <wp:extent cx="7560309" cy="53848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7560309" cy="538480"/>
                        </a:xfrm>
                        <a:custGeom>
                          <a:avLst/>
                          <a:gdLst/>
                          <a:ahLst/>
                          <a:cxnLst/>
                          <a:rect l="l" t="t" r="r" b="b"/>
                          <a:pathLst>
                            <a:path w="7560309" h="538480">
                              <a:moveTo>
                                <a:pt x="0" y="538135"/>
                              </a:moveTo>
                              <a:lnTo>
                                <a:pt x="0" y="0"/>
                              </a:lnTo>
                              <a:lnTo>
                                <a:pt x="7559999" y="0"/>
                              </a:lnTo>
                              <a:lnTo>
                                <a:pt x="7559999" y="538135"/>
                              </a:lnTo>
                              <a:lnTo>
                                <a:pt x="0" y="538135"/>
                              </a:lnTo>
                              <a:close/>
                            </a:path>
                          </a:pathLst>
                        </a:custGeom>
                        <a:solidFill>
                          <a:srgbClr val="0B134E"/>
                        </a:solidFill>
                      </wps:spPr>
                      <wps:bodyPr wrap="square" lIns="0" tIns="0" rIns="0" bIns="0" rtlCol="0">
                        <a:prstTxWarp prst="textNoShape">
                          <a:avLst/>
                        </a:prstTxWarp>
                        <a:noAutofit/>
                      </wps:bodyPr>
                    </wps:wsp>
                  </a:graphicData>
                </a:graphic>
              </wp:anchor>
            </w:drawing>
          </mc:Choice>
          <mc:Fallback>
            <w:pict>
              <v:rect style="position:absolute;margin-left:.0pt;margin-top:799.516846pt;width:595.275574pt;height:42.3729pt;mso-position-horizontal-relative:page;mso-position-vertical-relative:page;z-index:15740416" id="docshape19" filled="true" fillcolor="#0b134e" stroked="false">
                <v:fill type="solid"/>
                <w10:wrap type="none"/>
              </v:rect>
            </w:pict>
          </mc:Fallback>
        </mc:AlternateContent>
      </w:r>
      <w:bookmarkStart w:name="Page 2" w:id="2"/>
      <w:bookmarkEnd w:id="2"/>
      <w:r>
        <w:rPr/>
      </w:r>
      <w:r>
        <w:rPr>
          <w:color w:val="231F20"/>
          <w:spacing w:val="-2"/>
          <w:sz w:val="48"/>
        </w:rPr>
        <w:t>Foreword</w:t>
      </w:r>
    </w:p>
    <w:p>
      <w:pPr>
        <w:pStyle w:val="BodyText"/>
        <w:spacing w:before="10"/>
        <w:rPr>
          <w:sz w:val="4"/>
        </w:rPr>
      </w:pPr>
      <w:r>
        <w:rPr/>
        <mc:AlternateContent>
          <mc:Choice Requires="wps">
            <w:drawing>
              <wp:anchor distT="0" distB="0" distL="0" distR="0" allowOverlap="1" layoutInCell="1" locked="0" behindDoc="1" simplePos="0" relativeHeight="487598592">
                <wp:simplePos x="0" y="0"/>
                <wp:positionH relativeFrom="page">
                  <wp:posOffset>544709</wp:posOffset>
                </wp:positionH>
                <wp:positionV relativeFrom="paragraph">
                  <wp:posOffset>52843</wp:posOffset>
                </wp:positionV>
                <wp:extent cx="646557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465570" cy="1270"/>
                        </a:xfrm>
                        <a:custGeom>
                          <a:avLst/>
                          <a:gdLst/>
                          <a:ahLst/>
                          <a:cxnLst/>
                          <a:rect l="l" t="t" r="r" b="b"/>
                          <a:pathLst>
                            <a:path w="6465570" h="0">
                              <a:moveTo>
                                <a:pt x="0" y="0"/>
                              </a:moveTo>
                              <a:lnTo>
                                <a:pt x="6465443" y="0"/>
                              </a:lnTo>
                            </a:path>
                          </a:pathLst>
                        </a:custGeom>
                        <a:ln w="38100">
                          <a:solidFill>
                            <a:srgbClr val="0074BC"/>
                          </a:solidFill>
                          <a:prstDash val="solid"/>
                        </a:ln>
                      </wps:spPr>
                      <wps:bodyPr wrap="square" lIns="0" tIns="0" rIns="0" bIns="0" rtlCol="0">
                        <a:prstTxWarp prst="textNoShape">
                          <a:avLst/>
                        </a:prstTxWarp>
                        <a:noAutofit/>
                      </wps:bodyPr>
                    </wps:wsp>
                  </a:graphicData>
                </a:graphic>
              </wp:anchor>
            </w:drawing>
          </mc:Choice>
          <mc:Fallback>
            <w:pict>
              <v:shape style="position:absolute;margin-left:42.890499pt;margin-top:4.160925pt;width:509.1pt;height:.1pt;mso-position-horizontal-relative:page;mso-position-vertical-relative:paragraph;z-index:-15717888;mso-wrap-distance-left:0;mso-wrap-distance-right:0" id="docshape20" coordorigin="858,83" coordsize="10182,0" path="m858,83l11040,83e" filled="false" stroked="true" strokeweight="3pt" strokecolor="#0074bc">
                <v:path arrowok="t"/>
                <v:stroke dashstyle="solid"/>
                <w10:wrap type="topAndBottom"/>
              </v:shape>
            </w:pict>
          </mc:Fallback>
        </mc:AlternateContent>
      </w:r>
    </w:p>
    <w:p>
      <w:pPr>
        <w:spacing w:before="327"/>
        <w:ind w:left="311" w:right="0" w:firstLine="0"/>
        <w:jc w:val="left"/>
        <w:rPr>
          <w:b/>
          <w:sz w:val="28"/>
        </w:rPr>
      </w:pPr>
      <w:r>
        <w:rPr>
          <w:b/>
          <w:color w:val="231F20"/>
          <w:sz w:val="28"/>
        </w:rPr>
        <w:t>Chief</w:t>
      </w:r>
      <w:r>
        <w:rPr>
          <w:b/>
          <w:color w:val="231F20"/>
          <w:spacing w:val="-7"/>
          <w:sz w:val="28"/>
        </w:rPr>
        <w:t> </w:t>
      </w:r>
      <w:r>
        <w:rPr>
          <w:b/>
          <w:color w:val="231F20"/>
          <w:sz w:val="28"/>
        </w:rPr>
        <w:t>Constable</w:t>
      </w:r>
      <w:r>
        <w:rPr>
          <w:b/>
          <w:color w:val="231F20"/>
          <w:spacing w:val="-6"/>
          <w:sz w:val="28"/>
        </w:rPr>
        <w:t> </w:t>
      </w:r>
      <w:r>
        <w:rPr>
          <w:b/>
          <w:color w:val="231F20"/>
          <w:spacing w:val="-2"/>
          <w:sz w:val="28"/>
        </w:rPr>
        <w:t>Statement</w:t>
      </w:r>
    </w:p>
    <w:p>
      <w:pPr>
        <w:pStyle w:val="BodyText"/>
        <w:spacing w:before="282"/>
        <w:ind w:left="317" w:right="4866"/>
      </w:pPr>
      <w:r>
        <w:rPr/>
        <mc:AlternateContent>
          <mc:Choice Requires="wps">
            <w:drawing>
              <wp:anchor distT="0" distB="0" distL="0" distR="0" allowOverlap="1" layoutInCell="1" locked="0" behindDoc="0" simplePos="0" relativeHeight="15739904">
                <wp:simplePos x="0" y="0"/>
                <wp:positionH relativeFrom="page">
                  <wp:posOffset>5027843</wp:posOffset>
                </wp:positionH>
                <wp:positionV relativeFrom="paragraph">
                  <wp:posOffset>166238</wp:posOffset>
                </wp:positionV>
                <wp:extent cx="1709420" cy="170942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1709420" cy="1709420"/>
                          <a:chExt cx="1709420" cy="1709420"/>
                        </a:xfrm>
                      </wpg:grpSpPr>
                      <pic:pic>
                        <pic:nvPicPr>
                          <pic:cNvPr id="40" name="Image 40"/>
                          <pic:cNvPicPr/>
                        </pic:nvPicPr>
                        <pic:blipFill>
                          <a:blip r:embed="rId13" cstate="print"/>
                          <a:stretch>
                            <a:fillRect/>
                          </a:stretch>
                        </pic:blipFill>
                        <pic:spPr>
                          <a:xfrm>
                            <a:off x="12697" y="85950"/>
                            <a:ext cx="1683994" cy="1610753"/>
                          </a:xfrm>
                          <a:prstGeom prst="rect">
                            <a:avLst/>
                          </a:prstGeom>
                        </pic:spPr>
                      </pic:pic>
                      <wps:wsp>
                        <wps:cNvPr id="41" name="Graphic 41"/>
                        <wps:cNvSpPr/>
                        <wps:spPr>
                          <a:xfrm>
                            <a:off x="12700" y="12700"/>
                            <a:ext cx="1684020" cy="1684020"/>
                          </a:xfrm>
                          <a:custGeom>
                            <a:avLst/>
                            <a:gdLst/>
                            <a:ahLst/>
                            <a:cxnLst/>
                            <a:rect l="l" t="t" r="r" b="b"/>
                            <a:pathLst>
                              <a:path w="1684020" h="1684020">
                                <a:moveTo>
                                  <a:pt x="0" y="1684007"/>
                                </a:moveTo>
                                <a:lnTo>
                                  <a:pt x="1683994" y="1684007"/>
                                </a:lnTo>
                                <a:lnTo>
                                  <a:pt x="1683994" y="0"/>
                                </a:lnTo>
                                <a:lnTo>
                                  <a:pt x="0" y="0"/>
                                </a:lnTo>
                                <a:lnTo>
                                  <a:pt x="0" y="1684007"/>
                                </a:lnTo>
                                <a:close/>
                              </a:path>
                            </a:pathLst>
                          </a:custGeom>
                          <a:ln w="25400">
                            <a:solidFill>
                              <a:srgbClr val="0074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893188pt;margin-top:13.089656pt;width:134.6pt;height:134.6pt;mso-position-horizontal-relative:page;mso-position-vertical-relative:paragraph;z-index:15739904" id="docshapegroup21" coordorigin="7918,262" coordsize="2692,2692">
                <v:shape style="position:absolute;left:7937;top:397;width:2652;height:2537" type="#_x0000_t75" id="docshape22" stroked="false">
                  <v:imagedata r:id="rId13" o:title=""/>
                </v:shape>
                <v:rect style="position:absolute;left:7937;top:281;width:2652;height:2652" id="docshape23" filled="false" stroked="true" strokeweight="2pt" strokecolor="#0074bc">
                  <v:stroke dashstyle="solid"/>
                </v:rect>
                <w10:wrap type="none"/>
              </v:group>
            </w:pict>
          </mc:Fallback>
        </mc:AlternateContent>
      </w:r>
      <w:r>
        <w:rPr>
          <w:color w:val="0074BC"/>
        </w:rPr>
        <w:t>It</w:t>
      </w:r>
      <w:r>
        <w:rPr>
          <w:color w:val="0074BC"/>
          <w:spacing w:val="-5"/>
        </w:rPr>
        <w:t> </w:t>
      </w:r>
      <w:r>
        <w:rPr>
          <w:color w:val="0074BC"/>
        </w:rPr>
        <w:t>is</w:t>
      </w:r>
      <w:r>
        <w:rPr>
          <w:color w:val="0074BC"/>
          <w:spacing w:val="-5"/>
        </w:rPr>
        <w:t> </w:t>
      </w:r>
      <w:r>
        <w:rPr>
          <w:color w:val="0074BC"/>
        </w:rPr>
        <w:t>the</w:t>
      </w:r>
      <w:r>
        <w:rPr>
          <w:color w:val="0074BC"/>
          <w:spacing w:val="-5"/>
        </w:rPr>
        <w:t> </w:t>
      </w:r>
      <w:r>
        <w:rPr>
          <w:color w:val="0074BC"/>
        </w:rPr>
        <w:t>honour</w:t>
      </w:r>
      <w:r>
        <w:rPr>
          <w:color w:val="0074BC"/>
          <w:spacing w:val="-5"/>
        </w:rPr>
        <w:t> </w:t>
      </w:r>
      <w:r>
        <w:rPr>
          <w:color w:val="0074BC"/>
        </w:rPr>
        <w:t>of</w:t>
      </w:r>
      <w:r>
        <w:rPr>
          <w:color w:val="0074BC"/>
          <w:spacing w:val="-5"/>
        </w:rPr>
        <w:t> </w:t>
      </w:r>
      <w:r>
        <w:rPr>
          <w:color w:val="0074BC"/>
        </w:rPr>
        <w:t>my</w:t>
      </w:r>
      <w:r>
        <w:rPr>
          <w:color w:val="0074BC"/>
          <w:spacing w:val="-5"/>
        </w:rPr>
        <w:t> </w:t>
      </w:r>
      <w:r>
        <w:rPr>
          <w:color w:val="0074BC"/>
        </w:rPr>
        <w:t>career</w:t>
      </w:r>
      <w:r>
        <w:rPr>
          <w:color w:val="0074BC"/>
          <w:spacing w:val="-5"/>
        </w:rPr>
        <w:t> </w:t>
      </w:r>
      <w:r>
        <w:rPr>
          <w:color w:val="0074BC"/>
        </w:rPr>
        <w:t>to</w:t>
      </w:r>
      <w:r>
        <w:rPr>
          <w:color w:val="0074BC"/>
          <w:spacing w:val="-5"/>
        </w:rPr>
        <w:t> </w:t>
      </w:r>
      <w:r>
        <w:rPr>
          <w:color w:val="0074BC"/>
        </w:rPr>
        <w:t>have</w:t>
      </w:r>
      <w:r>
        <w:rPr>
          <w:color w:val="0074BC"/>
          <w:spacing w:val="-5"/>
        </w:rPr>
        <w:t> </w:t>
      </w:r>
      <w:r>
        <w:rPr>
          <w:color w:val="0074BC"/>
        </w:rPr>
        <w:t>been</w:t>
      </w:r>
      <w:r>
        <w:rPr>
          <w:color w:val="0074BC"/>
          <w:spacing w:val="-5"/>
        </w:rPr>
        <w:t> </w:t>
      </w:r>
      <w:r>
        <w:rPr>
          <w:color w:val="0074BC"/>
        </w:rPr>
        <w:t>appointed</w:t>
      </w:r>
      <w:r>
        <w:rPr>
          <w:color w:val="0074BC"/>
          <w:spacing w:val="-5"/>
        </w:rPr>
        <w:t> </w:t>
      </w:r>
      <w:r>
        <w:rPr>
          <w:color w:val="0074BC"/>
        </w:rPr>
        <w:t>the Chief Constable of North Yorkshire Police in April 2024.</w:t>
      </w:r>
    </w:p>
    <w:p>
      <w:pPr>
        <w:pStyle w:val="BodyText"/>
        <w:spacing w:before="158"/>
        <w:rPr>
          <w:sz w:val="21"/>
        </w:rPr>
      </w:pPr>
    </w:p>
    <w:p>
      <w:pPr>
        <w:spacing w:before="1"/>
        <w:ind w:left="317" w:right="4366" w:firstLine="0"/>
        <w:jc w:val="both"/>
        <w:rPr>
          <w:sz w:val="21"/>
        </w:rPr>
      </w:pPr>
      <w:r>
        <w:rPr>
          <w:color w:val="231F20"/>
          <w:sz w:val="21"/>
        </w:rPr>
        <w:t>I</w:t>
      </w:r>
      <w:r>
        <w:rPr>
          <w:color w:val="231F20"/>
          <w:spacing w:val="-7"/>
          <w:sz w:val="21"/>
        </w:rPr>
        <w:t> </w:t>
      </w:r>
      <w:r>
        <w:rPr>
          <w:color w:val="231F20"/>
          <w:sz w:val="21"/>
        </w:rPr>
        <w:t>am</w:t>
      </w:r>
      <w:r>
        <w:rPr>
          <w:color w:val="231F20"/>
          <w:spacing w:val="-7"/>
          <w:sz w:val="21"/>
        </w:rPr>
        <w:t> </w:t>
      </w:r>
      <w:r>
        <w:rPr>
          <w:color w:val="231F20"/>
          <w:sz w:val="21"/>
        </w:rPr>
        <w:t>committed</w:t>
      </w:r>
      <w:r>
        <w:rPr>
          <w:color w:val="231F20"/>
          <w:spacing w:val="-7"/>
          <w:sz w:val="21"/>
        </w:rPr>
        <w:t> </w:t>
      </w:r>
      <w:r>
        <w:rPr>
          <w:color w:val="231F20"/>
          <w:sz w:val="21"/>
        </w:rPr>
        <w:t>to</w:t>
      </w:r>
      <w:r>
        <w:rPr>
          <w:color w:val="231F20"/>
          <w:spacing w:val="-7"/>
          <w:sz w:val="21"/>
        </w:rPr>
        <w:t> </w:t>
      </w:r>
      <w:r>
        <w:rPr>
          <w:color w:val="231F20"/>
          <w:sz w:val="21"/>
        </w:rPr>
        <w:t>serve</w:t>
      </w:r>
      <w:r>
        <w:rPr>
          <w:color w:val="231F20"/>
          <w:spacing w:val="-7"/>
          <w:sz w:val="21"/>
        </w:rPr>
        <w:t> </w:t>
      </w:r>
      <w:r>
        <w:rPr>
          <w:color w:val="231F20"/>
          <w:sz w:val="21"/>
        </w:rPr>
        <w:t>the</w:t>
      </w:r>
      <w:r>
        <w:rPr>
          <w:color w:val="231F20"/>
          <w:spacing w:val="-7"/>
          <w:sz w:val="21"/>
        </w:rPr>
        <w:t> </w:t>
      </w:r>
      <w:r>
        <w:rPr>
          <w:color w:val="231F20"/>
          <w:sz w:val="21"/>
        </w:rPr>
        <w:t>communities</w:t>
      </w:r>
      <w:r>
        <w:rPr>
          <w:color w:val="231F20"/>
          <w:spacing w:val="-7"/>
          <w:sz w:val="21"/>
        </w:rPr>
        <w:t> </w:t>
      </w:r>
      <w:r>
        <w:rPr>
          <w:color w:val="231F20"/>
          <w:sz w:val="21"/>
        </w:rPr>
        <w:t>of</w:t>
      </w:r>
      <w:r>
        <w:rPr>
          <w:color w:val="231F20"/>
          <w:spacing w:val="-7"/>
          <w:sz w:val="21"/>
        </w:rPr>
        <w:t> </w:t>
      </w:r>
      <w:r>
        <w:rPr>
          <w:color w:val="231F20"/>
          <w:sz w:val="21"/>
        </w:rPr>
        <w:t>York</w:t>
      </w:r>
      <w:r>
        <w:rPr>
          <w:color w:val="231F20"/>
          <w:spacing w:val="-7"/>
          <w:sz w:val="21"/>
        </w:rPr>
        <w:t> </w:t>
      </w:r>
      <w:r>
        <w:rPr>
          <w:color w:val="231F20"/>
          <w:sz w:val="21"/>
        </w:rPr>
        <w:t>and</w:t>
      </w:r>
      <w:r>
        <w:rPr>
          <w:color w:val="231F20"/>
          <w:spacing w:val="-7"/>
          <w:sz w:val="21"/>
        </w:rPr>
        <w:t> </w:t>
      </w:r>
      <w:r>
        <w:rPr>
          <w:color w:val="231F20"/>
          <w:sz w:val="21"/>
        </w:rPr>
        <w:t>North</w:t>
      </w:r>
      <w:r>
        <w:rPr>
          <w:color w:val="231F20"/>
          <w:spacing w:val="-7"/>
          <w:sz w:val="21"/>
        </w:rPr>
        <w:t> </w:t>
      </w:r>
      <w:r>
        <w:rPr>
          <w:color w:val="231F20"/>
          <w:sz w:val="21"/>
        </w:rPr>
        <w:t>Yorkshire through</w:t>
      </w:r>
      <w:r>
        <w:rPr>
          <w:color w:val="231F20"/>
          <w:spacing w:val="-7"/>
          <w:sz w:val="21"/>
        </w:rPr>
        <w:t> </w:t>
      </w:r>
      <w:r>
        <w:rPr>
          <w:color w:val="231F20"/>
          <w:sz w:val="21"/>
        </w:rPr>
        <w:t>collegiate</w:t>
      </w:r>
      <w:r>
        <w:rPr>
          <w:color w:val="231F20"/>
          <w:spacing w:val="-7"/>
          <w:sz w:val="21"/>
        </w:rPr>
        <w:t> </w:t>
      </w:r>
      <w:r>
        <w:rPr>
          <w:color w:val="231F20"/>
          <w:sz w:val="21"/>
        </w:rPr>
        <w:t>leadership,</w:t>
      </w:r>
      <w:r>
        <w:rPr>
          <w:color w:val="231F20"/>
          <w:spacing w:val="-7"/>
          <w:sz w:val="21"/>
        </w:rPr>
        <w:t> </w:t>
      </w:r>
      <w:r>
        <w:rPr>
          <w:color w:val="231F20"/>
          <w:sz w:val="21"/>
        </w:rPr>
        <w:t>building</w:t>
      </w:r>
      <w:r>
        <w:rPr>
          <w:color w:val="231F20"/>
          <w:spacing w:val="-7"/>
          <w:sz w:val="21"/>
        </w:rPr>
        <w:t> </w:t>
      </w:r>
      <w:r>
        <w:rPr>
          <w:color w:val="231F20"/>
          <w:sz w:val="21"/>
        </w:rPr>
        <w:t>on</w:t>
      </w:r>
      <w:r>
        <w:rPr>
          <w:color w:val="231F20"/>
          <w:spacing w:val="-7"/>
          <w:sz w:val="21"/>
        </w:rPr>
        <w:t> </w:t>
      </w:r>
      <w:r>
        <w:rPr>
          <w:color w:val="231F20"/>
          <w:sz w:val="21"/>
        </w:rPr>
        <w:t>the</w:t>
      </w:r>
      <w:r>
        <w:rPr>
          <w:color w:val="231F20"/>
          <w:spacing w:val="-7"/>
          <w:sz w:val="21"/>
        </w:rPr>
        <w:t> </w:t>
      </w:r>
      <w:r>
        <w:rPr>
          <w:color w:val="231F20"/>
          <w:sz w:val="21"/>
        </w:rPr>
        <w:t>work</w:t>
      </w:r>
      <w:r>
        <w:rPr>
          <w:color w:val="231F20"/>
          <w:spacing w:val="-7"/>
          <w:sz w:val="21"/>
        </w:rPr>
        <w:t> </w:t>
      </w:r>
      <w:r>
        <w:rPr>
          <w:color w:val="231F20"/>
          <w:sz w:val="21"/>
        </w:rPr>
        <w:t>of</w:t>
      </w:r>
      <w:r>
        <w:rPr>
          <w:color w:val="231F20"/>
          <w:spacing w:val="-7"/>
          <w:sz w:val="21"/>
        </w:rPr>
        <w:t> </w:t>
      </w:r>
      <w:r>
        <w:rPr>
          <w:color w:val="231F20"/>
          <w:sz w:val="21"/>
        </w:rPr>
        <w:t>my</w:t>
      </w:r>
      <w:r>
        <w:rPr>
          <w:color w:val="231F20"/>
          <w:spacing w:val="-7"/>
          <w:sz w:val="21"/>
        </w:rPr>
        <w:t> </w:t>
      </w:r>
      <w:r>
        <w:rPr>
          <w:color w:val="231F20"/>
          <w:sz w:val="21"/>
        </w:rPr>
        <w:t>predecessor to make North Yorkshire Police an outstanding organisation.</w:t>
      </w:r>
    </w:p>
    <w:p>
      <w:pPr>
        <w:spacing w:before="102"/>
        <w:ind w:left="317" w:right="4207" w:firstLine="0"/>
        <w:jc w:val="left"/>
        <w:rPr>
          <w:sz w:val="21"/>
        </w:rPr>
      </w:pPr>
      <w:r>
        <w:rPr>
          <w:color w:val="231F20"/>
          <w:sz w:val="21"/>
        </w:rPr>
        <w:t>I</w:t>
      </w:r>
      <w:r>
        <w:rPr>
          <w:color w:val="231F20"/>
          <w:spacing w:val="-7"/>
          <w:sz w:val="21"/>
        </w:rPr>
        <w:t> </w:t>
      </w:r>
      <w:r>
        <w:rPr>
          <w:color w:val="231F20"/>
          <w:sz w:val="21"/>
        </w:rPr>
        <w:t>will</w:t>
      </w:r>
      <w:r>
        <w:rPr>
          <w:color w:val="231F20"/>
          <w:spacing w:val="-7"/>
          <w:sz w:val="21"/>
        </w:rPr>
        <w:t> </w:t>
      </w:r>
      <w:r>
        <w:rPr>
          <w:color w:val="231F20"/>
          <w:sz w:val="21"/>
        </w:rPr>
        <w:t>lead</w:t>
      </w:r>
      <w:r>
        <w:rPr>
          <w:color w:val="231F20"/>
          <w:spacing w:val="-7"/>
          <w:sz w:val="21"/>
        </w:rPr>
        <w:t> </w:t>
      </w:r>
      <w:r>
        <w:rPr>
          <w:color w:val="231F20"/>
          <w:sz w:val="21"/>
        </w:rPr>
        <w:t>a</w:t>
      </w:r>
      <w:r>
        <w:rPr>
          <w:color w:val="231F20"/>
          <w:spacing w:val="-7"/>
          <w:sz w:val="21"/>
        </w:rPr>
        <w:t> </w:t>
      </w:r>
      <w:r>
        <w:rPr>
          <w:color w:val="231F20"/>
          <w:sz w:val="21"/>
        </w:rPr>
        <w:t>force</w:t>
      </w:r>
      <w:r>
        <w:rPr>
          <w:color w:val="231F20"/>
          <w:spacing w:val="-7"/>
          <w:sz w:val="21"/>
        </w:rPr>
        <w:t> </w:t>
      </w:r>
      <w:r>
        <w:rPr>
          <w:color w:val="231F20"/>
          <w:sz w:val="21"/>
        </w:rPr>
        <w:t>focused</w:t>
      </w:r>
      <w:r>
        <w:rPr>
          <w:color w:val="231F20"/>
          <w:spacing w:val="-7"/>
          <w:sz w:val="21"/>
        </w:rPr>
        <w:t> </w:t>
      </w:r>
      <w:r>
        <w:rPr>
          <w:color w:val="231F20"/>
          <w:sz w:val="21"/>
        </w:rPr>
        <w:t>on</w:t>
      </w:r>
      <w:r>
        <w:rPr>
          <w:color w:val="231F20"/>
          <w:spacing w:val="-7"/>
          <w:sz w:val="21"/>
        </w:rPr>
        <w:t> </w:t>
      </w:r>
      <w:r>
        <w:rPr>
          <w:color w:val="231F20"/>
          <w:sz w:val="21"/>
        </w:rPr>
        <w:t>prevention</w:t>
      </w:r>
      <w:r>
        <w:rPr>
          <w:color w:val="231F20"/>
          <w:spacing w:val="-7"/>
          <w:sz w:val="21"/>
        </w:rPr>
        <w:t> </w:t>
      </w:r>
      <w:r>
        <w:rPr>
          <w:color w:val="231F20"/>
          <w:sz w:val="21"/>
        </w:rPr>
        <w:t>and</w:t>
      </w:r>
      <w:r>
        <w:rPr>
          <w:color w:val="231F20"/>
          <w:spacing w:val="-7"/>
          <w:sz w:val="21"/>
        </w:rPr>
        <w:t> </w:t>
      </w:r>
      <w:r>
        <w:rPr>
          <w:color w:val="231F20"/>
          <w:sz w:val="21"/>
        </w:rPr>
        <w:t>place-based</w:t>
      </w:r>
      <w:r>
        <w:rPr>
          <w:color w:val="231F20"/>
          <w:spacing w:val="-7"/>
          <w:sz w:val="21"/>
        </w:rPr>
        <w:t> </w:t>
      </w:r>
      <w:r>
        <w:rPr>
          <w:color w:val="231F20"/>
          <w:sz w:val="21"/>
        </w:rPr>
        <w:t>collaboration to ensure the county remains one of the safest areas in the country.</w:t>
      </w:r>
    </w:p>
    <w:p>
      <w:pPr>
        <w:spacing w:before="0"/>
        <w:ind w:left="317" w:right="0" w:firstLine="0"/>
        <w:jc w:val="left"/>
        <w:rPr>
          <w:sz w:val="21"/>
        </w:rPr>
      </w:pPr>
      <w:r>
        <w:rPr>
          <w:color w:val="231F20"/>
          <w:sz w:val="21"/>
        </w:rPr>
        <w:t>There</w:t>
      </w:r>
      <w:r>
        <w:rPr>
          <w:color w:val="231F20"/>
          <w:spacing w:val="-4"/>
          <w:sz w:val="21"/>
        </w:rPr>
        <w:t> </w:t>
      </w:r>
      <w:r>
        <w:rPr>
          <w:color w:val="231F20"/>
          <w:sz w:val="21"/>
        </w:rPr>
        <w:t>will</w:t>
      </w:r>
      <w:r>
        <w:rPr>
          <w:color w:val="231F20"/>
          <w:spacing w:val="-3"/>
          <w:sz w:val="21"/>
        </w:rPr>
        <w:t> </w:t>
      </w:r>
      <w:r>
        <w:rPr>
          <w:color w:val="231F20"/>
          <w:sz w:val="21"/>
        </w:rPr>
        <w:t>be</w:t>
      </w:r>
      <w:r>
        <w:rPr>
          <w:color w:val="231F20"/>
          <w:spacing w:val="-4"/>
          <w:sz w:val="21"/>
        </w:rPr>
        <w:t> </w:t>
      </w:r>
      <w:r>
        <w:rPr>
          <w:color w:val="231F20"/>
          <w:sz w:val="21"/>
        </w:rPr>
        <w:t>three</w:t>
      </w:r>
      <w:r>
        <w:rPr>
          <w:color w:val="231F20"/>
          <w:spacing w:val="-3"/>
          <w:sz w:val="21"/>
        </w:rPr>
        <w:t> </w:t>
      </w:r>
      <w:r>
        <w:rPr>
          <w:color w:val="231F20"/>
          <w:sz w:val="21"/>
        </w:rPr>
        <w:t>pillars</w:t>
      </w:r>
      <w:r>
        <w:rPr>
          <w:color w:val="231F20"/>
          <w:spacing w:val="-4"/>
          <w:sz w:val="21"/>
        </w:rPr>
        <w:t> </w:t>
      </w:r>
      <w:r>
        <w:rPr>
          <w:color w:val="231F20"/>
          <w:sz w:val="21"/>
        </w:rPr>
        <w:t>to</w:t>
      </w:r>
      <w:r>
        <w:rPr>
          <w:color w:val="231F20"/>
          <w:spacing w:val="-3"/>
          <w:sz w:val="21"/>
        </w:rPr>
        <w:t> </w:t>
      </w:r>
      <w:r>
        <w:rPr>
          <w:color w:val="231F20"/>
          <w:sz w:val="21"/>
        </w:rPr>
        <w:t>this</w:t>
      </w:r>
      <w:r>
        <w:rPr>
          <w:color w:val="231F20"/>
          <w:spacing w:val="-3"/>
          <w:sz w:val="21"/>
        </w:rPr>
        <w:t> </w:t>
      </w:r>
      <w:r>
        <w:rPr>
          <w:color w:val="231F20"/>
          <w:spacing w:val="-2"/>
          <w:sz w:val="21"/>
        </w:rPr>
        <w:t>mission:</w:t>
      </w:r>
    </w:p>
    <w:p>
      <w:pPr>
        <w:pStyle w:val="BodyText"/>
        <w:rPr>
          <w:sz w:val="21"/>
        </w:rPr>
      </w:pPr>
    </w:p>
    <w:p>
      <w:pPr>
        <w:pStyle w:val="BodyText"/>
        <w:spacing w:before="142"/>
        <w:rPr>
          <w:sz w:val="21"/>
        </w:rPr>
      </w:pPr>
    </w:p>
    <w:p>
      <w:pPr>
        <w:spacing w:before="0"/>
        <w:ind w:left="7397" w:right="156" w:firstLine="0"/>
        <w:jc w:val="left"/>
        <w:rPr>
          <w:sz w:val="21"/>
        </w:rPr>
      </w:pPr>
      <w:r>
        <w:rPr/>
        <mc:AlternateContent>
          <mc:Choice Requires="wps">
            <w:drawing>
              <wp:anchor distT="0" distB="0" distL="0" distR="0" allowOverlap="1" layoutInCell="1" locked="0" behindDoc="0" simplePos="0" relativeHeight="15740928">
                <wp:simplePos x="0" y="0"/>
                <wp:positionH relativeFrom="page">
                  <wp:posOffset>544709</wp:posOffset>
                </wp:positionH>
                <wp:positionV relativeFrom="paragraph">
                  <wp:posOffset>-295763</wp:posOffset>
                </wp:positionV>
                <wp:extent cx="4157345" cy="524383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4157345" cy="5243830"/>
                        </a:xfrm>
                        <a:prstGeom prst="rect">
                          <a:avLst/>
                        </a:prstGeom>
                        <a:solidFill>
                          <a:srgbClr val="0074BC">
                            <a:alpha val="19999"/>
                          </a:srgbClr>
                        </a:solidFill>
                      </wps:spPr>
                      <wps:txbx>
                        <w:txbxContent>
                          <w:p>
                            <w:pPr>
                              <w:numPr>
                                <w:ilvl w:val="0"/>
                                <w:numId w:val="1"/>
                              </w:numPr>
                              <w:tabs>
                                <w:tab w:pos="501" w:val="left" w:leader="none"/>
                                <w:tab w:pos="521" w:val="left" w:leader="none"/>
                              </w:tabs>
                              <w:spacing w:before="159"/>
                              <w:ind w:left="521" w:right="286" w:hanging="324"/>
                              <w:jc w:val="left"/>
                              <w:rPr>
                                <w:color w:val="000000"/>
                                <w:sz w:val="21"/>
                              </w:rPr>
                            </w:pPr>
                            <w:r>
                              <w:rPr>
                                <w:b/>
                                <w:color w:val="231F20"/>
                                <w:sz w:val="21"/>
                              </w:rPr>
                              <w:t>North</w:t>
                            </w:r>
                            <w:r>
                              <w:rPr>
                                <w:b/>
                                <w:color w:val="231F20"/>
                                <w:spacing w:val="-3"/>
                                <w:sz w:val="21"/>
                              </w:rPr>
                              <w:t> </w:t>
                            </w:r>
                            <w:r>
                              <w:rPr>
                                <w:b/>
                                <w:color w:val="231F20"/>
                                <w:sz w:val="21"/>
                              </w:rPr>
                              <w:t>Yorkshire</w:t>
                            </w:r>
                            <w:r>
                              <w:rPr>
                                <w:b/>
                                <w:color w:val="231F20"/>
                                <w:spacing w:val="-3"/>
                                <w:sz w:val="21"/>
                              </w:rPr>
                              <w:t> </w:t>
                            </w:r>
                            <w:r>
                              <w:rPr>
                                <w:b/>
                                <w:color w:val="231F20"/>
                                <w:sz w:val="21"/>
                              </w:rPr>
                              <w:t>Police</w:t>
                            </w:r>
                            <w:r>
                              <w:rPr>
                                <w:b/>
                                <w:color w:val="231F20"/>
                                <w:spacing w:val="-3"/>
                                <w:sz w:val="21"/>
                              </w:rPr>
                              <w:t> </w:t>
                            </w:r>
                            <w:r>
                              <w:rPr>
                                <w:b/>
                                <w:color w:val="231F20"/>
                                <w:sz w:val="21"/>
                              </w:rPr>
                              <w:t>will</w:t>
                            </w:r>
                            <w:r>
                              <w:rPr>
                                <w:b/>
                                <w:color w:val="231F20"/>
                                <w:spacing w:val="-3"/>
                                <w:sz w:val="21"/>
                              </w:rPr>
                              <w:t> </w:t>
                            </w:r>
                            <w:r>
                              <w:rPr>
                                <w:b/>
                                <w:color w:val="231F20"/>
                                <w:sz w:val="21"/>
                              </w:rPr>
                              <w:t>deliver</w:t>
                            </w:r>
                            <w:r>
                              <w:rPr>
                                <w:b/>
                                <w:color w:val="231F20"/>
                                <w:spacing w:val="-3"/>
                                <w:sz w:val="21"/>
                              </w:rPr>
                              <w:t> </w:t>
                            </w:r>
                            <w:r>
                              <w:rPr>
                                <w:b/>
                                <w:color w:val="231F20"/>
                                <w:sz w:val="21"/>
                              </w:rPr>
                              <w:t>an</w:t>
                            </w:r>
                            <w:r>
                              <w:rPr>
                                <w:b/>
                                <w:color w:val="231F20"/>
                                <w:spacing w:val="-3"/>
                                <w:sz w:val="21"/>
                              </w:rPr>
                              <w:t> </w:t>
                            </w:r>
                            <w:r>
                              <w:rPr>
                                <w:b/>
                                <w:color w:val="231F20"/>
                                <w:sz w:val="21"/>
                              </w:rPr>
                              <w:t>outstanding</w:t>
                            </w:r>
                            <w:r>
                              <w:rPr>
                                <w:b/>
                                <w:color w:val="231F20"/>
                                <w:spacing w:val="-3"/>
                                <w:sz w:val="21"/>
                              </w:rPr>
                              <w:t> </w:t>
                            </w:r>
                            <w:r>
                              <w:rPr>
                                <w:b/>
                                <w:color w:val="231F20"/>
                                <w:sz w:val="21"/>
                              </w:rPr>
                              <w:t>Neighbourhood Policing Service </w:t>
                            </w:r>
                            <w:r>
                              <w:rPr>
                                <w:color w:val="231F20"/>
                                <w:sz w:val="21"/>
                              </w:rPr>
                              <w:t>– this means we will continue to develop close community links and engage with people in all communities to understand their policing needs. Neighbourhood Policing is something that is done 'with' communities rather than 'to' communities.</w:t>
                            </w:r>
                            <w:r>
                              <w:rPr>
                                <w:color w:val="231F20"/>
                                <w:spacing w:val="-3"/>
                                <w:sz w:val="21"/>
                              </w:rPr>
                              <w:t> </w:t>
                            </w:r>
                            <w:r>
                              <w:rPr>
                                <w:color w:val="231F20"/>
                                <w:sz w:val="21"/>
                              </w:rPr>
                              <w:t>Our</w:t>
                            </w:r>
                            <w:r>
                              <w:rPr>
                                <w:color w:val="231F20"/>
                                <w:spacing w:val="-3"/>
                                <w:sz w:val="21"/>
                              </w:rPr>
                              <w:t> </w:t>
                            </w:r>
                            <w:r>
                              <w:rPr>
                                <w:color w:val="231F20"/>
                                <w:sz w:val="21"/>
                              </w:rPr>
                              <w:t>policing</w:t>
                            </w:r>
                            <w:r>
                              <w:rPr>
                                <w:color w:val="231F20"/>
                                <w:spacing w:val="-3"/>
                                <w:sz w:val="21"/>
                              </w:rPr>
                              <w:t> </w:t>
                            </w:r>
                            <w:r>
                              <w:rPr>
                                <w:color w:val="231F20"/>
                                <w:sz w:val="21"/>
                              </w:rPr>
                              <w:t>service</w:t>
                            </w:r>
                            <w:r>
                              <w:rPr>
                                <w:color w:val="231F20"/>
                                <w:spacing w:val="-3"/>
                                <w:sz w:val="21"/>
                              </w:rPr>
                              <w:t> </w:t>
                            </w:r>
                            <w:r>
                              <w:rPr>
                                <w:color w:val="231F20"/>
                                <w:sz w:val="21"/>
                              </w:rPr>
                              <w:t>will</w:t>
                            </w:r>
                            <w:r>
                              <w:rPr>
                                <w:color w:val="231F20"/>
                                <w:spacing w:val="-3"/>
                                <w:sz w:val="21"/>
                              </w:rPr>
                              <w:t> </w:t>
                            </w:r>
                            <w:r>
                              <w:rPr>
                                <w:color w:val="231F20"/>
                                <w:sz w:val="21"/>
                              </w:rPr>
                              <w:t>be</w:t>
                            </w:r>
                            <w:r>
                              <w:rPr>
                                <w:color w:val="231F20"/>
                                <w:spacing w:val="-3"/>
                                <w:sz w:val="21"/>
                              </w:rPr>
                              <w:t> </w:t>
                            </w:r>
                            <w:r>
                              <w:rPr>
                                <w:color w:val="231F20"/>
                                <w:sz w:val="21"/>
                              </w:rPr>
                              <w:t>visible</w:t>
                            </w:r>
                            <w:r>
                              <w:rPr>
                                <w:color w:val="231F20"/>
                                <w:spacing w:val="-3"/>
                                <w:sz w:val="21"/>
                              </w:rPr>
                              <w:t> </w:t>
                            </w:r>
                            <w:r>
                              <w:rPr>
                                <w:color w:val="231F20"/>
                                <w:sz w:val="21"/>
                              </w:rPr>
                              <w:t>and</w:t>
                            </w:r>
                            <w:r>
                              <w:rPr>
                                <w:color w:val="231F20"/>
                                <w:spacing w:val="-3"/>
                                <w:sz w:val="21"/>
                              </w:rPr>
                              <w:t> </w:t>
                            </w:r>
                            <w:r>
                              <w:rPr>
                                <w:color w:val="231F20"/>
                                <w:sz w:val="21"/>
                              </w:rPr>
                              <w:t>accessible</w:t>
                            </w:r>
                            <w:r>
                              <w:rPr>
                                <w:color w:val="231F20"/>
                                <w:spacing w:val="-3"/>
                                <w:sz w:val="21"/>
                              </w:rPr>
                              <w:t> </w:t>
                            </w:r>
                            <w:r>
                              <w:rPr>
                                <w:color w:val="231F20"/>
                                <w:sz w:val="21"/>
                              </w:rPr>
                              <w:t>and respond effectively to deal with the issues which matter most to local residents. We will work tirelessly to reduce the crime and incidents which impact most on communities, having regard to the impact</w:t>
                            </w:r>
                            <w:r>
                              <w:rPr>
                                <w:color w:val="231F20"/>
                                <w:spacing w:val="-6"/>
                                <w:sz w:val="21"/>
                              </w:rPr>
                              <w:t> </w:t>
                            </w:r>
                            <w:r>
                              <w:rPr>
                                <w:color w:val="231F20"/>
                                <w:sz w:val="21"/>
                              </w:rPr>
                              <w:t>of</w:t>
                            </w:r>
                            <w:r>
                              <w:rPr>
                                <w:color w:val="231F20"/>
                                <w:spacing w:val="-6"/>
                                <w:sz w:val="21"/>
                              </w:rPr>
                              <w:t> </w:t>
                            </w:r>
                            <w:r>
                              <w:rPr>
                                <w:color w:val="231F20"/>
                                <w:sz w:val="21"/>
                              </w:rPr>
                              <w:t>isolation</w:t>
                            </w:r>
                            <w:r>
                              <w:rPr>
                                <w:color w:val="231F20"/>
                                <w:spacing w:val="-6"/>
                                <w:sz w:val="21"/>
                              </w:rPr>
                              <w:t> </w:t>
                            </w:r>
                            <w:r>
                              <w:rPr>
                                <w:color w:val="231F20"/>
                                <w:sz w:val="21"/>
                              </w:rPr>
                              <w:t>in</w:t>
                            </w:r>
                            <w:r>
                              <w:rPr>
                                <w:color w:val="231F20"/>
                                <w:spacing w:val="-6"/>
                                <w:sz w:val="21"/>
                              </w:rPr>
                              <w:t> </w:t>
                            </w:r>
                            <w:r>
                              <w:rPr>
                                <w:color w:val="231F20"/>
                                <w:sz w:val="21"/>
                              </w:rPr>
                              <w:t>rural</w:t>
                            </w:r>
                            <w:r>
                              <w:rPr>
                                <w:color w:val="231F20"/>
                                <w:spacing w:val="-6"/>
                                <w:sz w:val="21"/>
                              </w:rPr>
                              <w:t> </w:t>
                            </w:r>
                            <w:r>
                              <w:rPr>
                                <w:color w:val="231F20"/>
                                <w:sz w:val="21"/>
                              </w:rPr>
                              <w:t>areas.</w:t>
                            </w:r>
                            <w:r>
                              <w:rPr>
                                <w:color w:val="231F20"/>
                                <w:spacing w:val="-6"/>
                                <w:sz w:val="21"/>
                              </w:rPr>
                              <w:t> </w:t>
                            </w:r>
                            <w:r>
                              <w:rPr>
                                <w:color w:val="231F20"/>
                                <w:sz w:val="21"/>
                              </w:rPr>
                              <w:t>We</w:t>
                            </w:r>
                            <w:r>
                              <w:rPr>
                                <w:color w:val="231F20"/>
                                <w:spacing w:val="-6"/>
                                <w:sz w:val="21"/>
                              </w:rPr>
                              <w:t> </w:t>
                            </w:r>
                            <w:r>
                              <w:rPr>
                                <w:color w:val="231F20"/>
                                <w:sz w:val="21"/>
                              </w:rPr>
                              <w:t>will</w:t>
                            </w:r>
                            <w:r>
                              <w:rPr>
                                <w:color w:val="231F20"/>
                                <w:spacing w:val="-6"/>
                                <w:sz w:val="21"/>
                              </w:rPr>
                              <w:t> </w:t>
                            </w:r>
                            <w:r>
                              <w:rPr>
                                <w:color w:val="231F20"/>
                                <w:sz w:val="21"/>
                              </w:rPr>
                              <w:t>seek</w:t>
                            </w:r>
                            <w:r>
                              <w:rPr>
                                <w:color w:val="231F20"/>
                                <w:spacing w:val="-6"/>
                                <w:sz w:val="21"/>
                              </w:rPr>
                              <w:t> </w:t>
                            </w:r>
                            <w:r>
                              <w:rPr>
                                <w:color w:val="231F20"/>
                                <w:sz w:val="21"/>
                              </w:rPr>
                              <w:t>to</w:t>
                            </w:r>
                            <w:r>
                              <w:rPr>
                                <w:color w:val="231F20"/>
                                <w:spacing w:val="-6"/>
                                <w:sz w:val="21"/>
                              </w:rPr>
                              <w:t> </w:t>
                            </w:r>
                            <w:r>
                              <w:rPr>
                                <w:color w:val="231F20"/>
                                <w:sz w:val="21"/>
                              </w:rPr>
                              <w:t>inspire</w:t>
                            </w:r>
                            <w:r>
                              <w:rPr>
                                <w:color w:val="231F20"/>
                                <w:spacing w:val="-6"/>
                                <w:sz w:val="21"/>
                              </w:rPr>
                              <w:t> </w:t>
                            </w:r>
                            <w:r>
                              <w:rPr>
                                <w:color w:val="231F20"/>
                                <w:sz w:val="21"/>
                              </w:rPr>
                              <w:t>confidence in everything we do.</w:t>
                            </w:r>
                          </w:p>
                          <w:p>
                            <w:pPr>
                              <w:numPr>
                                <w:ilvl w:val="0"/>
                                <w:numId w:val="1"/>
                              </w:numPr>
                              <w:tabs>
                                <w:tab w:pos="501" w:val="left" w:leader="none"/>
                                <w:tab w:pos="521" w:val="left" w:leader="none"/>
                              </w:tabs>
                              <w:spacing w:before="102"/>
                              <w:ind w:left="521" w:right="307" w:hanging="324"/>
                              <w:jc w:val="left"/>
                              <w:rPr>
                                <w:color w:val="000000"/>
                                <w:sz w:val="21"/>
                              </w:rPr>
                            </w:pPr>
                            <w:r>
                              <w:rPr>
                                <w:b/>
                                <w:color w:val="231F20"/>
                                <w:sz w:val="21"/>
                              </w:rPr>
                              <w:t>North Yorkshire Police will deliver a whole system approach to protecting vulnerable people </w:t>
                            </w:r>
                            <w:r>
                              <w:rPr>
                                <w:color w:val="231F20"/>
                                <w:sz w:val="21"/>
                              </w:rPr>
                              <w:t>– this means we will work collaboratively with partners to understand the extent of vulnerability more effectively in our communities, as well as the changing</w:t>
                            </w:r>
                            <w:r>
                              <w:rPr>
                                <w:color w:val="231F20"/>
                                <w:spacing w:val="-1"/>
                                <w:sz w:val="21"/>
                              </w:rPr>
                              <w:t> </w:t>
                            </w:r>
                            <w:r>
                              <w:rPr>
                                <w:color w:val="231F20"/>
                                <w:sz w:val="21"/>
                              </w:rPr>
                              <w:t>nature</w:t>
                            </w:r>
                            <w:r>
                              <w:rPr>
                                <w:color w:val="231F20"/>
                                <w:spacing w:val="-1"/>
                                <w:sz w:val="21"/>
                              </w:rPr>
                              <w:t> </w:t>
                            </w:r>
                            <w:r>
                              <w:rPr>
                                <w:color w:val="231F20"/>
                                <w:sz w:val="21"/>
                              </w:rPr>
                              <w:t>of</w:t>
                            </w:r>
                            <w:r>
                              <w:rPr>
                                <w:color w:val="231F20"/>
                                <w:spacing w:val="-1"/>
                                <w:sz w:val="21"/>
                              </w:rPr>
                              <w:t> </w:t>
                            </w:r>
                            <w:r>
                              <w:rPr>
                                <w:color w:val="231F20"/>
                                <w:sz w:val="21"/>
                              </w:rPr>
                              <w:t>demand</w:t>
                            </w:r>
                            <w:r>
                              <w:rPr>
                                <w:color w:val="231F20"/>
                                <w:spacing w:val="-1"/>
                                <w:sz w:val="21"/>
                              </w:rPr>
                              <w:t> </w:t>
                            </w:r>
                            <w:r>
                              <w:rPr>
                                <w:color w:val="231F20"/>
                                <w:sz w:val="21"/>
                              </w:rPr>
                              <w:t>linked</w:t>
                            </w:r>
                            <w:r>
                              <w:rPr>
                                <w:color w:val="231F20"/>
                                <w:spacing w:val="-1"/>
                                <w:sz w:val="21"/>
                              </w:rPr>
                              <w:t> </w:t>
                            </w:r>
                            <w:r>
                              <w:rPr>
                                <w:color w:val="231F20"/>
                                <w:sz w:val="21"/>
                              </w:rPr>
                              <w:t>to</w:t>
                            </w:r>
                            <w:r>
                              <w:rPr>
                                <w:color w:val="231F20"/>
                                <w:spacing w:val="-1"/>
                                <w:sz w:val="21"/>
                              </w:rPr>
                              <w:t> </w:t>
                            </w:r>
                            <w:r>
                              <w:rPr>
                                <w:color w:val="231F20"/>
                                <w:sz w:val="21"/>
                              </w:rPr>
                              <w:t>online</w:t>
                            </w:r>
                            <w:r>
                              <w:rPr>
                                <w:color w:val="231F20"/>
                                <w:spacing w:val="-1"/>
                                <w:sz w:val="21"/>
                              </w:rPr>
                              <w:t> </w:t>
                            </w:r>
                            <w:r>
                              <w:rPr>
                                <w:color w:val="231F20"/>
                                <w:sz w:val="21"/>
                              </w:rPr>
                              <w:t>criminality</w:t>
                            </w:r>
                            <w:r>
                              <w:rPr>
                                <w:color w:val="231F20"/>
                                <w:spacing w:val="-1"/>
                                <w:sz w:val="21"/>
                              </w:rPr>
                              <w:t> </w:t>
                            </w:r>
                            <w:r>
                              <w:rPr>
                                <w:color w:val="231F20"/>
                                <w:sz w:val="21"/>
                              </w:rPr>
                              <w:t>and</w:t>
                            </w:r>
                            <w:r>
                              <w:rPr>
                                <w:color w:val="231F20"/>
                                <w:spacing w:val="-1"/>
                                <w:sz w:val="21"/>
                              </w:rPr>
                              <w:t> </w:t>
                            </w:r>
                            <w:r>
                              <w:rPr>
                                <w:color w:val="231F20"/>
                                <w:sz w:val="21"/>
                              </w:rPr>
                              <w:t>hidden harms, such as human trafficking and county lines. We will collaborate with partners to ensure support is available for victims of</w:t>
                            </w:r>
                            <w:r>
                              <w:rPr>
                                <w:color w:val="231F20"/>
                                <w:spacing w:val="-6"/>
                                <w:sz w:val="21"/>
                              </w:rPr>
                              <w:t> </w:t>
                            </w:r>
                            <w:r>
                              <w:rPr>
                                <w:color w:val="231F20"/>
                                <w:sz w:val="21"/>
                              </w:rPr>
                              <w:t>crime,</w:t>
                            </w:r>
                            <w:r>
                              <w:rPr>
                                <w:color w:val="231F20"/>
                                <w:spacing w:val="-6"/>
                                <w:sz w:val="21"/>
                              </w:rPr>
                              <w:t> </w:t>
                            </w:r>
                            <w:r>
                              <w:rPr>
                                <w:color w:val="231F20"/>
                                <w:sz w:val="21"/>
                              </w:rPr>
                              <w:t>and</w:t>
                            </w:r>
                            <w:r>
                              <w:rPr>
                                <w:color w:val="231F20"/>
                                <w:spacing w:val="-6"/>
                                <w:sz w:val="21"/>
                              </w:rPr>
                              <w:t> </w:t>
                            </w:r>
                            <w:r>
                              <w:rPr>
                                <w:color w:val="231F20"/>
                                <w:sz w:val="21"/>
                              </w:rPr>
                              <w:t>the</w:t>
                            </w:r>
                            <w:r>
                              <w:rPr>
                                <w:color w:val="231F20"/>
                                <w:spacing w:val="-6"/>
                                <w:sz w:val="21"/>
                              </w:rPr>
                              <w:t> </w:t>
                            </w:r>
                            <w:r>
                              <w:rPr>
                                <w:color w:val="231F20"/>
                                <w:sz w:val="21"/>
                              </w:rPr>
                              <w:t>process</w:t>
                            </w:r>
                            <w:r>
                              <w:rPr>
                                <w:color w:val="231F20"/>
                                <w:spacing w:val="-6"/>
                                <w:sz w:val="21"/>
                              </w:rPr>
                              <w:t> </w:t>
                            </w:r>
                            <w:r>
                              <w:rPr>
                                <w:color w:val="231F20"/>
                                <w:sz w:val="21"/>
                              </w:rPr>
                              <w:t>of</w:t>
                            </w:r>
                            <w:r>
                              <w:rPr>
                                <w:color w:val="231F20"/>
                                <w:spacing w:val="-6"/>
                                <w:sz w:val="21"/>
                              </w:rPr>
                              <w:t> </w:t>
                            </w:r>
                            <w:r>
                              <w:rPr>
                                <w:color w:val="231F20"/>
                                <w:sz w:val="21"/>
                              </w:rPr>
                              <w:t>safeguarding</w:t>
                            </w:r>
                            <w:r>
                              <w:rPr>
                                <w:color w:val="231F20"/>
                                <w:spacing w:val="-6"/>
                                <w:sz w:val="21"/>
                              </w:rPr>
                              <w:t> </w:t>
                            </w:r>
                            <w:r>
                              <w:rPr>
                                <w:color w:val="231F20"/>
                                <w:sz w:val="21"/>
                              </w:rPr>
                              <w:t>delivers</w:t>
                            </w:r>
                            <w:r>
                              <w:rPr>
                                <w:color w:val="231F20"/>
                                <w:spacing w:val="-6"/>
                                <w:sz w:val="21"/>
                              </w:rPr>
                              <w:t> </w:t>
                            </w:r>
                            <w:r>
                              <w:rPr>
                                <w:color w:val="231F20"/>
                                <w:sz w:val="21"/>
                              </w:rPr>
                              <w:t>the</w:t>
                            </w:r>
                            <w:r>
                              <w:rPr>
                                <w:color w:val="231F20"/>
                                <w:spacing w:val="-6"/>
                                <w:sz w:val="21"/>
                              </w:rPr>
                              <w:t> </w:t>
                            </w:r>
                            <w:r>
                              <w:rPr>
                                <w:color w:val="231F20"/>
                                <w:sz w:val="21"/>
                              </w:rPr>
                              <w:t>best</w:t>
                            </w:r>
                            <w:r>
                              <w:rPr>
                                <w:color w:val="231F20"/>
                                <w:spacing w:val="-6"/>
                                <w:sz w:val="21"/>
                              </w:rPr>
                              <w:t> </w:t>
                            </w:r>
                            <w:r>
                              <w:rPr>
                                <w:color w:val="231F20"/>
                                <w:sz w:val="21"/>
                              </w:rPr>
                              <w:t>possible service.</w:t>
                            </w:r>
                            <w:r>
                              <w:rPr>
                                <w:color w:val="231F20"/>
                                <w:spacing w:val="-8"/>
                                <w:sz w:val="21"/>
                              </w:rPr>
                              <w:t> </w:t>
                            </w:r>
                            <w:r>
                              <w:rPr>
                                <w:color w:val="231F20"/>
                                <w:sz w:val="21"/>
                              </w:rPr>
                              <w:t>We</w:t>
                            </w:r>
                            <w:r>
                              <w:rPr>
                                <w:color w:val="231F20"/>
                                <w:spacing w:val="-8"/>
                                <w:sz w:val="21"/>
                              </w:rPr>
                              <w:t> </w:t>
                            </w:r>
                            <w:r>
                              <w:rPr>
                                <w:color w:val="231F20"/>
                                <w:sz w:val="21"/>
                              </w:rPr>
                              <w:t>will</w:t>
                            </w:r>
                            <w:r>
                              <w:rPr>
                                <w:color w:val="231F20"/>
                                <w:spacing w:val="-8"/>
                                <w:sz w:val="21"/>
                              </w:rPr>
                              <w:t> </w:t>
                            </w:r>
                            <w:r>
                              <w:rPr>
                                <w:color w:val="231F20"/>
                                <w:sz w:val="21"/>
                              </w:rPr>
                              <w:t>prioritise</w:t>
                            </w:r>
                            <w:r>
                              <w:rPr>
                                <w:color w:val="231F20"/>
                                <w:spacing w:val="-8"/>
                                <w:sz w:val="21"/>
                              </w:rPr>
                              <w:t> </w:t>
                            </w:r>
                            <w:r>
                              <w:rPr>
                                <w:color w:val="231F20"/>
                                <w:sz w:val="21"/>
                              </w:rPr>
                              <w:t>prevention</w:t>
                            </w:r>
                            <w:r>
                              <w:rPr>
                                <w:color w:val="231F20"/>
                                <w:spacing w:val="-8"/>
                                <w:sz w:val="21"/>
                              </w:rPr>
                              <w:t> </w:t>
                            </w:r>
                            <w:r>
                              <w:rPr>
                                <w:color w:val="231F20"/>
                                <w:sz w:val="21"/>
                              </w:rPr>
                              <w:t>and</w:t>
                            </w:r>
                            <w:r>
                              <w:rPr>
                                <w:color w:val="231F20"/>
                                <w:spacing w:val="-8"/>
                                <w:sz w:val="21"/>
                              </w:rPr>
                              <w:t> </w:t>
                            </w:r>
                            <w:r>
                              <w:rPr>
                                <w:color w:val="231F20"/>
                                <w:sz w:val="21"/>
                              </w:rPr>
                              <w:t>early</w:t>
                            </w:r>
                            <w:r>
                              <w:rPr>
                                <w:color w:val="231F20"/>
                                <w:spacing w:val="-8"/>
                                <w:sz w:val="21"/>
                              </w:rPr>
                              <w:t> </w:t>
                            </w:r>
                            <w:r>
                              <w:rPr>
                                <w:color w:val="231F20"/>
                                <w:sz w:val="21"/>
                              </w:rPr>
                              <w:t>intervention</w:t>
                            </w:r>
                            <w:r>
                              <w:rPr>
                                <w:color w:val="231F20"/>
                                <w:spacing w:val="-8"/>
                                <w:sz w:val="21"/>
                              </w:rPr>
                              <w:t> </w:t>
                            </w:r>
                            <w:r>
                              <w:rPr>
                                <w:color w:val="231F20"/>
                                <w:sz w:val="21"/>
                              </w:rPr>
                              <w:t>activity and use a strong evidence base to inform practice in areas such as domestic</w:t>
                            </w:r>
                            <w:r>
                              <w:rPr>
                                <w:color w:val="231F20"/>
                                <w:spacing w:val="-6"/>
                                <w:sz w:val="21"/>
                              </w:rPr>
                              <w:t> </w:t>
                            </w:r>
                            <w:r>
                              <w:rPr>
                                <w:color w:val="231F20"/>
                                <w:sz w:val="21"/>
                              </w:rPr>
                              <w:t>abuse,</w:t>
                            </w:r>
                            <w:r>
                              <w:rPr>
                                <w:color w:val="231F20"/>
                                <w:spacing w:val="-5"/>
                                <w:sz w:val="21"/>
                              </w:rPr>
                              <w:t> </w:t>
                            </w:r>
                            <w:r>
                              <w:rPr>
                                <w:color w:val="231F20"/>
                                <w:sz w:val="21"/>
                              </w:rPr>
                              <w:t>hate</w:t>
                            </w:r>
                            <w:r>
                              <w:rPr>
                                <w:color w:val="231F20"/>
                                <w:spacing w:val="-5"/>
                                <w:sz w:val="21"/>
                              </w:rPr>
                              <w:t> </w:t>
                            </w:r>
                            <w:r>
                              <w:rPr>
                                <w:color w:val="231F20"/>
                                <w:sz w:val="21"/>
                              </w:rPr>
                              <w:t>crime,</w:t>
                            </w:r>
                            <w:r>
                              <w:rPr>
                                <w:color w:val="231F20"/>
                                <w:spacing w:val="-5"/>
                                <w:sz w:val="21"/>
                              </w:rPr>
                              <w:t> </w:t>
                            </w:r>
                            <w:r>
                              <w:rPr>
                                <w:color w:val="231F20"/>
                                <w:sz w:val="21"/>
                              </w:rPr>
                              <w:t>and</w:t>
                            </w:r>
                            <w:r>
                              <w:rPr>
                                <w:color w:val="231F20"/>
                                <w:spacing w:val="-6"/>
                                <w:sz w:val="21"/>
                              </w:rPr>
                              <w:t> </w:t>
                            </w:r>
                            <w:r>
                              <w:rPr>
                                <w:color w:val="231F20"/>
                                <w:sz w:val="21"/>
                              </w:rPr>
                              <w:t>violence</w:t>
                            </w:r>
                            <w:r>
                              <w:rPr>
                                <w:color w:val="231F20"/>
                                <w:spacing w:val="-5"/>
                                <w:sz w:val="21"/>
                              </w:rPr>
                              <w:t> </w:t>
                            </w:r>
                            <w:r>
                              <w:rPr>
                                <w:color w:val="231F20"/>
                                <w:sz w:val="21"/>
                              </w:rPr>
                              <w:t>against</w:t>
                            </w:r>
                            <w:r>
                              <w:rPr>
                                <w:color w:val="231F20"/>
                                <w:spacing w:val="-5"/>
                                <w:sz w:val="21"/>
                              </w:rPr>
                              <w:t> </w:t>
                            </w:r>
                            <w:r>
                              <w:rPr>
                                <w:color w:val="231F20"/>
                                <w:sz w:val="21"/>
                              </w:rPr>
                              <w:t>women</w:t>
                            </w:r>
                            <w:r>
                              <w:rPr>
                                <w:color w:val="231F20"/>
                                <w:spacing w:val="-6"/>
                                <w:sz w:val="21"/>
                              </w:rPr>
                              <w:t> </w:t>
                            </w:r>
                            <w:r>
                              <w:rPr>
                                <w:color w:val="231F20"/>
                                <w:sz w:val="21"/>
                              </w:rPr>
                              <w:t>and</w:t>
                            </w:r>
                            <w:r>
                              <w:rPr>
                                <w:color w:val="231F20"/>
                                <w:spacing w:val="-5"/>
                                <w:sz w:val="21"/>
                              </w:rPr>
                              <w:t> </w:t>
                            </w:r>
                            <w:r>
                              <w:rPr>
                                <w:color w:val="231F20"/>
                                <w:spacing w:val="-2"/>
                                <w:sz w:val="21"/>
                              </w:rPr>
                              <w:t>girls.</w:t>
                            </w:r>
                          </w:p>
                          <w:p>
                            <w:pPr>
                              <w:numPr>
                                <w:ilvl w:val="0"/>
                                <w:numId w:val="1"/>
                              </w:numPr>
                              <w:tabs>
                                <w:tab w:pos="500" w:val="left" w:leader="none"/>
                                <w:tab w:pos="520" w:val="left" w:leader="none"/>
                              </w:tabs>
                              <w:spacing w:before="103"/>
                              <w:ind w:left="520" w:right="248" w:hanging="324"/>
                              <w:jc w:val="left"/>
                              <w:rPr>
                                <w:color w:val="000000"/>
                                <w:sz w:val="21"/>
                              </w:rPr>
                            </w:pPr>
                            <w:r>
                              <w:rPr>
                                <w:b/>
                                <w:color w:val="231F20"/>
                                <w:sz w:val="21"/>
                              </w:rPr>
                              <w:t>North Yorkshire Police will pursue offenders, reduce crime, and provide</w:t>
                            </w:r>
                            <w:r>
                              <w:rPr>
                                <w:b/>
                                <w:color w:val="231F20"/>
                                <w:spacing w:val="-4"/>
                                <w:sz w:val="21"/>
                              </w:rPr>
                              <w:t> </w:t>
                            </w:r>
                            <w:r>
                              <w:rPr>
                                <w:b/>
                                <w:color w:val="231F20"/>
                                <w:sz w:val="21"/>
                              </w:rPr>
                              <w:t>an</w:t>
                            </w:r>
                            <w:r>
                              <w:rPr>
                                <w:b/>
                                <w:color w:val="231F20"/>
                                <w:spacing w:val="-4"/>
                                <w:sz w:val="21"/>
                              </w:rPr>
                              <w:t> </w:t>
                            </w:r>
                            <w:r>
                              <w:rPr>
                                <w:b/>
                                <w:color w:val="231F20"/>
                                <w:sz w:val="21"/>
                              </w:rPr>
                              <w:t>outstanding</w:t>
                            </w:r>
                            <w:r>
                              <w:rPr>
                                <w:b/>
                                <w:color w:val="231F20"/>
                                <w:spacing w:val="-4"/>
                                <w:sz w:val="21"/>
                              </w:rPr>
                              <w:t> </w:t>
                            </w:r>
                            <w:r>
                              <w:rPr>
                                <w:b/>
                                <w:color w:val="231F20"/>
                                <w:sz w:val="21"/>
                              </w:rPr>
                              <w:t>service</w:t>
                            </w:r>
                            <w:r>
                              <w:rPr>
                                <w:b/>
                                <w:color w:val="231F20"/>
                                <w:spacing w:val="-4"/>
                                <w:sz w:val="21"/>
                              </w:rPr>
                              <w:t> </w:t>
                            </w:r>
                            <w:r>
                              <w:rPr>
                                <w:b/>
                                <w:color w:val="231F20"/>
                                <w:sz w:val="21"/>
                              </w:rPr>
                              <w:t>to</w:t>
                            </w:r>
                            <w:r>
                              <w:rPr>
                                <w:b/>
                                <w:color w:val="231F20"/>
                                <w:spacing w:val="-4"/>
                                <w:sz w:val="21"/>
                              </w:rPr>
                              <w:t> </w:t>
                            </w:r>
                            <w:r>
                              <w:rPr>
                                <w:b/>
                                <w:color w:val="231F20"/>
                                <w:sz w:val="21"/>
                              </w:rPr>
                              <w:t>victims</w:t>
                            </w:r>
                            <w:r>
                              <w:rPr>
                                <w:b/>
                                <w:color w:val="231F20"/>
                                <w:spacing w:val="-4"/>
                                <w:sz w:val="21"/>
                              </w:rPr>
                              <w:t> </w:t>
                            </w:r>
                            <w:r>
                              <w:rPr>
                                <w:b/>
                                <w:color w:val="231F20"/>
                                <w:sz w:val="21"/>
                              </w:rPr>
                              <w:t>of</w:t>
                            </w:r>
                            <w:r>
                              <w:rPr>
                                <w:b/>
                                <w:color w:val="231F20"/>
                                <w:spacing w:val="-4"/>
                                <w:sz w:val="21"/>
                              </w:rPr>
                              <w:t> </w:t>
                            </w:r>
                            <w:r>
                              <w:rPr>
                                <w:b/>
                                <w:color w:val="231F20"/>
                                <w:sz w:val="21"/>
                              </w:rPr>
                              <w:t>crime</w:t>
                            </w:r>
                            <w:r>
                              <w:rPr>
                                <w:b/>
                                <w:color w:val="231F20"/>
                                <w:spacing w:val="-4"/>
                                <w:sz w:val="21"/>
                              </w:rPr>
                              <w:t> </w:t>
                            </w:r>
                            <w:r>
                              <w:rPr>
                                <w:color w:val="231F20"/>
                                <w:sz w:val="21"/>
                              </w:rPr>
                              <w:t>–</w:t>
                            </w:r>
                            <w:r>
                              <w:rPr>
                                <w:color w:val="231F20"/>
                                <w:spacing w:val="-4"/>
                                <w:sz w:val="21"/>
                              </w:rPr>
                              <w:t> </w:t>
                            </w:r>
                            <w:r>
                              <w:rPr>
                                <w:color w:val="231F20"/>
                                <w:sz w:val="21"/>
                              </w:rPr>
                              <w:t>this</w:t>
                            </w:r>
                            <w:r>
                              <w:rPr>
                                <w:color w:val="231F20"/>
                                <w:spacing w:val="-4"/>
                                <w:sz w:val="21"/>
                              </w:rPr>
                              <w:t> </w:t>
                            </w:r>
                            <w:r>
                              <w:rPr>
                                <w:color w:val="231F20"/>
                                <w:sz w:val="21"/>
                              </w:rPr>
                              <w:t>means</w:t>
                            </w:r>
                            <w:r>
                              <w:rPr>
                                <w:color w:val="231F20"/>
                                <w:spacing w:val="-4"/>
                                <w:sz w:val="21"/>
                              </w:rPr>
                              <w:t> </w:t>
                            </w:r>
                            <w:r>
                              <w:rPr>
                                <w:color w:val="231F20"/>
                                <w:sz w:val="21"/>
                              </w:rPr>
                              <w:t>we will investigate crimes effectively and bring offenders to justice, with</w:t>
                            </w:r>
                            <w:r>
                              <w:rPr>
                                <w:color w:val="231F20"/>
                                <w:spacing w:val="-5"/>
                                <w:sz w:val="21"/>
                              </w:rPr>
                              <w:t> </w:t>
                            </w:r>
                            <w:r>
                              <w:rPr>
                                <w:color w:val="231F20"/>
                                <w:sz w:val="21"/>
                              </w:rPr>
                              <w:t>a</w:t>
                            </w:r>
                            <w:r>
                              <w:rPr>
                                <w:color w:val="231F20"/>
                                <w:spacing w:val="-5"/>
                                <w:sz w:val="21"/>
                              </w:rPr>
                              <w:t> </w:t>
                            </w:r>
                            <w:r>
                              <w:rPr>
                                <w:color w:val="231F20"/>
                                <w:sz w:val="21"/>
                              </w:rPr>
                              <w:t>focus</w:t>
                            </w:r>
                            <w:r>
                              <w:rPr>
                                <w:color w:val="231F20"/>
                                <w:spacing w:val="-5"/>
                                <w:sz w:val="21"/>
                              </w:rPr>
                              <w:t> </w:t>
                            </w:r>
                            <w:r>
                              <w:rPr>
                                <w:color w:val="231F20"/>
                                <w:sz w:val="21"/>
                              </w:rPr>
                              <w:t>on</w:t>
                            </w:r>
                            <w:r>
                              <w:rPr>
                                <w:color w:val="231F20"/>
                                <w:spacing w:val="-5"/>
                                <w:sz w:val="21"/>
                              </w:rPr>
                              <w:t> </w:t>
                            </w:r>
                            <w:r>
                              <w:rPr>
                                <w:color w:val="231F20"/>
                                <w:sz w:val="21"/>
                              </w:rPr>
                              <w:t>the</w:t>
                            </w:r>
                            <w:r>
                              <w:rPr>
                                <w:color w:val="231F20"/>
                                <w:spacing w:val="-5"/>
                                <w:sz w:val="21"/>
                              </w:rPr>
                              <w:t> </w:t>
                            </w:r>
                            <w:r>
                              <w:rPr>
                                <w:color w:val="231F20"/>
                                <w:sz w:val="21"/>
                              </w:rPr>
                              <w:t>areas</w:t>
                            </w:r>
                            <w:r>
                              <w:rPr>
                                <w:color w:val="231F20"/>
                                <w:spacing w:val="-5"/>
                                <w:sz w:val="21"/>
                              </w:rPr>
                              <w:t> </w:t>
                            </w:r>
                            <w:r>
                              <w:rPr>
                                <w:color w:val="231F20"/>
                                <w:sz w:val="21"/>
                              </w:rPr>
                              <w:t>of</w:t>
                            </w:r>
                            <w:r>
                              <w:rPr>
                                <w:color w:val="231F20"/>
                                <w:spacing w:val="-5"/>
                                <w:sz w:val="21"/>
                              </w:rPr>
                              <w:t> </w:t>
                            </w:r>
                            <w:r>
                              <w:rPr>
                                <w:color w:val="231F20"/>
                                <w:sz w:val="21"/>
                              </w:rPr>
                              <w:t>neighbourhood</w:t>
                            </w:r>
                            <w:r>
                              <w:rPr>
                                <w:color w:val="231F20"/>
                                <w:spacing w:val="-5"/>
                                <w:sz w:val="21"/>
                              </w:rPr>
                              <w:t> </w:t>
                            </w:r>
                            <w:r>
                              <w:rPr>
                                <w:color w:val="231F20"/>
                                <w:sz w:val="21"/>
                              </w:rPr>
                              <w:t>crime;</w:t>
                            </w:r>
                            <w:r>
                              <w:rPr>
                                <w:color w:val="231F20"/>
                                <w:spacing w:val="-5"/>
                                <w:sz w:val="21"/>
                              </w:rPr>
                              <w:t> </w:t>
                            </w:r>
                            <w:r>
                              <w:rPr>
                                <w:color w:val="231F20"/>
                                <w:sz w:val="21"/>
                              </w:rPr>
                              <w:t>the</w:t>
                            </w:r>
                            <w:r>
                              <w:rPr>
                                <w:color w:val="231F20"/>
                                <w:spacing w:val="-5"/>
                                <w:sz w:val="21"/>
                              </w:rPr>
                              <w:t> </w:t>
                            </w:r>
                            <w:r>
                              <w:rPr>
                                <w:color w:val="231F20"/>
                                <w:sz w:val="21"/>
                              </w:rPr>
                              <w:t>most</w:t>
                            </w:r>
                            <w:r>
                              <w:rPr>
                                <w:color w:val="231F20"/>
                                <w:spacing w:val="-5"/>
                                <w:sz w:val="21"/>
                              </w:rPr>
                              <w:t> </w:t>
                            </w:r>
                            <w:r>
                              <w:rPr>
                                <w:color w:val="231F20"/>
                                <w:sz w:val="21"/>
                              </w:rPr>
                              <w:t>serious violence; domestic abuse; sexual offending; and the exploitation of children. This will include relentless proactivity in suspect management, investigative processes, use of civil orders and powers, and the management of offender cohorts.</w:t>
                            </w:r>
                          </w:p>
                        </w:txbxContent>
                      </wps:txbx>
                      <wps:bodyPr wrap="square" lIns="0" tIns="0" rIns="0" bIns="0" rtlCol="0">
                        <a:noAutofit/>
                      </wps:bodyPr>
                    </wps:wsp>
                  </a:graphicData>
                </a:graphic>
              </wp:anchor>
            </w:drawing>
          </mc:Choice>
          <mc:Fallback>
            <w:pict>
              <v:shape style="position:absolute;margin-left:42.890499pt;margin-top:-23.288458pt;width:327.350pt;height:412.9pt;mso-position-horizontal-relative:page;mso-position-vertical-relative:paragraph;z-index:15740928" type="#_x0000_t202" id="docshape24" filled="true" fillcolor="#0074bc" stroked="false">
                <v:textbox inset="0,0,0,0">
                  <w:txbxContent>
                    <w:p>
                      <w:pPr>
                        <w:numPr>
                          <w:ilvl w:val="0"/>
                          <w:numId w:val="1"/>
                        </w:numPr>
                        <w:tabs>
                          <w:tab w:pos="501" w:val="left" w:leader="none"/>
                          <w:tab w:pos="521" w:val="left" w:leader="none"/>
                        </w:tabs>
                        <w:spacing w:before="159"/>
                        <w:ind w:left="521" w:right="286" w:hanging="324"/>
                        <w:jc w:val="left"/>
                        <w:rPr>
                          <w:color w:val="000000"/>
                          <w:sz w:val="21"/>
                        </w:rPr>
                      </w:pPr>
                      <w:r>
                        <w:rPr>
                          <w:b/>
                          <w:color w:val="231F20"/>
                          <w:sz w:val="21"/>
                        </w:rPr>
                        <w:t>North</w:t>
                      </w:r>
                      <w:r>
                        <w:rPr>
                          <w:b/>
                          <w:color w:val="231F20"/>
                          <w:spacing w:val="-3"/>
                          <w:sz w:val="21"/>
                        </w:rPr>
                        <w:t> </w:t>
                      </w:r>
                      <w:r>
                        <w:rPr>
                          <w:b/>
                          <w:color w:val="231F20"/>
                          <w:sz w:val="21"/>
                        </w:rPr>
                        <w:t>Yorkshire</w:t>
                      </w:r>
                      <w:r>
                        <w:rPr>
                          <w:b/>
                          <w:color w:val="231F20"/>
                          <w:spacing w:val="-3"/>
                          <w:sz w:val="21"/>
                        </w:rPr>
                        <w:t> </w:t>
                      </w:r>
                      <w:r>
                        <w:rPr>
                          <w:b/>
                          <w:color w:val="231F20"/>
                          <w:sz w:val="21"/>
                        </w:rPr>
                        <w:t>Police</w:t>
                      </w:r>
                      <w:r>
                        <w:rPr>
                          <w:b/>
                          <w:color w:val="231F20"/>
                          <w:spacing w:val="-3"/>
                          <w:sz w:val="21"/>
                        </w:rPr>
                        <w:t> </w:t>
                      </w:r>
                      <w:r>
                        <w:rPr>
                          <w:b/>
                          <w:color w:val="231F20"/>
                          <w:sz w:val="21"/>
                        </w:rPr>
                        <w:t>will</w:t>
                      </w:r>
                      <w:r>
                        <w:rPr>
                          <w:b/>
                          <w:color w:val="231F20"/>
                          <w:spacing w:val="-3"/>
                          <w:sz w:val="21"/>
                        </w:rPr>
                        <w:t> </w:t>
                      </w:r>
                      <w:r>
                        <w:rPr>
                          <w:b/>
                          <w:color w:val="231F20"/>
                          <w:sz w:val="21"/>
                        </w:rPr>
                        <w:t>deliver</w:t>
                      </w:r>
                      <w:r>
                        <w:rPr>
                          <w:b/>
                          <w:color w:val="231F20"/>
                          <w:spacing w:val="-3"/>
                          <w:sz w:val="21"/>
                        </w:rPr>
                        <w:t> </w:t>
                      </w:r>
                      <w:r>
                        <w:rPr>
                          <w:b/>
                          <w:color w:val="231F20"/>
                          <w:sz w:val="21"/>
                        </w:rPr>
                        <w:t>an</w:t>
                      </w:r>
                      <w:r>
                        <w:rPr>
                          <w:b/>
                          <w:color w:val="231F20"/>
                          <w:spacing w:val="-3"/>
                          <w:sz w:val="21"/>
                        </w:rPr>
                        <w:t> </w:t>
                      </w:r>
                      <w:r>
                        <w:rPr>
                          <w:b/>
                          <w:color w:val="231F20"/>
                          <w:sz w:val="21"/>
                        </w:rPr>
                        <w:t>outstanding</w:t>
                      </w:r>
                      <w:r>
                        <w:rPr>
                          <w:b/>
                          <w:color w:val="231F20"/>
                          <w:spacing w:val="-3"/>
                          <w:sz w:val="21"/>
                        </w:rPr>
                        <w:t> </w:t>
                      </w:r>
                      <w:r>
                        <w:rPr>
                          <w:b/>
                          <w:color w:val="231F20"/>
                          <w:sz w:val="21"/>
                        </w:rPr>
                        <w:t>Neighbourhood Policing Service </w:t>
                      </w:r>
                      <w:r>
                        <w:rPr>
                          <w:color w:val="231F20"/>
                          <w:sz w:val="21"/>
                        </w:rPr>
                        <w:t>– this means we will continue to develop close community links and engage with people in all communities to understand their policing needs. Neighbourhood Policing is something that is done 'with' communities rather than 'to' communities.</w:t>
                      </w:r>
                      <w:r>
                        <w:rPr>
                          <w:color w:val="231F20"/>
                          <w:spacing w:val="-3"/>
                          <w:sz w:val="21"/>
                        </w:rPr>
                        <w:t> </w:t>
                      </w:r>
                      <w:r>
                        <w:rPr>
                          <w:color w:val="231F20"/>
                          <w:sz w:val="21"/>
                        </w:rPr>
                        <w:t>Our</w:t>
                      </w:r>
                      <w:r>
                        <w:rPr>
                          <w:color w:val="231F20"/>
                          <w:spacing w:val="-3"/>
                          <w:sz w:val="21"/>
                        </w:rPr>
                        <w:t> </w:t>
                      </w:r>
                      <w:r>
                        <w:rPr>
                          <w:color w:val="231F20"/>
                          <w:sz w:val="21"/>
                        </w:rPr>
                        <w:t>policing</w:t>
                      </w:r>
                      <w:r>
                        <w:rPr>
                          <w:color w:val="231F20"/>
                          <w:spacing w:val="-3"/>
                          <w:sz w:val="21"/>
                        </w:rPr>
                        <w:t> </w:t>
                      </w:r>
                      <w:r>
                        <w:rPr>
                          <w:color w:val="231F20"/>
                          <w:sz w:val="21"/>
                        </w:rPr>
                        <w:t>service</w:t>
                      </w:r>
                      <w:r>
                        <w:rPr>
                          <w:color w:val="231F20"/>
                          <w:spacing w:val="-3"/>
                          <w:sz w:val="21"/>
                        </w:rPr>
                        <w:t> </w:t>
                      </w:r>
                      <w:r>
                        <w:rPr>
                          <w:color w:val="231F20"/>
                          <w:sz w:val="21"/>
                        </w:rPr>
                        <w:t>will</w:t>
                      </w:r>
                      <w:r>
                        <w:rPr>
                          <w:color w:val="231F20"/>
                          <w:spacing w:val="-3"/>
                          <w:sz w:val="21"/>
                        </w:rPr>
                        <w:t> </w:t>
                      </w:r>
                      <w:r>
                        <w:rPr>
                          <w:color w:val="231F20"/>
                          <w:sz w:val="21"/>
                        </w:rPr>
                        <w:t>be</w:t>
                      </w:r>
                      <w:r>
                        <w:rPr>
                          <w:color w:val="231F20"/>
                          <w:spacing w:val="-3"/>
                          <w:sz w:val="21"/>
                        </w:rPr>
                        <w:t> </w:t>
                      </w:r>
                      <w:r>
                        <w:rPr>
                          <w:color w:val="231F20"/>
                          <w:sz w:val="21"/>
                        </w:rPr>
                        <w:t>visible</w:t>
                      </w:r>
                      <w:r>
                        <w:rPr>
                          <w:color w:val="231F20"/>
                          <w:spacing w:val="-3"/>
                          <w:sz w:val="21"/>
                        </w:rPr>
                        <w:t> </w:t>
                      </w:r>
                      <w:r>
                        <w:rPr>
                          <w:color w:val="231F20"/>
                          <w:sz w:val="21"/>
                        </w:rPr>
                        <w:t>and</w:t>
                      </w:r>
                      <w:r>
                        <w:rPr>
                          <w:color w:val="231F20"/>
                          <w:spacing w:val="-3"/>
                          <w:sz w:val="21"/>
                        </w:rPr>
                        <w:t> </w:t>
                      </w:r>
                      <w:r>
                        <w:rPr>
                          <w:color w:val="231F20"/>
                          <w:sz w:val="21"/>
                        </w:rPr>
                        <w:t>accessible</w:t>
                      </w:r>
                      <w:r>
                        <w:rPr>
                          <w:color w:val="231F20"/>
                          <w:spacing w:val="-3"/>
                          <w:sz w:val="21"/>
                        </w:rPr>
                        <w:t> </w:t>
                      </w:r>
                      <w:r>
                        <w:rPr>
                          <w:color w:val="231F20"/>
                          <w:sz w:val="21"/>
                        </w:rPr>
                        <w:t>and respond effectively to deal with the issues which matter most to local residents. We will work tirelessly to reduce the crime and incidents which impact most on communities, having regard to the impact</w:t>
                      </w:r>
                      <w:r>
                        <w:rPr>
                          <w:color w:val="231F20"/>
                          <w:spacing w:val="-6"/>
                          <w:sz w:val="21"/>
                        </w:rPr>
                        <w:t> </w:t>
                      </w:r>
                      <w:r>
                        <w:rPr>
                          <w:color w:val="231F20"/>
                          <w:sz w:val="21"/>
                        </w:rPr>
                        <w:t>of</w:t>
                      </w:r>
                      <w:r>
                        <w:rPr>
                          <w:color w:val="231F20"/>
                          <w:spacing w:val="-6"/>
                          <w:sz w:val="21"/>
                        </w:rPr>
                        <w:t> </w:t>
                      </w:r>
                      <w:r>
                        <w:rPr>
                          <w:color w:val="231F20"/>
                          <w:sz w:val="21"/>
                        </w:rPr>
                        <w:t>isolation</w:t>
                      </w:r>
                      <w:r>
                        <w:rPr>
                          <w:color w:val="231F20"/>
                          <w:spacing w:val="-6"/>
                          <w:sz w:val="21"/>
                        </w:rPr>
                        <w:t> </w:t>
                      </w:r>
                      <w:r>
                        <w:rPr>
                          <w:color w:val="231F20"/>
                          <w:sz w:val="21"/>
                        </w:rPr>
                        <w:t>in</w:t>
                      </w:r>
                      <w:r>
                        <w:rPr>
                          <w:color w:val="231F20"/>
                          <w:spacing w:val="-6"/>
                          <w:sz w:val="21"/>
                        </w:rPr>
                        <w:t> </w:t>
                      </w:r>
                      <w:r>
                        <w:rPr>
                          <w:color w:val="231F20"/>
                          <w:sz w:val="21"/>
                        </w:rPr>
                        <w:t>rural</w:t>
                      </w:r>
                      <w:r>
                        <w:rPr>
                          <w:color w:val="231F20"/>
                          <w:spacing w:val="-6"/>
                          <w:sz w:val="21"/>
                        </w:rPr>
                        <w:t> </w:t>
                      </w:r>
                      <w:r>
                        <w:rPr>
                          <w:color w:val="231F20"/>
                          <w:sz w:val="21"/>
                        </w:rPr>
                        <w:t>areas.</w:t>
                      </w:r>
                      <w:r>
                        <w:rPr>
                          <w:color w:val="231F20"/>
                          <w:spacing w:val="-6"/>
                          <w:sz w:val="21"/>
                        </w:rPr>
                        <w:t> </w:t>
                      </w:r>
                      <w:r>
                        <w:rPr>
                          <w:color w:val="231F20"/>
                          <w:sz w:val="21"/>
                        </w:rPr>
                        <w:t>We</w:t>
                      </w:r>
                      <w:r>
                        <w:rPr>
                          <w:color w:val="231F20"/>
                          <w:spacing w:val="-6"/>
                          <w:sz w:val="21"/>
                        </w:rPr>
                        <w:t> </w:t>
                      </w:r>
                      <w:r>
                        <w:rPr>
                          <w:color w:val="231F20"/>
                          <w:sz w:val="21"/>
                        </w:rPr>
                        <w:t>will</w:t>
                      </w:r>
                      <w:r>
                        <w:rPr>
                          <w:color w:val="231F20"/>
                          <w:spacing w:val="-6"/>
                          <w:sz w:val="21"/>
                        </w:rPr>
                        <w:t> </w:t>
                      </w:r>
                      <w:r>
                        <w:rPr>
                          <w:color w:val="231F20"/>
                          <w:sz w:val="21"/>
                        </w:rPr>
                        <w:t>seek</w:t>
                      </w:r>
                      <w:r>
                        <w:rPr>
                          <w:color w:val="231F20"/>
                          <w:spacing w:val="-6"/>
                          <w:sz w:val="21"/>
                        </w:rPr>
                        <w:t> </w:t>
                      </w:r>
                      <w:r>
                        <w:rPr>
                          <w:color w:val="231F20"/>
                          <w:sz w:val="21"/>
                        </w:rPr>
                        <w:t>to</w:t>
                      </w:r>
                      <w:r>
                        <w:rPr>
                          <w:color w:val="231F20"/>
                          <w:spacing w:val="-6"/>
                          <w:sz w:val="21"/>
                        </w:rPr>
                        <w:t> </w:t>
                      </w:r>
                      <w:r>
                        <w:rPr>
                          <w:color w:val="231F20"/>
                          <w:sz w:val="21"/>
                        </w:rPr>
                        <w:t>inspire</w:t>
                      </w:r>
                      <w:r>
                        <w:rPr>
                          <w:color w:val="231F20"/>
                          <w:spacing w:val="-6"/>
                          <w:sz w:val="21"/>
                        </w:rPr>
                        <w:t> </w:t>
                      </w:r>
                      <w:r>
                        <w:rPr>
                          <w:color w:val="231F20"/>
                          <w:sz w:val="21"/>
                        </w:rPr>
                        <w:t>confidence in everything we do.</w:t>
                      </w:r>
                    </w:p>
                    <w:p>
                      <w:pPr>
                        <w:numPr>
                          <w:ilvl w:val="0"/>
                          <w:numId w:val="1"/>
                        </w:numPr>
                        <w:tabs>
                          <w:tab w:pos="501" w:val="left" w:leader="none"/>
                          <w:tab w:pos="521" w:val="left" w:leader="none"/>
                        </w:tabs>
                        <w:spacing w:before="102"/>
                        <w:ind w:left="521" w:right="307" w:hanging="324"/>
                        <w:jc w:val="left"/>
                        <w:rPr>
                          <w:color w:val="000000"/>
                          <w:sz w:val="21"/>
                        </w:rPr>
                      </w:pPr>
                      <w:r>
                        <w:rPr>
                          <w:b/>
                          <w:color w:val="231F20"/>
                          <w:sz w:val="21"/>
                        </w:rPr>
                        <w:t>North Yorkshire Police will deliver a whole system approach to protecting vulnerable people </w:t>
                      </w:r>
                      <w:r>
                        <w:rPr>
                          <w:color w:val="231F20"/>
                          <w:sz w:val="21"/>
                        </w:rPr>
                        <w:t>– this means we will work collaboratively with partners to understand the extent of vulnerability more effectively in our communities, as well as the changing</w:t>
                      </w:r>
                      <w:r>
                        <w:rPr>
                          <w:color w:val="231F20"/>
                          <w:spacing w:val="-1"/>
                          <w:sz w:val="21"/>
                        </w:rPr>
                        <w:t> </w:t>
                      </w:r>
                      <w:r>
                        <w:rPr>
                          <w:color w:val="231F20"/>
                          <w:sz w:val="21"/>
                        </w:rPr>
                        <w:t>nature</w:t>
                      </w:r>
                      <w:r>
                        <w:rPr>
                          <w:color w:val="231F20"/>
                          <w:spacing w:val="-1"/>
                          <w:sz w:val="21"/>
                        </w:rPr>
                        <w:t> </w:t>
                      </w:r>
                      <w:r>
                        <w:rPr>
                          <w:color w:val="231F20"/>
                          <w:sz w:val="21"/>
                        </w:rPr>
                        <w:t>of</w:t>
                      </w:r>
                      <w:r>
                        <w:rPr>
                          <w:color w:val="231F20"/>
                          <w:spacing w:val="-1"/>
                          <w:sz w:val="21"/>
                        </w:rPr>
                        <w:t> </w:t>
                      </w:r>
                      <w:r>
                        <w:rPr>
                          <w:color w:val="231F20"/>
                          <w:sz w:val="21"/>
                        </w:rPr>
                        <w:t>demand</w:t>
                      </w:r>
                      <w:r>
                        <w:rPr>
                          <w:color w:val="231F20"/>
                          <w:spacing w:val="-1"/>
                          <w:sz w:val="21"/>
                        </w:rPr>
                        <w:t> </w:t>
                      </w:r>
                      <w:r>
                        <w:rPr>
                          <w:color w:val="231F20"/>
                          <w:sz w:val="21"/>
                        </w:rPr>
                        <w:t>linked</w:t>
                      </w:r>
                      <w:r>
                        <w:rPr>
                          <w:color w:val="231F20"/>
                          <w:spacing w:val="-1"/>
                          <w:sz w:val="21"/>
                        </w:rPr>
                        <w:t> </w:t>
                      </w:r>
                      <w:r>
                        <w:rPr>
                          <w:color w:val="231F20"/>
                          <w:sz w:val="21"/>
                        </w:rPr>
                        <w:t>to</w:t>
                      </w:r>
                      <w:r>
                        <w:rPr>
                          <w:color w:val="231F20"/>
                          <w:spacing w:val="-1"/>
                          <w:sz w:val="21"/>
                        </w:rPr>
                        <w:t> </w:t>
                      </w:r>
                      <w:r>
                        <w:rPr>
                          <w:color w:val="231F20"/>
                          <w:sz w:val="21"/>
                        </w:rPr>
                        <w:t>online</w:t>
                      </w:r>
                      <w:r>
                        <w:rPr>
                          <w:color w:val="231F20"/>
                          <w:spacing w:val="-1"/>
                          <w:sz w:val="21"/>
                        </w:rPr>
                        <w:t> </w:t>
                      </w:r>
                      <w:r>
                        <w:rPr>
                          <w:color w:val="231F20"/>
                          <w:sz w:val="21"/>
                        </w:rPr>
                        <w:t>criminality</w:t>
                      </w:r>
                      <w:r>
                        <w:rPr>
                          <w:color w:val="231F20"/>
                          <w:spacing w:val="-1"/>
                          <w:sz w:val="21"/>
                        </w:rPr>
                        <w:t> </w:t>
                      </w:r>
                      <w:r>
                        <w:rPr>
                          <w:color w:val="231F20"/>
                          <w:sz w:val="21"/>
                        </w:rPr>
                        <w:t>and</w:t>
                      </w:r>
                      <w:r>
                        <w:rPr>
                          <w:color w:val="231F20"/>
                          <w:spacing w:val="-1"/>
                          <w:sz w:val="21"/>
                        </w:rPr>
                        <w:t> </w:t>
                      </w:r>
                      <w:r>
                        <w:rPr>
                          <w:color w:val="231F20"/>
                          <w:sz w:val="21"/>
                        </w:rPr>
                        <w:t>hidden harms, such as human trafficking and county lines. We will collaborate with partners to ensure support is available for victims of</w:t>
                      </w:r>
                      <w:r>
                        <w:rPr>
                          <w:color w:val="231F20"/>
                          <w:spacing w:val="-6"/>
                          <w:sz w:val="21"/>
                        </w:rPr>
                        <w:t> </w:t>
                      </w:r>
                      <w:r>
                        <w:rPr>
                          <w:color w:val="231F20"/>
                          <w:sz w:val="21"/>
                        </w:rPr>
                        <w:t>crime,</w:t>
                      </w:r>
                      <w:r>
                        <w:rPr>
                          <w:color w:val="231F20"/>
                          <w:spacing w:val="-6"/>
                          <w:sz w:val="21"/>
                        </w:rPr>
                        <w:t> </w:t>
                      </w:r>
                      <w:r>
                        <w:rPr>
                          <w:color w:val="231F20"/>
                          <w:sz w:val="21"/>
                        </w:rPr>
                        <w:t>and</w:t>
                      </w:r>
                      <w:r>
                        <w:rPr>
                          <w:color w:val="231F20"/>
                          <w:spacing w:val="-6"/>
                          <w:sz w:val="21"/>
                        </w:rPr>
                        <w:t> </w:t>
                      </w:r>
                      <w:r>
                        <w:rPr>
                          <w:color w:val="231F20"/>
                          <w:sz w:val="21"/>
                        </w:rPr>
                        <w:t>the</w:t>
                      </w:r>
                      <w:r>
                        <w:rPr>
                          <w:color w:val="231F20"/>
                          <w:spacing w:val="-6"/>
                          <w:sz w:val="21"/>
                        </w:rPr>
                        <w:t> </w:t>
                      </w:r>
                      <w:r>
                        <w:rPr>
                          <w:color w:val="231F20"/>
                          <w:sz w:val="21"/>
                        </w:rPr>
                        <w:t>process</w:t>
                      </w:r>
                      <w:r>
                        <w:rPr>
                          <w:color w:val="231F20"/>
                          <w:spacing w:val="-6"/>
                          <w:sz w:val="21"/>
                        </w:rPr>
                        <w:t> </w:t>
                      </w:r>
                      <w:r>
                        <w:rPr>
                          <w:color w:val="231F20"/>
                          <w:sz w:val="21"/>
                        </w:rPr>
                        <w:t>of</w:t>
                      </w:r>
                      <w:r>
                        <w:rPr>
                          <w:color w:val="231F20"/>
                          <w:spacing w:val="-6"/>
                          <w:sz w:val="21"/>
                        </w:rPr>
                        <w:t> </w:t>
                      </w:r>
                      <w:r>
                        <w:rPr>
                          <w:color w:val="231F20"/>
                          <w:sz w:val="21"/>
                        </w:rPr>
                        <w:t>safeguarding</w:t>
                      </w:r>
                      <w:r>
                        <w:rPr>
                          <w:color w:val="231F20"/>
                          <w:spacing w:val="-6"/>
                          <w:sz w:val="21"/>
                        </w:rPr>
                        <w:t> </w:t>
                      </w:r>
                      <w:r>
                        <w:rPr>
                          <w:color w:val="231F20"/>
                          <w:sz w:val="21"/>
                        </w:rPr>
                        <w:t>delivers</w:t>
                      </w:r>
                      <w:r>
                        <w:rPr>
                          <w:color w:val="231F20"/>
                          <w:spacing w:val="-6"/>
                          <w:sz w:val="21"/>
                        </w:rPr>
                        <w:t> </w:t>
                      </w:r>
                      <w:r>
                        <w:rPr>
                          <w:color w:val="231F20"/>
                          <w:sz w:val="21"/>
                        </w:rPr>
                        <w:t>the</w:t>
                      </w:r>
                      <w:r>
                        <w:rPr>
                          <w:color w:val="231F20"/>
                          <w:spacing w:val="-6"/>
                          <w:sz w:val="21"/>
                        </w:rPr>
                        <w:t> </w:t>
                      </w:r>
                      <w:r>
                        <w:rPr>
                          <w:color w:val="231F20"/>
                          <w:sz w:val="21"/>
                        </w:rPr>
                        <w:t>best</w:t>
                      </w:r>
                      <w:r>
                        <w:rPr>
                          <w:color w:val="231F20"/>
                          <w:spacing w:val="-6"/>
                          <w:sz w:val="21"/>
                        </w:rPr>
                        <w:t> </w:t>
                      </w:r>
                      <w:r>
                        <w:rPr>
                          <w:color w:val="231F20"/>
                          <w:sz w:val="21"/>
                        </w:rPr>
                        <w:t>possible service.</w:t>
                      </w:r>
                      <w:r>
                        <w:rPr>
                          <w:color w:val="231F20"/>
                          <w:spacing w:val="-8"/>
                          <w:sz w:val="21"/>
                        </w:rPr>
                        <w:t> </w:t>
                      </w:r>
                      <w:r>
                        <w:rPr>
                          <w:color w:val="231F20"/>
                          <w:sz w:val="21"/>
                        </w:rPr>
                        <w:t>We</w:t>
                      </w:r>
                      <w:r>
                        <w:rPr>
                          <w:color w:val="231F20"/>
                          <w:spacing w:val="-8"/>
                          <w:sz w:val="21"/>
                        </w:rPr>
                        <w:t> </w:t>
                      </w:r>
                      <w:r>
                        <w:rPr>
                          <w:color w:val="231F20"/>
                          <w:sz w:val="21"/>
                        </w:rPr>
                        <w:t>will</w:t>
                      </w:r>
                      <w:r>
                        <w:rPr>
                          <w:color w:val="231F20"/>
                          <w:spacing w:val="-8"/>
                          <w:sz w:val="21"/>
                        </w:rPr>
                        <w:t> </w:t>
                      </w:r>
                      <w:r>
                        <w:rPr>
                          <w:color w:val="231F20"/>
                          <w:sz w:val="21"/>
                        </w:rPr>
                        <w:t>prioritise</w:t>
                      </w:r>
                      <w:r>
                        <w:rPr>
                          <w:color w:val="231F20"/>
                          <w:spacing w:val="-8"/>
                          <w:sz w:val="21"/>
                        </w:rPr>
                        <w:t> </w:t>
                      </w:r>
                      <w:r>
                        <w:rPr>
                          <w:color w:val="231F20"/>
                          <w:sz w:val="21"/>
                        </w:rPr>
                        <w:t>prevention</w:t>
                      </w:r>
                      <w:r>
                        <w:rPr>
                          <w:color w:val="231F20"/>
                          <w:spacing w:val="-8"/>
                          <w:sz w:val="21"/>
                        </w:rPr>
                        <w:t> </w:t>
                      </w:r>
                      <w:r>
                        <w:rPr>
                          <w:color w:val="231F20"/>
                          <w:sz w:val="21"/>
                        </w:rPr>
                        <w:t>and</w:t>
                      </w:r>
                      <w:r>
                        <w:rPr>
                          <w:color w:val="231F20"/>
                          <w:spacing w:val="-8"/>
                          <w:sz w:val="21"/>
                        </w:rPr>
                        <w:t> </w:t>
                      </w:r>
                      <w:r>
                        <w:rPr>
                          <w:color w:val="231F20"/>
                          <w:sz w:val="21"/>
                        </w:rPr>
                        <w:t>early</w:t>
                      </w:r>
                      <w:r>
                        <w:rPr>
                          <w:color w:val="231F20"/>
                          <w:spacing w:val="-8"/>
                          <w:sz w:val="21"/>
                        </w:rPr>
                        <w:t> </w:t>
                      </w:r>
                      <w:r>
                        <w:rPr>
                          <w:color w:val="231F20"/>
                          <w:sz w:val="21"/>
                        </w:rPr>
                        <w:t>intervention</w:t>
                      </w:r>
                      <w:r>
                        <w:rPr>
                          <w:color w:val="231F20"/>
                          <w:spacing w:val="-8"/>
                          <w:sz w:val="21"/>
                        </w:rPr>
                        <w:t> </w:t>
                      </w:r>
                      <w:r>
                        <w:rPr>
                          <w:color w:val="231F20"/>
                          <w:sz w:val="21"/>
                        </w:rPr>
                        <w:t>activity and use a strong evidence base to inform practice in areas such as domestic</w:t>
                      </w:r>
                      <w:r>
                        <w:rPr>
                          <w:color w:val="231F20"/>
                          <w:spacing w:val="-6"/>
                          <w:sz w:val="21"/>
                        </w:rPr>
                        <w:t> </w:t>
                      </w:r>
                      <w:r>
                        <w:rPr>
                          <w:color w:val="231F20"/>
                          <w:sz w:val="21"/>
                        </w:rPr>
                        <w:t>abuse,</w:t>
                      </w:r>
                      <w:r>
                        <w:rPr>
                          <w:color w:val="231F20"/>
                          <w:spacing w:val="-5"/>
                          <w:sz w:val="21"/>
                        </w:rPr>
                        <w:t> </w:t>
                      </w:r>
                      <w:r>
                        <w:rPr>
                          <w:color w:val="231F20"/>
                          <w:sz w:val="21"/>
                        </w:rPr>
                        <w:t>hate</w:t>
                      </w:r>
                      <w:r>
                        <w:rPr>
                          <w:color w:val="231F20"/>
                          <w:spacing w:val="-5"/>
                          <w:sz w:val="21"/>
                        </w:rPr>
                        <w:t> </w:t>
                      </w:r>
                      <w:r>
                        <w:rPr>
                          <w:color w:val="231F20"/>
                          <w:sz w:val="21"/>
                        </w:rPr>
                        <w:t>crime,</w:t>
                      </w:r>
                      <w:r>
                        <w:rPr>
                          <w:color w:val="231F20"/>
                          <w:spacing w:val="-5"/>
                          <w:sz w:val="21"/>
                        </w:rPr>
                        <w:t> </w:t>
                      </w:r>
                      <w:r>
                        <w:rPr>
                          <w:color w:val="231F20"/>
                          <w:sz w:val="21"/>
                        </w:rPr>
                        <w:t>and</w:t>
                      </w:r>
                      <w:r>
                        <w:rPr>
                          <w:color w:val="231F20"/>
                          <w:spacing w:val="-6"/>
                          <w:sz w:val="21"/>
                        </w:rPr>
                        <w:t> </w:t>
                      </w:r>
                      <w:r>
                        <w:rPr>
                          <w:color w:val="231F20"/>
                          <w:sz w:val="21"/>
                        </w:rPr>
                        <w:t>violence</w:t>
                      </w:r>
                      <w:r>
                        <w:rPr>
                          <w:color w:val="231F20"/>
                          <w:spacing w:val="-5"/>
                          <w:sz w:val="21"/>
                        </w:rPr>
                        <w:t> </w:t>
                      </w:r>
                      <w:r>
                        <w:rPr>
                          <w:color w:val="231F20"/>
                          <w:sz w:val="21"/>
                        </w:rPr>
                        <w:t>against</w:t>
                      </w:r>
                      <w:r>
                        <w:rPr>
                          <w:color w:val="231F20"/>
                          <w:spacing w:val="-5"/>
                          <w:sz w:val="21"/>
                        </w:rPr>
                        <w:t> </w:t>
                      </w:r>
                      <w:r>
                        <w:rPr>
                          <w:color w:val="231F20"/>
                          <w:sz w:val="21"/>
                        </w:rPr>
                        <w:t>women</w:t>
                      </w:r>
                      <w:r>
                        <w:rPr>
                          <w:color w:val="231F20"/>
                          <w:spacing w:val="-6"/>
                          <w:sz w:val="21"/>
                        </w:rPr>
                        <w:t> </w:t>
                      </w:r>
                      <w:r>
                        <w:rPr>
                          <w:color w:val="231F20"/>
                          <w:sz w:val="21"/>
                        </w:rPr>
                        <w:t>and</w:t>
                      </w:r>
                      <w:r>
                        <w:rPr>
                          <w:color w:val="231F20"/>
                          <w:spacing w:val="-5"/>
                          <w:sz w:val="21"/>
                        </w:rPr>
                        <w:t> </w:t>
                      </w:r>
                      <w:r>
                        <w:rPr>
                          <w:color w:val="231F20"/>
                          <w:spacing w:val="-2"/>
                          <w:sz w:val="21"/>
                        </w:rPr>
                        <w:t>girls.</w:t>
                      </w:r>
                    </w:p>
                    <w:p>
                      <w:pPr>
                        <w:numPr>
                          <w:ilvl w:val="0"/>
                          <w:numId w:val="1"/>
                        </w:numPr>
                        <w:tabs>
                          <w:tab w:pos="500" w:val="left" w:leader="none"/>
                          <w:tab w:pos="520" w:val="left" w:leader="none"/>
                        </w:tabs>
                        <w:spacing w:before="103"/>
                        <w:ind w:left="520" w:right="248" w:hanging="324"/>
                        <w:jc w:val="left"/>
                        <w:rPr>
                          <w:color w:val="000000"/>
                          <w:sz w:val="21"/>
                        </w:rPr>
                      </w:pPr>
                      <w:r>
                        <w:rPr>
                          <w:b/>
                          <w:color w:val="231F20"/>
                          <w:sz w:val="21"/>
                        </w:rPr>
                        <w:t>North Yorkshire Police will pursue offenders, reduce crime, and provide</w:t>
                      </w:r>
                      <w:r>
                        <w:rPr>
                          <w:b/>
                          <w:color w:val="231F20"/>
                          <w:spacing w:val="-4"/>
                          <w:sz w:val="21"/>
                        </w:rPr>
                        <w:t> </w:t>
                      </w:r>
                      <w:r>
                        <w:rPr>
                          <w:b/>
                          <w:color w:val="231F20"/>
                          <w:sz w:val="21"/>
                        </w:rPr>
                        <w:t>an</w:t>
                      </w:r>
                      <w:r>
                        <w:rPr>
                          <w:b/>
                          <w:color w:val="231F20"/>
                          <w:spacing w:val="-4"/>
                          <w:sz w:val="21"/>
                        </w:rPr>
                        <w:t> </w:t>
                      </w:r>
                      <w:r>
                        <w:rPr>
                          <w:b/>
                          <w:color w:val="231F20"/>
                          <w:sz w:val="21"/>
                        </w:rPr>
                        <w:t>outstanding</w:t>
                      </w:r>
                      <w:r>
                        <w:rPr>
                          <w:b/>
                          <w:color w:val="231F20"/>
                          <w:spacing w:val="-4"/>
                          <w:sz w:val="21"/>
                        </w:rPr>
                        <w:t> </w:t>
                      </w:r>
                      <w:r>
                        <w:rPr>
                          <w:b/>
                          <w:color w:val="231F20"/>
                          <w:sz w:val="21"/>
                        </w:rPr>
                        <w:t>service</w:t>
                      </w:r>
                      <w:r>
                        <w:rPr>
                          <w:b/>
                          <w:color w:val="231F20"/>
                          <w:spacing w:val="-4"/>
                          <w:sz w:val="21"/>
                        </w:rPr>
                        <w:t> </w:t>
                      </w:r>
                      <w:r>
                        <w:rPr>
                          <w:b/>
                          <w:color w:val="231F20"/>
                          <w:sz w:val="21"/>
                        </w:rPr>
                        <w:t>to</w:t>
                      </w:r>
                      <w:r>
                        <w:rPr>
                          <w:b/>
                          <w:color w:val="231F20"/>
                          <w:spacing w:val="-4"/>
                          <w:sz w:val="21"/>
                        </w:rPr>
                        <w:t> </w:t>
                      </w:r>
                      <w:r>
                        <w:rPr>
                          <w:b/>
                          <w:color w:val="231F20"/>
                          <w:sz w:val="21"/>
                        </w:rPr>
                        <w:t>victims</w:t>
                      </w:r>
                      <w:r>
                        <w:rPr>
                          <w:b/>
                          <w:color w:val="231F20"/>
                          <w:spacing w:val="-4"/>
                          <w:sz w:val="21"/>
                        </w:rPr>
                        <w:t> </w:t>
                      </w:r>
                      <w:r>
                        <w:rPr>
                          <w:b/>
                          <w:color w:val="231F20"/>
                          <w:sz w:val="21"/>
                        </w:rPr>
                        <w:t>of</w:t>
                      </w:r>
                      <w:r>
                        <w:rPr>
                          <w:b/>
                          <w:color w:val="231F20"/>
                          <w:spacing w:val="-4"/>
                          <w:sz w:val="21"/>
                        </w:rPr>
                        <w:t> </w:t>
                      </w:r>
                      <w:r>
                        <w:rPr>
                          <w:b/>
                          <w:color w:val="231F20"/>
                          <w:sz w:val="21"/>
                        </w:rPr>
                        <w:t>crime</w:t>
                      </w:r>
                      <w:r>
                        <w:rPr>
                          <w:b/>
                          <w:color w:val="231F20"/>
                          <w:spacing w:val="-4"/>
                          <w:sz w:val="21"/>
                        </w:rPr>
                        <w:t> </w:t>
                      </w:r>
                      <w:r>
                        <w:rPr>
                          <w:color w:val="231F20"/>
                          <w:sz w:val="21"/>
                        </w:rPr>
                        <w:t>–</w:t>
                      </w:r>
                      <w:r>
                        <w:rPr>
                          <w:color w:val="231F20"/>
                          <w:spacing w:val="-4"/>
                          <w:sz w:val="21"/>
                        </w:rPr>
                        <w:t> </w:t>
                      </w:r>
                      <w:r>
                        <w:rPr>
                          <w:color w:val="231F20"/>
                          <w:sz w:val="21"/>
                        </w:rPr>
                        <w:t>this</w:t>
                      </w:r>
                      <w:r>
                        <w:rPr>
                          <w:color w:val="231F20"/>
                          <w:spacing w:val="-4"/>
                          <w:sz w:val="21"/>
                        </w:rPr>
                        <w:t> </w:t>
                      </w:r>
                      <w:r>
                        <w:rPr>
                          <w:color w:val="231F20"/>
                          <w:sz w:val="21"/>
                        </w:rPr>
                        <w:t>means</w:t>
                      </w:r>
                      <w:r>
                        <w:rPr>
                          <w:color w:val="231F20"/>
                          <w:spacing w:val="-4"/>
                          <w:sz w:val="21"/>
                        </w:rPr>
                        <w:t> </w:t>
                      </w:r>
                      <w:r>
                        <w:rPr>
                          <w:color w:val="231F20"/>
                          <w:sz w:val="21"/>
                        </w:rPr>
                        <w:t>we will investigate crimes effectively and bring offenders to justice, with</w:t>
                      </w:r>
                      <w:r>
                        <w:rPr>
                          <w:color w:val="231F20"/>
                          <w:spacing w:val="-5"/>
                          <w:sz w:val="21"/>
                        </w:rPr>
                        <w:t> </w:t>
                      </w:r>
                      <w:r>
                        <w:rPr>
                          <w:color w:val="231F20"/>
                          <w:sz w:val="21"/>
                        </w:rPr>
                        <w:t>a</w:t>
                      </w:r>
                      <w:r>
                        <w:rPr>
                          <w:color w:val="231F20"/>
                          <w:spacing w:val="-5"/>
                          <w:sz w:val="21"/>
                        </w:rPr>
                        <w:t> </w:t>
                      </w:r>
                      <w:r>
                        <w:rPr>
                          <w:color w:val="231F20"/>
                          <w:sz w:val="21"/>
                        </w:rPr>
                        <w:t>focus</w:t>
                      </w:r>
                      <w:r>
                        <w:rPr>
                          <w:color w:val="231F20"/>
                          <w:spacing w:val="-5"/>
                          <w:sz w:val="21"/>
                        </w:rPr>
                        <w:t> </w:t>
                      </w:r>
                      <w:r>
                        <w:rPr>
                          <w:color w:val="231F20"/>
                          <w:sz w:val="21"/>
                        </w:rPr>
                        <w:t>on</w:t>
                      </w:r>
                      <w:r>
                        <w:rPr>
                          <w:color w:val="231F20"/>
                          <w:spacing w:val="-5"/>
                          <w:sz w:val="21"/>
                        </w:rPr>
                        <w:t> </w:t>
                      </w:r>
                      <w:r>
                        <w:rPr>
                          <w:color w:val="231F20"/>
                          <w:sz w:val="21"/>
                        </w:rPr>
                        <w:t>the</w:t>
                      </w:r>
                      <w:r>
                        <w:rPr>
                          <w:color w:val="231F20"/>
                          <w:spacing w:val="-5"/>
                          <w:sz w:val="21"/>
                        </w:rPr>
                        <w:t> </w:t>
                      </w:r>
                      <w:r>
                        <w:rPr>
                          <w:color w:val="231F20"/>
                          <w:sz w:val="21"/>
                        </w:rPr>
                        <w:t>areas</w:t>
                      </w:r>
                      <w:r>
                        <w:rPr>
                          <w:color w:val="231F20"/>
                          <w:spacing w:val="-5"/>
                          <w:sz w:val="21"/>
                        </w:rPr>
                        <w:t> </w:t>
                      </w:r>
                      <w:r>
                        <w:rPr>
                          <w:color w:val="231F20"/>
                          <w:sz w:val="21"/>
                        </w:rPr>
                        <w:t>of</w:t>
                      </w:r>
                      <w:r>
                        <w:rPr>
                          <w:color w:val="231F20"/>
                          <w:spacing w:val="-5"/>
                          <w:sz w:val="21"/>
                        </w:rPr>
                        <w:t> </w:t>
                      </w:r>
                      <w:r>
                        <w:rPr>
                          <w:color w:val="231F20"/>
                          <w:sz w:val="21"/>
                        </w:rPr>
                        <w:t>neighbourhood</w:t>
                      </w:r>
                      <w:r>
                        <w:rPr>
                          <w:color w:val="231F20"/>
                          <w:spacing w:val="-5"/>
                          <w:sz w:val="21"/>
                        </w:rPr>
                        <w:t> </w:t>
                      </w:r>
                      <w:r>
                        <w:rPr>
                          <w:color w:val="231F20"/>
                          <w:sz w:val="21"/>
                        </w:rPr>
                        <w:t>crime;</w:t>
                      </w:r>
                      <w:r>
                        <w:rPr>
                          <w:color w:val="231F20"/>
                          <w:spacing w:val="-5"/>
                          <w:sz w:val="21"/>
                        </w:rPr>
                        <w:t> </w:t>
                      </w:r>
                      <w:r>
                        <w:rPr>
                          <w:color w:val="231F20"/>
                          <w:sz w:val="21"/>
                        </w:rPr>
                        <w:t>the</w:t>
                      </w:r>
                      <w:r>
                        <w:rPr>
                          <w:color w:val="231F20"/>
                          <w:spacing w:val="-5"/>
                          <w:sz w:val="21"/>
                        </w:rPr>
                        <w:t> </w:t>
                      </w:r>
                      <w:r>
                        <w:rPr>
                          <w:color w:val="231F20"/>
                          <w:sz w:val="21"/>
                        </w:rPr>
                        <w:t>most</w:t>
                      </w:r>
                      <w:r>
                        <w:rPr>
                          <w:color w:val="231F20"/>
                          <w:spacing w:val="-5"/>
                          <w:sz w:val="21"/>
                        </w:rPr>
                        <w:t> </w:t>
                      </w:r>
                      <w:r>
                        <w:rPr>
                          <w:color w:val="231F20"/>
                          <w:sz w:val="21"/>
                        </w:rPr>
                        <w:t>serious violence; domestic abuse; sexual offending; and the exploitation of children. This will include relentless proactivity in suspect management, investigative processes, use of civil orders and powers, and the management of offender cohorts.</w:t>
                      </w:r>
                    </w:p>
                  </w:txbxContent>
                </v:textbox>
                <v:fill opacity="13107f" type="solid"/>
                <w10:wrap type="none"/>
              </v:shape>
            </w:pict>
          </mc:Fallback>
        </mc:AlternateContent>
      </w:r>
      <w:r>
        <w:rPr>
          <w:color w:val="231F20"/>
          <w:sz w:val="21"/>
        </w:rPr>
        <w:t>I am engaging with colleagues from across the organisation in the development of a new Plan on a Page</w:t>
      </w:r>
      <w:r>
        <w:rPr>
          <w:color w:val="231F20"/>
          <w:spacing w:val="-7"/>
          <w:sz w:val="21"/>
        </w:rPr>
        <w:t> </w:t>
      </w:r>
      <w:r>
        <w:rPr>
          <w:color w:val="231F20"/>
          <w:sz w:val="21"/>
        </w:rPr>
        <w:t>that</w:t>
      </w:r>
      <w:r>
        <w:rPr>
          <w:color w:val="231F20"/>
          <w:spacing w:val="-7"/>
          <w:sz w:val="21"/>
        </w:rPr>
        <w:t> </w:t>
      </w:r>
      <w:r>
        <w:rPr>
          <w:color w:val="231F20"/>
          <w:sz w:val="21"/>
        </w:rPr>
        <w:t>will</w:t>
      </w:r>
      <w:r>
        <w:rPr>
          <w:color w:val="231F20"/>
          <w:spacing w:val="-7"/>
          <w:sz w:val="21"/>
        </w:rPr>
        <w:t> </w:t>
      </w:r>
      <w:r>
        <w:rPr>
          <w:color w:val="231F20"/>
          <w:sz w:val="21"/>
        </w:rPr>
        <w:t>set</w:t>
      </w:r>
      <w:r>
        <w:rPr>
          <w:color w:val="231F20"/>
          <w:spacing w:val="-7"/>
          <w:sz w:val="21"/>
        </w:rPr>
        <w:t> </w:t>
      </w:r>
      <w:r>
        <w:rPr>
          <w:color w:val="231F20"/>
          <w:sz w:val="21"/>
        </w:rPr>
        <w:t>out</w:t>
      </w:r>
      <w:r>
        <w:rPr>
          <w:color w:val="231F20"/>
          <w:spacing w:val="-7"/>
          <w:sz w:val="21"/>
        </w:rPr>
        <w:t> </w:t>
      </w:r>
      <w:r>
        <w:rPr>
          <w:color w:val="231F20"/>
          <w:sz w:val="21"/>
        </w:rPr>
        <w:t>a</w:t>
      </w:r>
      <w:r>
        <w:rPr>
          <w:color w:val="231F20"/>
          <w:spacing w:val="-7"/>
          <w:sz w:val="21"/>
        </w:rPr>
        <w:t> </w:t>
      </w:r>
      <w:r>
        <w:rPr>
          <w:color w:val="231F20"/>
          <w:sz w:val="21"/>
        </w:rPr>
        <w:t>road</w:t>
      </w:r>
      <w:r>
        <w:rPr>
          <w:color w:val="231F20"/>
          <w:spacing w:val="-7"/>
          <w:sz w:val="21"/>
        </w:rPr>
        <w:t> </w:t>
      </w:r>
      <w:r>
        <w:rPr>
          <w:color w:val="231F20"/>
          <w:sz w:val="21"/>
        </w:rPr>
        <w:t>map</w:t>
      </w:r>
      <w:r>
        <w:rPr>
          <w:color w:val="231F20"/>
          <w:spacing w:val="-7"/>
          <w:sz w:val="21"/>
        </w:rPr>
        <w:t> </w:t>
      </w:r>
      <w:r>
        <w:rPr>
          <w:color w:val="231F20"/>
          <w:sz w:val="21"/>
        </w:rPr>
        <w:t>for the organisation, supported by a clear operating model and a performance management framework.</w:t>
      </w:r>
      <w:r>
        <w:rPr>
          <w:color w:val="231F20"/>
          <w:spacing w:val="-8"/>
          <w:sz w:val="21"/>
        </w:rPr>
        <w:t> </w:t>
      </w:r>
      <w:r>
        <w:rPr>
          <w:color w:val="231F20"/>
          <w:sz w:val="21"/>
        </w:rPr>
        <w:t>We</w:t>
      </w:r>
      <w:r>
        <w:rPr>
          <w:color w:val="231F20"/>
          <w:spacing w:val="-8"/>
          <w:sz w:val="21"/>
        </w:rPr>
        <w:t> </w:t>
      </w:r>
      <w:r>
        <w:rPr>
          <w:color w:val="231F20"/>
          <w:sz w:val="21"/>
        </w:rPr>
        <w:t>will</w:t>
      </w:r>
      <w:r>
        <w:rPr>
          <w:color w:val="231F20"/>
          <w:spacing w:val="-8"/>
          <w:sz w:val="21"/>
        </w:rPr>
        <w:t> </w:t>
      </w:r>
      <w:r>
        <w:rPr>
          <w:color w:val="231F20"/>
          <w:sz w:val="21"/>
        </w:rPr>
        <w:t>build</w:t>
      </w:r>
      <w:r>
        <w:rPr>
          <w:color w:val="231F20"/>
          <w:spacing w:val="-8"/>
          <w:sz w:val="21"/>
        </w:rPr>
        <w:t> </w:t>
      </w:r>
      <w:r>
        <w:rPr>
          <w:color w:val="231F20"/>
          <w:sz w:val="21"/>
        </w:rPr>
        <w:t>leadership capacity and capability to ensure our values and the Police Code of Ethics run as a golden thread through everything we do. This is the means through which we will deliver the objectives of the Police and Crime Plan and the Strategic Policing Requirement.</w:t>
      </w:r>
    </w:p>
    <w:p>
      <w:pPr>
        <w:spacing w:before="103"/>
        <w:ind w:left="7397" w:right="161" w:firstLine="0"/>
        <w:jc w:val="left"/>
        <w:rPr>
          <w:sz w:val="21"/>
        </w:rPr>
      </w:pPr>
      <w:r>
        <w:rPr>
          <w:color w:val="231F20"/>
          <w:sz w:val="21"/>
        </w:rPr>
        <w:t>Our Force Management Statement (FMS) for 2024/25 builds upon previous Statements, but also reflects the changing environment for policing services, greater partnership working and the government's</w:t>
      </w:r>
      <w:r>
        <w:rPr>
          <w:color w:val="231F20"/>
          <w:spacing w:val="-12"/>
          <w:sz w:val="21"/>
        </w:rPr>
        <w:t> </w:t>
      </w:r>
      <w:r>
        <w:rPr>
          <w:color w:val="231F20"/>
          <w:sz w:val="21"/>
        </w:rPr>
        <w:t>continued</w:t>
      </w:r>
      <w:r>
        <w:rPr>
          <w:color w:val="231F20"/>
          <w:spacing w:val="-12"/>
          <w:sz w:val="21"/>
        </w:rPr>
        <w:t> </w:t>
      </w:r>
      <w:r>
        <w:rPr>
          <w:color w:val="231F20"/>
          <w:sz w:val="21"/>
        </w:rPr>
        <w:t>investment in 'police officer uplift' and their national priorities. The FMS will inform</w:t>
      </w:r>
      <w:r>
        <w:rPr>
          <w:color w:val="231F20"/>
          <w:spacing w:val="-3"/>
          <w:sz w:val="21"/>
        </w:rPr>
        <w:t> </w:t>
      </w:r>
      <w:r>
        <w:rPr>
          <w:color w:val="231F20"/>
          <w:sz w:val="21"/>
        </w:rPr>
        <w:t>our</w:t>
      </w:r>
      <w:r>
        <w:rPr>
          <w:color w:val="231F20"/>
          <w:spacing w:val="-3"/>
          <w:sz w:val="21"/>
        </w:rPr>
        <w:t> </w:t>
      </w:r>
      <w:r>
        <w:rPr>
          <w:color w:val="231F20"/>
          <w:sz w:val="21"/>
        </w:rPr>
        <w:t>investment</w:t>
      </w:r>
      <w:r>
        <w:rPr>
          <w:color w:val="231F20"/>
          <w:spacing w:val="-3"/>
          <w:sz w:val="21"/>
        </w:rPr>
        <w:t> </w:t>
      </w:r>
      <w:r>
        <w:rPr>
          <w:color w:val="231F20"/>
          <w:sz w:val="21"/>
        </w:rPr>
        <w:t>decisions</w:t>
      </w:r>
      <w:r>
        <w:rPr>
          <w:color w:val="231F20"/>
          <w:spacing w:val="-3"/>
          <w:sz w:val="21"/>
        </w:rPr>
        <w:t> </w:t>
      </w:r>
      <w:r>
        <w:rPr>
          <w:color w:val="231F20"/>
          <w:sz w:val="21"/>
        </w:rPr>
        <w:t>for the coming year, aligned to Force priorities and threat, harm and risk.</w:t>
      </w:r>
    </w:p>
    <w:p>
      <w:pPr>
        <w:pStyle w:val="BodyText"/>
        <w:rPr>
          <w:sz w:val="21"/>
        </w:rPr>
      </w:pPr>
    </w:p>
    <w:p>
      <w:pPr>
        <w:pStyle w:val="BodyText"/>
        <w:rPr>
          <w:sz w:val="21"/>
        </w:rPr>
      </w:pPr>
    </w:p>
    <w:p>
      <w:pPr>
        <w:pStyle w:val="BodyText"/>
        <w:spacing w:before="31"/>
        <w:rPr>
          <w:sz w:val="21"/>
        </w:rPr>
      </w:pPr>
    </w:p>
    <w:p>
      <w:pPr>
        <w:spacing w:before="0"/>
        <w:ind w:left="317" w:right="3868" w:firstLine="0"/>
        <w:jc w:val="left"/>
        <w:rPr>
          <w:sz w:val="21"/>
        </w:rPr>
      </w:pPr>
      <w:r>
        <w:rPr>
          <w:color w:val="231F20"/>
          <w:sz w:val="21"/>
        </w:rPr>
        <w:t>This</w:t>
      </w:r>
      <w:r>
        <w:rPr>
          <w:color w:val="231F20"/>
          <w:spacing w:val="-5"/>
          <w:sz w:val="21"/>
        </w:rPr>
        <w:t> </w:t>
      </w:r>
      <w:r>
        <w:rPr>
          <w:color w:val="231F20"/>
          <w:sz w:val="21"/>
        </w:rPr>
        <w:t>will</w:t>
      </w:r>
      <w:r>
        <w:rPr>
          <w:color w:val="231F20"/>
          <w:spacing w:val="-5"/>
          <w:sz w:val="21"/>
        </w:rPr>
        <w:t> </w:t>
      </w:r>
      <w:r>
        <w:rPr>
          <w:color w:val="231F20"/>
          <w:sz w:val="21"/>
        </w:rPr>
        <w:t>be</w:t>
      </w:r>
      <w:r>
        <w:rPr>
          <w:color w:val="231F20"/>
          <w:spacing w:val="-5"/>
          <w:sz w:val="21"/>
        </w:rPr>
        <w:t> </w:t>
      </w:r>
      <w:r>
        <w:rPr>
          <w:color w:val="231F20"/>
          <w:sz w:val="21"/>
        </w:rPr>
        <w:t>delivered</w:t>
      </w:r>
      <w:r>
        <w:rPr>
          <w:color w:val="231F20"/>
          <w:spacing w:val="-5"/>
          <w:sz w:val="21"/>
        </w:rPr>
        <w:t> </w:t>
      </w:r>
      <w:r>
        <w:rPr>
          <w:color w:val="231F20"/>
          <w:sz w:val="21"/>
        </w:rPr>
        <w:t>in</w:t>
      </w:r>
      <w:r>
        <w:rPr>
          <w:color w:val="231F20"/>
          <w:spacing w:val="-5"/>
          <w:sz w:val="21"/>
        </w:rPr>
        <w:t> </w:t>
      </w:r>
      <w:r>
        <w:rPr>
          <w:color w:val="231F20"/>
          <w:sz w:val="21"/>
        </w:rPr>
        <w:t>a</w:t>
      </w:r>
      <w:r>
        <w:rPr>
          <w:color w:val="231F20"/>
          <w:spacing w:val="-5"/>
          <w:sz w:val="21"/>
        </w:rPr>
        <w:t> </w:t>
      </w:r>
      <w:r>
        <w:rPr>
          <w:color w:val="231F20"/>
          <w:sz w:val="21"/>
        </w:rPr>
        <w:t>way</w:t>
      </w:r>
      <w:r>
        <w:rPr>
          <w:color w:val="231F20"/>
          <w:spacing w:val="-5"/>
          <w:sz w:val="21"/>
        </w:rPr>
        <w:t> </w:t>
      </w:r>
      <w:r>
        <w:rPr>
          <w:color w:val="231F20"/>
          <w:sz w:val="21"/>
        </w:rPr>
        <w:t>that</w:t>
      </w:r>
      <w:r>
        <w:rPr>
          <w:color w:val="231F20"/>
          <w:spacing w:val="-5"/>
          <w:sz w:val="21"/>
        </w:rPr>
        <w:t> </w:t>
      </w:r>
      <w:r>
        <w:rPr>
          <w:color w:val="231F20"/>
          <w:sz w:val="21"/>
        </w:rPr>
        <w:t>inspires</w:t>
      </w:r>
      <w:r>
        <w:rPr>
          <w:color w:val="231F20"/>
          <w:spacing w:val="-5"/>
          <w:sz w:val="21"/>
        </w:rPr>
        <w:t> </w:t>
      </w:r>
      <w:r>
        <w:rPr>
          <w:color w:val="231F20"/>
          <w:sz w:val="21"/>
        </w:rPr>
        <w:t>confidence</w:t>
      </w:r>
      <w:r>
        <w:rPr>
          <w:color w:val="231F20"/>
          <w:spacing w:val="-5"/>
          <w:sz w:val="21"/>
        </w:rPr>
        <w:t> </w:t>
      </w:r>
      <w:r>
        <w:rPr>
          <w:color w:val="231F20"/>
          <w:sz w:val="21"/>
        </w:rPr>
        <w:t>among</w:t>
      </w:r>
      <w:r>
        <w:rPr>
          <w:color w:val="231F20"/>
          <w:spacing w:val="-5"/>
          <w:sz w:val="21"/>
        </w:rPr>
        <w:t> </w:t>
      </w:r>
      <w:r>
        <w:rPr>
          <w:color w:val="231F20"/>
          <w:sz w:val="21"/>
        </w:rPr>
        <w:t>communities, ensuring that we understand the needs of our communities and are on</w:t>
      </w:r>
      <w:r>
        <w:rPr>
          <w:color w:val="231F20"/>
          <w:spacing w:val="40"/>
          <w:sz w:val="21"/>
        </w:rPr>
        <w:t> </w:t>
      </w:r>
      <w:r>
        <w:rPr>
          <w:color w:val="231F20"/>
          <w:sz w:val="21"/>
        </w:rPr>
        <w:t>their side, displaying high ethical standards and the highest degree of </w:t>
      </w:r>
      <w:r>
        <w:rPr>
          <w:color w:val="231F20"/>
          <w:spacing w:val="-2"/>
          <w:sz w:val="21"/>
        </w:rPr>
        <w:t>professionalism.</w:t>
      </w:r>
    </w:p>
    <w:p>
      <w:pPr>
        <w:spacing w:after="0"/>
        <w:jc w:val="left"/>
        <w:rPr>
          <w:sz w:val="21"/>
        </w:rPr>
        <w:sectPr>
          <w:pgSz w:w="11910" w:h="16840"/>
          <w:pgMar w:top="1340" w:bottom="0" w:left="540" w:right="720"/>
        </w:sectPr>
      </w:pPr>
    </w:p>
    <w:p>
      <w:pPr>
        <w:pStyle w:val="BodyText"/>
        <w:spacing w:before="5"/>
        <w:rPr>
          <w:sz w:val="17"/>
        </w:rPr>
      </w:pPr>
    </w:p>
    <w:p>
      <w:pPr>
        <w:pStyle w:val="BodyText"/>
        <w:spacing w:line="20" w:lineRule="exact"/>
        <w:ind w:left="317"/>
        <w:rPr>
          <w:sz w:val="2"/>
        </w:rPr>
      </w:pPr>
      <w:r>
        <w:rPr>
          <w:sz w:val="2"/>
        </w:rPr>
        <mc:AlternateContent>
          <mc:Choice Requires="wps">
            <w:drawing>
              <wp:inline distT="0" distB="0" distL="0" distR="0">
                <wp:extent cx="6465570" cy="38100"/>
                <wp:effectExtent l="19050" t="0" r="11429" b="0"/>
                <wp:docPr id="43" name="Group 43"/>
                <wp:cNvGraphicFramePr>
                  <a:graphicFrameLocks/>
                </wp:cNvGraphicFramePr>
                <a:graphic>
                  <a:graphicData uri="http://schemas.microsoft.com/office/word/2010/wordprocessingGroup">
                    <wpg:wgp>
                      <wpg:cNvPr id="43" name="Group 43"/>
                      <wpg:cNvGrpSpPr/>
                      <wpg:grpSpPr>
                        <a:xfrm>
                          <a:off x="0" y="0"/>
                          <a:ext cx="6465570" cy="38100"/>
                          <a:chExt cx="6465570" cy="38100"/>
                        </a:xfrm>
                      </wpg:grpSpPr>
                      <wps:wsp>
                        <wps:cNvPr id="44" name="Graphic 44"/>
                        <wps:cNvSpPr/>
                        <wps:spPr>
                          <a:xfrm>
                            <a:off x="0" y="19049"/>
                            <a:ext cx="6465570" cy="1270"/>
                          </a:xfrm>
                          <a:custGeom>
                            <a:avLst/>
                            <a:gdLst/>
                            <a:ahLst/>
                            <a:cxnLst/>
                            <a:rect l="l" t="t" r="r" b="b"/>
                            <a:pathLst>
                              <a:path w="6465570" h="0">
                                <a:moveTo>
                                  <a:pt x="0" y="0"/>
                                </a:moveTo>
                                <a:lnTo>
                                  <a:pt x="6465448" y="0"/>
                                </a:lnTo>
                              </a:path>
                            </a:pathLst>
                          </a:custGeom>
                          <a:ln w="38098">
                            <a:solidFill>
                              <a:srgbClr val="0074BC"/>
                            </a:solidFill>
                            <a:prstDash val="solid"/>
                          </a:ln>
                        </wps:spPr>
                        <wps:bodyPr wrap="square" lIns="0" tIns="0" rIns="0" bIns="0" rtlCol="0">
                          <a:prstTxWarp prst="textNoShape">
                            <a:avLst/>
                          </a:prstTxWarp>
                          <a:noAutofit/>
                        </wps:bodyPr>
                      </wps:wsp>
                    </wpg:wgp>
                  </a:graphicData>
                </a:graphic>
              </wp:inline>
            </w:drawing>
          </mc:Choice>
          <mc:Fallback>
            <w:pict>
              <v:group style="width:509.1pt;height:3pt;mso-position-horizontal-relative:char;mso-position-vertical-relative:line" id="docshapegroup25" coordorigin="0,0" coordsize="10182,60">
                <v:line style="position:absolute" from="0,30" to="10182,30" stroked="true" strokeweight="2.99990pt" strokecolor="#0074bc">
                  <v:stroke dashstyle="solid"/>
                </v:line>
              </v:group>
            </w:pict>
          </mc:Fallback>
        </mc:AlternateContent>
      </w:r>
      <w:r>
        <w:rPr>
          <w:sz w:val="2"/>
        </w:rPr>
      </w:r>
    </w:p>
    <w:p>
      <w:pPr>
        <w:pStyle w:val="BodyText"/>
        <w:spacing w:before="66"/>
        <w:rPr>
          <w:sz w:val="20"/>
        </w:rPr>
      </w:pPr>
    </w:p>
    <w:p>
      <w:pPr>
        <w:spacing w:after="0"/>
        <w:rPr>
          <w:sz w:val="20"/>
        </w:rPr>
        <w:sectPr>
          <w:pgSz w:w="11910" w:h="16840"/>
          <w:pgMar w:top="1920" w:bottom="0" w:left="540" w:right="720"/>
        </w:sectPr>
      </w:pPr>
    </w:p>
    <w:p>
      <w:pPr>
        <w:pStyle w:val="BodyText"/>
        <w:spacing w:before="10"/>
        <w:rPr>
          <w:sz w:val="7"/>
        </w:rPr>
      </w:pPr>
      <w:r>
        <w:rPr/>
        <mc:AlternateContent>
          <mc:Choice Requires="wps">
            <w:drawing>
              <wp:anchor distT="0" distB="0" distL="0" distR="0" allowOverlap="1" layoutInCell="1" locked="0" behindDoc="0" simplePos="0" relativeHeight="15743488">
                <wp:simplePos x="0" y="0"/>
                <wp:positionH relativeFrom="page">
                  <wp:posOffset>0</wp:posOffset>
                </wp:positionH>
                <wp:positionV relativeFrom="page">
                  <wp:posOffset>10153863</wp:posOffset>
                </wp:positionV>
                <wp:extent cx="7560309" cy="53848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7560309" cy="538480"/>
                        </a:xfrm>
                        <a:custGeom>
                          <a:avLst/>
                          <a:gdLst/>
                          <a:ahLst/>
                          <a:cxnLst/>
                          <a:rect l="l" t="t" r="r" b="b"/>
                          <a:pathLst>
                            <a:path w="7560309" h="538480">
                              <a:moveTo>
                                <a:pt x="0" y="538135"/>
                              </a:moveTo>
                              <a:lnTo>
                                <a:pt x="0" y="0"/>
                              </a:lnTo>
                              <a:lnTo>
                                <a:pt x="7559999" y="0"/>
                              </a:lnTo>
                              <a:lnTo>
                                <a:pt x="7559999" y="538135"/>
                              </a:lnTo>
                              <a:lnTo>
                                <a:pt x="0" y="538135"/>
                              </a:lnTo>
                              <a:close/>
                            </a:path>
                          </a:pathLst>
                        </a:custGeom>
                        <a:solidFill>
                          <a:srgbClr val="0B134E"/>
                        </a:solidFill>
                      </wps:spPr>
                      <wps:bodyPr wrap="square" lIns="0" tIns="0" rIns="0" bIns="0" rtlCol="0">
                        <a:prstTxWarp prst="textNoShape">
                          <a:avLst/>
                        </a:prstTxWarp>
                        <a:noAutofit/>
                      </wps:bodyPr>
                    </wps:wsp>
                  </a:graphicData>
                </a:graphic>
              </wp:anchor>
            </w:drawing>
          </mc:Choice>
          <mc:Fallback>
            <w:pict>
              <v:rect style="position:absolute;margin-left:0pt;margin-top:799.516846pt;width:595.275574pt;height:42.3729pt;mso-position-horizontal-relative:page;mso-position-vertical-relative:page;z-index:15743488" id="docshape26" filled="true" fillcolor="#0b134e" stroked="false">
                <v:fill type="solid"/>
                <w10:wrap type="none"/>
              </v:rect>
            </w:pict>
          </mc:Fallback>
        </mc:AlternateContent>
      </w:r>
    </w:p>
    <w:p>
      <w:pPr>
        <w:pStyle w:val="BodyText"/>
        <w:ind w:left="111" w:right="-101"/>
        <w:rPr>
          <w:sz w:val="20"/>
        </w:rPr>
      </w:pPr>
      <w:r>
        <w:rPr>
          <w:sz w:val="20"/>
        </w:rPr>
        <mc:AlternateContent>
          <mc:Choice Requires="wps">
            <w:drawing>
              <wp:inline distT="0" distB="0" distL="0" distR="0">
                <wp:extent cx="2165350" cy="3145790"/>
                <wp:effectExtent l="0" t="0" r="0" b="0"/>
                <wp:docPr id="46" name="Textbox 46"/>
                <wp:cNvGraphicFramePr>
                  <a:graphicFrameLocks/>
                </wp:cNvGraphicFramePr>
                <a:graphic>
                  <a:graphicData uri="http://schemas.microsoft.com/office/word/2010/wordprocessingShape">
                    <wps:wsp>
                      <wps:cNvPr id="46" name="Textbox 46"/>
                      <wps:cNvSpPr txBox="1"/>
                      <wps:spPr>
                        <a:xfrm>
                          <a:off x="0" y="0"/>
                          <a:ext cx="2165350" cy="3145790"/>
                        </a:xfrm>
                        <a:prstGeom prst="rect">
                          <a:avLst/>
                        </a:prstGeom>
                        <a:solidFill>
                          <a:srgbClr val="0074BC">
                            <a:alpha val="19999"/>
                          </a:srgbClr>
                        </a:solidFill>
                      </wps:spPr>
                      <wps:txbx>
                        <w:txbxContent>
                          <w:p>
                            <w:pPr>
                              <w:spacing w:before="162"/>
                              <w:ind w:left="206" w:right="118" w:firstLine="0"/>
                              <w:jc w:val="left"/>
                              <w:rPr>
                                <w:color w:val="000000"/>
                                <w:sz w:val="21"/>
                              </w:rPr>
                            </w:pPr>
                            <w:bookmarkStart w:name="Page 3" w:id="3"/>
                            <w:bookmarkEnd w:id="3"/>
                            <w:r>
                              <w:rPr>
                                <w:color w:val="000000"/>
                              </w:rPr>
                            </w:r>
                            <w:r>
                              <w:rPr>
                                <w:color w:val="231F20"/>
                                <w:sz w:val="21"/>
                              </w:rPr>
                              <w:t>Our recent HMICFRS Police Effectiveness, Efficiency and Legitimacy (PEEL) inspection showed significant improvement compared to the previous year. However, as a Force we are not complacent, and the inspection identified further areas where we need to improve. We have considered the findings and have developed improvement plans to further enhance the service we deliver</w:t>
                            </w:r>
                            <w:r>
                              <w:rPr>
                                <w:color w:val="231F20"/>
                                <w:spacing w:val="-10"/>
                                <w:sz w:val="21"/>
                              </w:rPr>
                              <w:t> </w:t>
                            </w:r>
                            <w:r>
                              <w:rPr>
                                <w:color w:val="231F20"/>
                                <w:sz w:val="21"/>
                              </w:rPr>
                              <w:t>and</w:t>
                            </w:r>
                            <w:r>
                              <w:rPr>
                                <w:color w:val="231F20"/>
                                <w:spacing w:val="-10"/>
                                <w:sz w:val="21"/>
                              </w:rPr>
                              <w:t> </w:t>
                            </w:r>
                            <w:r>
                              <w:rPr>
                                <w:color w:val="231F20"/>
                                <w:sz w:val="21"/>
                              </w:rPr>
                              <w:t>respond</w:t>
                            </w:r>
                            <w:r>
                              <w:rPr>
                                <w:color w:val="231F20"/>
                                <w:spacing w:val="-10"/>
                                <w:sz w:val="21"/>
                              </w:rPr>
                              <w:t> </w:t>
                            </w:r>
                            <w:r>
                              <w:rPr>
                                <w:color w:val="231F20"/>
                                <w:sz w:val="21"/>
                              </w:rPr>
                              <w:t>to</w:t>
                            </w:r>
                            <w:r>
                              <w:rPr>
                                <w:color w:val="231F20"/>
                                <w:spacing w:val="-10"/>
                                <w:sz w:val="21"/>
                              </w:rPr>
                              <w:t> </w:t>
                            </w:r>
                            <w:r>
                              <w:rPr>
                                <w:color w:val="231F20"/>
                                <w:sz w:val="21"/>
                              </w:rPr>
                              <w:t>the</w:t>
                            </w:r>
                            <w:r>
                              <w:rPr>
                                <w:color w:val="231F20"/>
                                <w:spacing w:val="-10"/>
                                <w:sz w:val="21"/>
                              </w:rPr>
                              <w:t> </w:t>
                            </w:r>
                            <w:r>
                              <w:rPr>
                                <w:color w:val="231F20"/>
                                <w:sz w:val="21"/>
                              </w:rPr>
                              <w:t>HMICFRS findings. This year we will look to realise the benefits of significant investments made following last year's inspection and improvement </w:t>
                            </w:r>
                            <w:r>
                              <w:rPr>
                                <w:color w:val="231F20"/>
                                <w:spacing w:val="-2"/>
                                <w:sz w:val="21"/>
                              </w:rPr>
                              <w:t>plan.</w:t>
                            </w:r>
                          </w:p>
                        </w:txbxContent>
                      </wps:txbx>
                      <wps:bodyPr wrap="square" lIns="0" tIns="0" rIns="0" bIns="0" rtlCol="0">
                        <a:noAutofit/>
                      </wps:bodyPr>
                    </wps:wsp>
                  </a:graphicData>
                </a:graphic>
              </wp:inline>
            </w:drawing>
          </mc:Choice>
          <mc:Fallback>
            <w:pict>
              <v:shape style="width:170.5pt;height:247.7pt;mso-position-horizontal-relative:char;mso-position-vertical-relative:line" type="#_x0000_t202" id="docshape27" filled="true" fillcolor="#0074bc" stroked="false">
                <w10:anchorlock/>
                <v:textbox inset="0,0,0,0">
                  <w:txbxContent>
                    <w:p>
                      <w:pPr>
                        <w:spacing w:before="162"/>
                        <w:ind w:left="206" w:right="118" w:firstLine="0"/>
                        <w:jc w:val="left"/>
                        <w:rPr>
                          <w:color w:val="000000"/>
                          <w:sz w:val="21"/>
                        </w:rPr>
                      </w:pPr>
                      <w:bookmarkStart w:name="Page 3" w:id="4"/>
                      <w:bookmarkEnd w:id="4"/>
                      <w:r>
                        <w:rPr>
                          <w:color w:val="000000"/>
                        </w:rPr>
                      </w:r>
                      <w:r>
                        <w:rPr>
                          <w:color w:val="231F20"/>
                          <w:sz w:val="21"/>
                        </w:rPr>
                        <w:t>Our recent HMICFRS Police Effectiveness, Efficiency and Legitimacy (PEEL) inspection showed significant improvement compared to the previous year. However, as a Force we are not complacent, and the inspection identified further areas where we need to improve. We have considered the findings and have developed improvement plans to further enhance the service we deliver</w:t>
                      </w:r>
                      <w:r>
                        <w:rPr>
                          <w:color w:val="231F20"/>
                          <w:spacing w:val="-10"/>
                          <w:sz w:val="21"/>
                        </w:rPr>
                        <w:t> </w:t>
                      </w:r>
                      <w:r>
                        <w:rPr>
                          <w:color w:val="231F20"/>
                          <w:sz w:val="21"/>
                        </w:rPr>
                        <w:t>and</w:t>
                      </w:r>
                      <w:r>
                        <w:rPr>
                          <w:color w:val="231F20"/>
                          <w:spacing w:val="-10"/>
                          <w:sz w:val="21"/>
                        </w:rPr>
                        <w:t> </w:t>
                      </w:r>
                      <w:r>
                        <w:rPr>
                          <w:color w:val="231F20"/>
                          <w:sz w:val="21"/>
                        </w:rPr>
                        <w:t>respond</w:t>
                      </w:r>
                      <w:r>
                        <w:rPr>
                          <w:color w:val="231F20"/>
                          <w:spacing w:val="-10"/>
                          <w:sz w:val="21"/>
                        </w:rPr>
                        <w:t> </w:t>
                      </w:r>
                      <w:r>
                        <w:rPr>
                          <w:color w:val="231F20"/>
                          <w:sz w:val="21"/>
                        </w:rPr>
                        <w:t>to</w:t>
                      </w:r>
                      <w:r>
                        <w:rPr>
                          <w:color w:val="231F20"/>
                          <w:spacing w:val="-10"/>
                          <w:sz w:val="21"/>
                        </w:rPr>
                        <w:t> </w:t>
                      </w:r>
                      <w:r>
                        <w:rPr>
                          <w:color w:val="231F20"/>
                          <w:sz w:val="21"/>
                        </w:rPr>
                        <w:t>the</w:t>
                      </w:r>
                      <w:r>
                        <w:rPr>
                          <w:color w:val="231F20"/>
                          <w:spacing w:val="-10"/>
                          <w:sz w:val="21"/>
                        </w:rPr>
                        <w:t> </w:t>
                      </w:r>
                      <w:r>
                        <w:rPr>
                          <w:color w:val="231F20"/>
                          <w:sz w:val="21"/>
                        </w:rPr>
                        <w:t>HMICFRS findings. This year we will look to realise the benefits of significant investments made following last year's inspection and improvement </w:t>
                      </w:r>
                      <w:r>
                        <w:rPr>
                          <w:color w:val="231F20"/>
                          <w:spacing w:val="-2"/>
                          <w:sz w:val="21"/>
                        </w:rPr>
                        <w:t>plan.</w:t>
                      </w:r>
                    </w:p>
                  </w:txbxContent>
                </v:textbox>
                <v:fill opacity="13107f" type="solid"/>
              </v:shape>
            </w:pict>
          </mc:Fallback>
        </mc:AlternateContent>
      </w:r>
      <w:r>
        <w:rPr>
          <w:sz w:val="20"/>
        </w:rPr>
      </w:r>
    </w:p>
    <w:p>
      <w:pPr>
        <w:pStyle w:val="BodyText"/>
        <w:spacing w:before="1"/>
        <w:rPr>
          <w:sz w:val="21"/>
        </w:rPr>
      </w:pPr>
    </w:p>
    <w:p>
      <w:pPr>
        <w:spacing w:before="0"/>
        <w:ind w:left="317" w:right="0" w:firstLine="0"/>
        <w:jc w:val="left"/>
        <w:rPr>
          <w:sz w:val="21"/>
        </w:rPr>
      </w:pPr>
      <w:r>
        <w:rPr>
          <w:color w:val="231F20"/>
          <w:sz w:val="21"/>
        </w:rPr>
        <w:t>Whilst</w:t>
      </w:r>
      <w:r>
        <w:rPr>
          <w:color w:val="231F20"/>
          <w:spacing w:val="-6"/>
          <w:sz w:val="21"/>
        </w:rPr>
        <w:t> </w:t>
      </w:r>
      <w:r>
        <w:rPr>
          <w:color w:val="231F20"/>
          <w:sz w:val="21"/>
        </w:rPr>
        <w:t>we</w:t>
      </w:r>
      <w:r>
        <w:rPr>
          <w:color w:val="231F20"/>
          <w:spacing w:val="-6"/>
          <w:sz w:val="21"/>
        </w:rPr>
        <w:t> </w:t>
      </w:r>
      <w:r>
        <w:rPr>
          <w:color w:val="231F20"/>
          <w:sz w:val="21"/>
        </w:rPr>
        <w:t>are</w:t>
      </w:r>
      <w:r>
        <w:rPr>
          <w:color w:val="231F20"/>
          <w:spacing w:val="-6"/>
          <w:sz w:val="21"/>
        </w:rPr>
        <w:t> </w:t>
      </w:r>
      <w:r>
        <w:rPr>
          <w:color w:val="231F20"/>
          <w:sz w:val="21"/>
        </w:rPr>
        <w:t>making</w:t>
      </w:r>
      <w:r>
        <w:rPr>
          <w:color w:val="231F20"/>
          <w:spacing w:val="-6"/>
          <w:sz w:val="21"/>
        </w:rPr>
        <w:t> </w:t>
      </w:r>
      <w:r>
        <w:rPr>
          <w:color w:val="231F20"/>
          <w:sz w:val="21"/>
        </w:rPr>
        <w:t>these</w:t>
      </w:r>
      <w:r>
        <w:rPr>
          <w:color w:val="231F20"/>
          <w:spacing w:val="-6"/>
          <w:sz w:val="21"/>
        </w:rPr>
        <w:t> </w:t>
      </w:r>
      <w:r>
        <w:rPr>
          <w:color w:val="231F20"/>
          <w:sz w:val="21"/>
        </w:rPr>
        <w:t>changes now, we need to recognise that the force will need to continue to develop capacity and capabilities to meet</w:t>
      </w:r>
      <w:r>
        <w:rPr>
          <w:color w:val="231F20"/>
          <w:spacing w:val="-9"/>
          <w:sz w:val="21"/>
        </w:rPr>
        <w:t> </w:t>
      </w:r>
      <w:r>
        <w:rPr>
          <w:color w:val="231F20"/>
          <w:sz w:val="21"/>
        </w:rPr>
        <w:t>new</w:t>
      </w:r>
      <w:r>
        <w:rPr>
          <w:color w:val="231F20"/>
          <w:spacing w:val="-9"/>
          <w:sz w:val="21"/>
        </w:rPr>
        <w:t> </w:t>
      </w:r>
      <w:r>
        <w:rPr>
          <w:color w:val="231F20"/>
          <w:sz w:val="21"/>
        </w:rPr>
        <w:t>and</w:t>
      </w:r>
      <w:r>
        <w:rPr>
          <w:color w:val="231F20"/>
          <w:spacing w:val="-9"/>
          <w:sz w:val="21"/>
        </w:rPr>
        <w:t> </w:t>
      </w:r>
      <w:r>
        <w:rPr>
          <w:color w:val="231F20"/>
          <w:sz w:val="21"/>
        </w:rPr>
        <w:t>emerging</w:t>
      </w:r>
      <w:r>
        <w:rPr>
          <w:color w:val="231F20"/>
          <w:spacing w:val="-9"/>
          <w:sz w:val="21"/>
        </w:rPr>
        <w:t> </w:t>
      </w:r>
      <w:r>
        <w:rPr>
          <w:color w:val="231F20"/>
          <w:sz w:val="21"/>
        </w:rPr>
        <w:t>demands</w:t>
      </w:r>
      <w:r>
        <w:rPr>
          <w:color w:val="231F20"/>
          <w:spacing w:val="-9"/>
          <w:sz w:val="21"/>
        </w:rPr>
        <w:t> </w:t>
      </w:r>
      <w:r>
        <w:rPr>
          <w:color w:val="231F20"/>
          <w:sz w:val="21"/>
        </w:rPr>
        <w:t>in an environment of fiscal restraint.</w:t>
      </w:r>
    </w:p>
    <w:p>
      <w:pPr>
        <w:spacing w:before="0"/>
        <w:ind w:left="317" w:right="0" w:firstLine="0"/>
        <w:jc w:val="left"/>
        <w:rPr>
          <w:sz w:val="21"/>
        </w:rPr>
      </w:pPr>
      <w:r>
        <w:rPr>
          <w:color w:val="231F20"/>
          <w:sz w:val="21"/>
        </w:rPr>
        <w:t>Finding financial efficiency savings will be key to delivering safe communities, and in particular the force needs to invest in new technology to drive efficiencies and improve</w:t>
      </w:r>
      <w:r>
        <w:rPr>
          <w:color w:val="231F20"/>
          <w:spacing w:val="-12"/>
          <w:sz w:val="21"/>
        </w:rPr>
        <w:t> </w:t>
      </w:r>
      <w:r>
        <w:rPr>
          <w:color w:val="231F20"/>
          <w:sz w:val="21"/>
        </w:rPr>
        <w:t>the</w:t>
      </w:r>
      <w:r>
        <w:rPr>
          <w:color w:val="231F20"/>
          <w:spacing w:val="-12"/>
          <w:sz w:val="21"/>
        </w:rPr>
        <w:t> </w:t>
      </w:r>
      <w:r>
        <w:rPr>
          <w:color w:val="231F20"/>
          <w:sz w:val="21"/>
        </w:rPr>
        <w:t>victim</w:t>
      </w:r>
      <w:r>
        <w:rPr>
          <w:color w:val="231F20"/>
          <w:spacing w:val="-12"/>
          <w:sz w:val="21"/>
        </w:rPr>
        <w:t> </w:t>
      </w:r>
      <w:r>
        <w:rPr>
          <w:color w:val="231F20"/>
          <w:sz w:val="21"/>
        </w:rPr>
        <w:t>journey.</w:t>
      </w:r>
      <w:r>
        <w:rPr>
          <w:color w:val="231F20"/>
          <w:spacing w:val="-12"/>
          <w:sz w:val="21"/>
        </w:rPr>
        <w:t> </w:t>
      </w:r>
      <w:r>
        <w:rPr>
          <w:color w:val="231F20"/>
          <w:sz w:val="21"/>
        </w:rPr>
        <w:t>In</w:t>
      </w:r>
      <w:r>
        <w:rPr>
          <w:color w:val="231F20"/>
          <w:spacing w:val="-12"/>
          <w:sz w:val="21"/>
        </w:rPr>
        <w:t> </w:t>
      </w:r>
      <w:r>
        <w:rPr>
          <w:color w:val="231F20"/>
          <w:sz w:val="21"/>
        </w:rPr>
        <w:t>2024, we will be implementing the outcome of our Organisational Redesign Programme. This will realign</w:t>
      </w:r>
      <w:r>
        <w:rPr>
          <w:color w:val="231F20"/>
          <w:spacing w:val="-1"/>
          <w:sz w:val="21"/>
        </w:rPr>
        <w:t> </w:t>
      </w:r>
      <w:r>
        <w:rPr>
          <w:color w:val="231F20"/>
          <w:sz w:val="21"/>
        </w:rPr>
        <w:t>resources</w:t>
      </w:r>
      <w:r>
        <w:rPr>
          <w:color w:val="231F20"/>
          <w:spacing w:val="-1"/>
          <w:sz w:val="21"/>
        </w:rPr>
        <w:t> </w:t>
      </w:r>
      <w:r>
        <w:rPr>
          <w:color w:val="231F20"/>
          <w:sz w:val="21"/>
        </w:rPr>
        <w:t>to</w:t>
      </w:r>
      <w:r>
        <w:rPr>
          <w:color w:val="231F20"/>
          <w:spacing w:val="-1"/>
          <w:sz w:val="21"/>
        </w:rPr>
        <w:t> </w:t>
      </w:r>
      <w:r>
        <w:rPr>
          <w:color w:val="231F20"/>
          <w:sz w:val="21"/>
        </w:rPr>
        <w:t>enable</w:t>
      </w:r>
      <w:r>
        <w:rPr>
          <w:color w:val="231F20"/>
          <w:spacing w:val="-1"/>
          <w:sz w:val="21"/>
        </w:rPr>
        <w:t> </w:t>
      </w:r>
      <w:r>
        <w:rPr>
          <w:color w:val="231F20"/>
          <w:sz w:val="21"/>
        </w:rPr>
        <w:t>them</w:t>
      </w:r>
      <w:r>
        <w:rPr>
          <w:color w:val="231F20"/>
          <w:spacing w:val="-1"/>
          <w:sz w:val="21"/>
        </w:rPr>
        <w:t> </w:t>
      </w:r>
      <w:r>
        <w:rPr>
          <w:color w:val="231F20"/>
          <w:sz w:val="21"/>
        </w:rPr>
        <w:t>to focus on the development and improvement in core policing areas including Safeguarding, Neighbourhood Policing, Force Control</w:t>
      </w:r>
      <w:r>
        <w:rPr>
          <w:color w:val="231F20"/>
          <w:spacing w:val="-1"/>
          <w:sz w:val="21"/>
        </w:rPr>
        <w:t> </w:t>
      </w:r>
      <w:r>
        <w:rPr>
          <w:color w:val="231F20"/>
          <w:sz w:val="21"/>
        </w:rPr>
        <w:t>Room,</w:t>
      </w:r>
      <w:r>
        <w:rPr>
          <w:color w:val="231F20"/>
          <w:spacing w:val="-1"/>
          <w:sz w:val="21"/>
        </w:rPr>
        <w:t> </w:t>
      </w:r>
      <w:r>
        <w:rPr>
          <w:color w:val="231F20"/>
          <w:sz w:val="21"/>
        </w:rPr>
        <w:t>Digital</w:t>
      </w:r>
      <w:r>
        <w:rPr>
          <w:color w:val="231F20"/>
          <w:spacing w:val="-1"/>
          <w:sz w:val="21"/>
        </w:rPr>
        <w:t> </w:t>
      </w:r>
      <w:r>
        <w:rPr>
          <w:color w:val="231F20"/>
          <w:sz w:val="21"/>
        </w:rPr>
        <w:t>Forensics</w:t>
      </w:r>
      <w:r>
        <w:rPr>
          <w:color w:val="231F20"/>
          <w:spacing w:val="-1"/>
          <w:sz w:val="21"/>
        </w:rPr>
        <w:t> </w:t>
      </w:r>
      <w:r>
        <w:rPr>
          <w:color w:val="231F20"/>
          <w:sz w:val="21"/>
        </w:rPr>
        <w:t>and Criminal Justice.</w:t>
      </w:r>
    </w:p>
    <w:p>
      <w:pPr>
        <w:spacing w:before="116"/>
        <w:ind w:left="317" w:right="72" w:firstLine="0"/>
        <w:jc w:val="left"/>
        <w:rPr>
          <w:sz w:val="21"/>
        </w:rPr>
      </w:pPr>
      <w:r>
        <w:rPr/>
        <w:br w:type="column"/>
      </w:r>
      <w:r>
        <w:rPr>
          <w:color w:val="231F20"/>
          <w:sz w:val="21"/>
        </w:rPr>
        <w:t>As Chief Constable I am keen to ensure that prevention and early intervention</w:t>
      </w:r>
      <w:r>
        <w:rPr>
          <w:color w:val="231F20"/>
          <w:spacing w:val="-5"/>
          <w:sz w:val="21"/>
        </w:rPr>
        <w:t> </w:t>
      </w:r>
      <w:r>
        <w:rPr>
          <w:color w:val="231F20"/>
          <w:sz w:val="21"/>
        </w:rPr>
        <w:t>is</w:t>
      </w:r>
      <w:r>
        <w:rPr>
          <w:color w:val="231F20"/>
          <w:spacing w:val="-5"/>
          <w:sz w:val="21"/>
        </w:rPr>
        <w:t> </w:t>
      </w:r>
      <w:r>
        <w:rPr>
          <w:color w:val="231F20"/>
          <w:sz w:val="21"/>
        </w:rPr>
        <w:t>truly</w:t>
      </w:r>
      <w:r>
        <w:rPr>
          <w:color w:val="231F20"/>
          <w:spacing w:val="-5"/>
          <w:sz w:val="21"/>
        </w:rPr>
        <w:t> </w:t>
      </w:r>
      <w:r>
        <w:rPr>
          <w:color w:val="231F20"/>
          <w:sz w:val="21"/>
        </w:rPr>
        <w:t>embedded</w:t>
      </w:r>
      <w:r>
        <w:rPr>
          <w:color w:val="231F20"/>
          <w:spacing w:val="-5"/>
          <w:sz w:val="21"/>
        </w:rPr>
        <w:t> </w:t>
      </w:r>
      <w:r>
        <w:rPr>
          <w:color w:val="231F20"/>
          <w:sz w:val="21"/>
        </w:rPr>
        <w:t>as</w:t>
      </w:r>
      <w:r>
        <w:rPr>
          <w:color w:val="231F20"/>
          <w:spacing w:val="-5"/>
          <w:sz w:val="21"/>
        </w:rPr>
        <w:t> </w:t>
      </w:r>
      <w:r>
        <w:rPr>
          <w:color w:val="231F20"/>
          <w:sz w:val="21"/>
        </w:rPr>
        <w:t>a way of working across the whole organisation. That is why we will focus on evidence based problem solving</w:t>
      </w:r>
      <w:r>
        <w:rPr>
          <w:color w:val="231F20"/>
          <w:spacing w:val="-2"/>
          <w:sz w:val="21"/>
        </w:rPr>
        <w:t> </w:t>
      </w:r>
      <w:r>
        <w:rPr>
          <w:color w:val="231F20"/>
          <w:sz w:val="21"/>
        </w:rPr>
        <w:t>across</w:t>
      </w:r>
      <w:r>
        <w:rPr>
          <w:color w:val="231F20"/>
          <w:spacing w:val="-2"/>
          <w:sz w:val="21"/>
        </w:rPr>
        <w:t> </w:t>
      </w:r>
      <w:r>
        <w:rPr>
          <w:color w:val="231F20"/>
          <w:sz w:val="21"/>
        </w:rPr>
        <w:t>everything</w:t>
      </w:r>
      <w:r>
        <w:rPr>
          <w:color w:val="231F20"/>
          <w:spacing w:val="-2"/>
          <w:sz w:val="21"/>
        </w:rPr>
        <w:t> </w:t>
      </w:r>
      <w:r>
        <w:rPr>
          <w:color w:val="231F20"/>
          <w:sz w:val="21"/>
        </w:rPr>
        <w:t>we</w:t>
      </w:r>
      <w:r>
        <w:rPr>
          <w:color w:val="231F20"/>
          <w:spacing w:val="-2"/>
          <w:sz w:val="21"/>
        </w:rPr>
        <w:t> </w:t>
      </w:r>
      <w:r>
        <w:rPr>
          <w:color w:val="231F20"/>
          <w:sz w:val="21"/>
        </w:rPr>
        <w:t>do.</w:t>
      </w:r>
      <w:r>
        <w:rPr>
          <w:color w:val="231F20"/>
          <w:spacing w:val="-2"/>
          <w:sz w:val="21"/>
        </w:rPr>
        <w:t> </w:t>
      </w:r>
      <w:r>
        <w:rPr>
          <w:color w:val="231F20"/>
          <w:sz w:val="21"/>
        </w:rPr>
        <w:t>As a police service, we can't do this alone;</w:t>
      </w:r>
      <w:r>
        <w:rPr>
          <w:color w:val="231F20"/>
          <w:spacing w:val="-8"/>
          <w:sz w:val="21"/>
        </w:rPr>
        <w:t> </w:t>
      </w:r>
      <w:r>
        <w:rPr>
          <w:color w:val="231F20"/>
          <w:sz w:val="21"/>
        </w:rPr>
        <w:t>and</w:t>
      </w:r>
      <w:r>
        <w:rPr>
          <w:color w:val="231F20"/>
          <w:spacing w:val="-8"/>
          <w:sz w:val="21"/>
        </w:rPr>
        <w:t> </w:t>
      </w:r>
      <w:r>
        <w:rPr>
          <w:color w:val="231F20"/>
          <w:sz w:val="21"/>
        </w:rPr>
        <w:t>we</w:t>
      </w:r>
      <w:r>
        <w:rPr>
          <w:color w:val="231F20"/>
          <w:spacing w:val="-8"/>
          <w:sz w:val="21"/>
        </w:rPr>
        <w:t> </w:t>
      </w:r>
      <w:r>
        <w:rPr>
          <w:color w:val="231F20"/>
          <w:sz w:val="21"/>
        </w:rPr>
        <w:t>will</w:t>
      </w:r>
      <w:r>
        <w:rPr>
          <w:color w:val="231F20"/>
          <w:spacing w:val="-8"/>
          <w:sz w:val="21"/>
        </w:rPr>
        <w:t> </w:t>
      </w:r>
      <w:r>
        <w:rPr>
          <w:color w:val="231F20"/>
          <w:sz w:val="21"/>
        </w:rPr>
        <w:t>continue</w:t>
      </w:r>
      <w:r>
        <w:rPr>
          <w:color w:val="231F20"/>
          <w:spacing w:val="-8"/>
          <w:sz w:val="21"/>
        </w:rPr>
        <w:t> </w:t>
      </w:r>
      <w:r>
        <w:rPr>
          <w:color w:val="231F20"/>
          <w:sz w:val="21"/>
        </w:rPr>
        <w:t>to</w:t>
      </w:r>
      <w:r>
        <w:rPr>
          <w:color w:val="231F20"/>
          <w:spacing w:val="-8"/>
          <w:sz w:val="21"/>
        </w:rPr>
        <w:t> </w:t>
      </w:r>
      <w:r>
        <w:rPr>
          <w:color w:val="231F20"/>
          <w:sz w:val="21"/>
        </w:rPr>
        <w:t>work with a whole range of partners as well as communities themselves.</w:t>
      </w:r>
    </w:p>
    <w:p>
      <w:pPr>
        <w:spacing w:before="102"/>
        <w:ind w:left="317" w:right="15" w:firstLine="0"/>
        <w:jc w:val="left"/>
        <w:rPr>
          <w:sz w:val="21"/>
        </w:rPr>
      </w:pPr>
      <w:r>
        <w:rPr>
          <w:color w:val="231F20"/>
          <w:sz w:val="21"/>
        </w:rPr>
        <w:t>The</w:t>
      </w:r>
      <w:r>
        <w:rPr>
          <w:color w:val="231F20"/>
          <w:spacing w:val="-7"/>
          <w:sz w:val="21"/>
        </w:rPr>
        <w:t> </w:t>
      </w:r>
      <w:r>
        <w:rPr>
          <w:color w:val="231F20"/>
          <w:sz w:val="21"/>
        </w:rPr>
        <w:t>nature</w:t>
      </w:r>
      <w:r>
        <w:rPr>
          <w:color w:val="231F20"/>
          <w:spacing w:val="-7"/>
          <w:sz w:val="21"/>
        </w:rPr>
        <w:t> </w:t>
      </w:r>
      <w:r>
        <w:rPr>
          <w:color w:val="231F20"/>
          <w:sz w:val="21"/>
        </w:rPr>
        <w:t>of</w:t>
      </w:r>
      <w:r>
        <w:rPr>
          <w:color w:val="231F20"/>
          <w:spacing w:val="-7"/>
          <w:sz w:val="21"/>
        </w:rPr>
        <w:t> </w:t>
      </w:r>
      <w:r>
        <w:rPr>
          <w:color w:val="231F20"/>
          <w:sz w:val="21"/>
        </w:rPr>
        <w:t>crime</w:t>
      </w:r>
      <w:r>
        <w:rPr>
          <w:color w:val="231F20"/>
          <w:spacing w:val="-7"/>
          <w:sz w:val="21"/>
        </w:rPr>
        <w:t> </w:t>
      </w:r>
      <w:r>
        <w:rPr>
          <w:color w:val="231F20"/>
          <w:sz w:val="21"/>
        </w:rPr>
        <w:t>is</w:t>
      </w:r>
      <w:r>
        <w:rPr>
          <w:color w:val="231F20"/>
          <w:spacing w:val="-7"/>
          <w:sz w:val="21"/>
        </w:rPr>
        <w:t> </w:t>
      </w:r>
      <w:r>
        <w:rPr>
          <w:color w:val="231F20"/>
          <w:sz w:val="21"/>
        </w:rPr>
        <w:t>changing,</w:t>
      </w:r>
      <w:r>
        <w:rPr>
          <w:color w:val="231F20"/>
          <w:spacing w:val="-7"/>
          <w:sz w:val="21"/>
        </w:rPr>
        <w:t> </w:t>
      </w:r>
      <w:r>
        <w:rPr>
          <w:color w:val="231F20"/>
          <w:sz w:val="21"/>
        </w:rPr>
        <w:t>and more and more crime is being committed in the online space and</w:t>
      </w:r>
      <w:r>
        <w:rPr>
          <w:color w:val="231F20"/>
          <w:spacing w:val="40"/>
          <w:sz w:val="21"/>
        </w:rPr>
        <w:t> </w:t>
      </w:r>
      <w:r>
        <w:rPr>
          <w:color w:val="231F20"/>
          <w:sz w:val="21"/>
        </w:rPr>
        <w:t>is cyber enabled. It is vital that we invest in our ability to meet the challenges posed by complex new technology.</w:t>
      </w:r>
      <w:r>
        <w:rPr>
          <w:color w:val="231F20"/>
          <w:spacing w:val="-12"/>
          <w:sz w:val="21"/>
        </w:rPr>
        <w:t> </w:t>
      </w:r>
      <w:r>
        <w:rPr>
          <w:color w:val="231F20"/>
          <w:sz w:val="21"/>
        </w:rPr>
        <w:t>This</w:t>
      </w:r>
      <w:r>
        <w:rPr>
          <w:color w:val="231F20"/>
          <w:spacing w:val="-12"/>
          <w:sz w:val="21"/>
        </w:rPr>
        <w:t> </w:t>
      </w:r>
      <w:r>
        <w:rPr>
          <w:color w:val="231F20"/>
          <w:sz w:val="21"/>
        </w:rPr>
        <w:t>includes</w:t>
      </w:r>
      <w:r>
        <w:rPr>
          <w:color w:val="231F20"/>
          <w:spacing w:val="-12"/>
          <w:sz w:val="21"/>
        </w:rPr>
        <w:t> </w:t>
      </w:r>
      <w:r>
        <w:rPr>
          <w:color w:val="231F20"/>
          <w:sz w:val="21"/>
        </w:rPr>
        <w:t>supporting citizens through engagement and education to prevent crime occurring, and investing in our digital and online teams to respond robustly to those who exploit technology for criminal use.</w:t>
      </w:r>
    </w:p>
    <w:p>
      <w:pPr>
        <w:spacing w:before="103"/>
        <w:ind w:left="317" w:right="0" w:firstLine="0"/>
        <w:jc w:val="left"/>
        <w:rPr>
          <w:sz w:val="21"/>
        </w:rPr>
      </w:pPr>
      <w:r>
        <w:rPr/>
        <mc:AlternateContent>
          <mc:Choice Requires="wps">
            <w:drawing>
              <wp:anchor distT="0" distB="0" distL="0" distR="0" allowOverlap="1" layoutInCell="1" locked="0" behindDoc="0" simplePos="0" relativeHeight="15742976">
                <wp:simplePos x="0" y="0"/>
                <wp:positionH relativeFrom="page">
                  <wp:posOffset>4990951</wp:posOffset>
                </wp:positionH>
                <wp:positionV relativeFrom="paragraph">
                  <wp:posOffset>1593769</wp:posOffset>
                </wp:positionV>
                <wp:extent cx="2038350" cy="211645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2038350" cy="2116455"/>
                          <a:chExt cx="2038350" cy="2116455"/>
                        </a:xfrm>
                      </wpg:grpSpPr>
                      <wps:wsp>
                        <wps:cNvPr id="48" name="Graphic 48"/>
                        <wps:cNvSpPr/>
                        <wps:spPr>
                          <a:xfrm>
                            <a:off x="19049" y="19049"/>
                            <a:ext cx="2000250" cy="2078355"/>
                          </a:xfrm>
                          <a:custGeom>
                            <a:avLst/>
                            <a:gdLst/>
                            <a:ahLst/>
                            <a:cxnLst/>
                            <a:rect l="l" t="t" r="r" b="b"/>
                            <a:pathLst>
                              <a:path w="2000250" h="2078355">
                                <a:moveTo>
                                  <a:pt x="107999" y="0"/>
                                </a:moveTo>
                                <a:lnTo>
                                  <a:pt x="1892156" y="0"/>
                                </a:lnTo>
                                <a:lnTo>
                                  <a:pt x="1934090" y="8521"/>
                                </a:lnTo>
                                <a:lnTo>
                                  <a:pt x="1968430" y="31725"/>
                                </a:lnTo>
                                <a:lnTo>
                                  <a:pt x="1991634" y="66065"/>
                                </a:lnTo>
                                <a:lnTo>
                                  <a:pt x="2000156" y="107999"/>
                                </a:lnTo>
                                <a:lnTo>
                                  <a:pt x="2000156" y="1969996"/>
                                </a:lnTo>
                                <a:lnTo>
                                  <a:pt x="1991634" y="2011930"/>
                                </a:lnTo>
                                <a:lnTo>
                                  <a:pt x="1968430" y="2046270"/>
                                </a:lnTo>
                                <a:lnTo>
                                  <a:pt x="1934090" y="2069473"/>
                                </a:lnTo>
                                <a:lnTo>
                                  <a:pt x="1892156" y="2077995"/>
                                </a:lnTo>
                                <a:lnTo>
                                  <a:pt x="107999" y="2077995"/>
                                </a:lnTo>
                                <a:lnTo>
                                  <a:pt x="66065" y="2069473"/>
                                </a:lnTo>
                                <a:lnTo>
                                  <a:pt x="31725" y="2046270"/>
                                </a:lnTo>
                                <a:lnTo>
                                  <a:pt x="8521" y="2011930"/>
                                </a:lnTo>
                                <a:lnTo>
                                  <a:pt x="0" y="1969996"/>
                                </a:lnTo>
                                <a:lnTo>
                                  <a:pt x="0" y="107999"/>
                                </a:lnTo>
                                <a:lnTo>
                                  <a:pt x="8521" y="66065"/>
                                </a:lnTo>
                                <a:lnTo>
                                  <a:pt x="31725" y="31725"/>
                                </a:lnTo>
                                <a:lnTo>
                                  <a:pt x="66065" y="8521"/>
                                </a:lnTo>
                                <a:lnTo>
                                  <a:pt x="107999" y="0"/>
                                </a:lnTo>
                                <a:close/>
                              </a:path>
                            </a:pathLst>
                          </a:custGeom>
                          <a:ln w="38098">
                            <a:solidFill>
                              <a:srgbClr val="0074BC"/>
                            </a:solidFill>
                            <a:prstDash val="solid"/>
                          </a:ln>
                        </wps:spPr>
                        <wps:bodyPr wrap="square" lIns="0" tIns="0" rIns="0" bIns="0" rtlCol="0">
                          <a:prstTxWarp prst="textNoShape">
                            <a:avLst/>
                          </a:prstTxWarp>
                          <a:noAutofit/>
                        </wps:bodyPr>
                      </wps:wsp>
                      <wps:wsp>
                        <wps:cNvPr id="49" name="Textbox 49"/>
                        <wps:cNvSpPr txBox="1"/>
                        <wps:spPr>
                          <a:xfrm>
                            <a:off x="0" y="0"/>
                            <a:ext cx="2038350" cy="2116455"/>
                          </a:xfrm>
                          <a:prstGeom prst="rect">
                            <a:avLst/>
                          </a:prstGeom>
                        </wps:spPr>
                        <wps:txbx>
                          <w:txbxContent>
                            <w:p>
                              <w:pPr>
                                <w:spacing w:before="239"/>
                                <w:ind w:left="237" w:right="315" w:firstLine="0"/>
                                <w:jc w:val="center"/>
                                <w:rPr>
                                  <w:b/>
                                  <w:sz w:val="28"/>
                                </w:rPr>
                              </w:pPr>
                              <w:r>
                                <w:rPr>
                                  <w:b/>
                                  <w:color w:val="0074BC"/>
                                  <w:spacing w:val="-2"/>
                                  <w:sz w:val="28"/>
                                </w:rPr>
                                <w:t>Declaration</w:t>
                              </w:r>
                            </w:p>
                            <w:p>
                              <w:pPr>
                                <w:spacing w:before="61"/>
                                <w:ind w:left="293" w:right="372" w:hanging="1"/>
                                <w:jc w:val="center"/>
                                <w:rPr>
                                  <w:sz w:val="24"/>
                                </w:rPr>
                              </w:pPr>
                              <w:r>
                                <w:rPr>
                                  <w:color w:val="0074BC"/>
                                  <w:sz w:val="24"/>
                                </w:rPr>
                                <w:t>This is the 2024 Force Management Statement for</w:t>
                              </w:r>
                              <w:r>
                                <w:rPr>
                                  <w:color w:val="0074BC"/>
                                  <w:spacing w:val="-12"/>
                                  <w:sz w:val="24"/>
                                </w:rPr>
                                <w:t> </w:t>
                              </w:r>
                              <w:r>
                                <w:rPr>
                                  <w:color w:val="0074BC"/>
                                  <w:sz w:val="24"/>
                                </w:rPr>
                                <w:t>North</w:t>
                              </w:r>
                              <w:r>
                                <w:rPr>
                                  <w:color w:val="0074BC"/>
                                  <w:spacing w:val="-12"/>
                                  <w:sz w:val="24"/>
                                </w:rPr>
                                <w:t> </w:t>
                              </w:r>
                              <w:r>
                                <w:rPr>
                                  <w:color w:val="0074BC"/>
                                  <w:sz w:val="24"/>
                                </w:rPr>
                                <w:t>Yorkshire</w:t>
                              </w:r>
                              <w:r>
                                <w:rPr>
                                  <w:color w:val="0074BC"/>
                                  <w:spacing w:val="-11"/>
                                  <w:sz w:val="24"/>
                                </w:rPr>
                                <w:t> </w:t>
                              </w:r>
                              <w:r>
                                <w:rPr>
                                  <w:color w:val="0074BC"/>
                                  <w:spacing w:val="-2"/>
                                  <w:sz w:val="24"/>
                                </w:rPr>
                                <w:t>Police.</w:t>
                              </w:r>
                            </w:p>
                            <w:p>
                              <w:pPr>
                                <w:spacing w:before="0"/>
                                <w:ind w:left="236" w:right="315" w:firstLine="0"/>
                                <w:jc w:val="center"/>
                                <w:rPr>
                                  <w:sz w:val="24"/>
                                </w:rPr>
                              </w:pPr>
                              <w:r>
                                <w:rPr>
                                  <w:color w:val="0074BC"/>
                                  <w:sz w:val="24"/>
                                </w:rPr>
                                <w:t>Except where stated otherwise,</w:t>
                              </w:r>
                              <w:r>
                                <w:rPr>
                                  <w:color w:val="0074BC"/>
                                  <w:spacing w:val="-14"/>
                                  <w:sz w:val="24"/>
                                </w:rPr>
                                <w:t> </w:t>
                              </w:r>
                              <w:r>
                                <w:rPr>
                                  <w:color w:val="0074BC"/>
                                  <w:sz w:val="24"/>
                                </w:rPr>
                                <w:t>the</w:t>
                              </w:r>
                              <w:r>
                                <w:rPr>
                                  <w:color w:val="0074BC"/>
                                  <w:spacing w:val="-14"/>
                                  <w:sz w:val="24"/>
                                </w:rPr>
                                <w:t> </w:t>
                              </w:r>
                              <w:r>
                                <w:rPr>
                                  <w:color w:val="0074BC"/>
                                  <w:sz w:val="24"/>
                                </w:rPr>
                                <w:t>information in this statement is complete and accurate in all material respects.</w:t>
                              </w:r>
                            </w:p>
                          </w:txbxContent>
                        </wps:txbx>
                        <wps:bodyPr wrap="square" lIns="0" tIns="0" rIns="0" bIns="0" rtlCol="0">
                          <a:noAutofit/>
                        </wps:bodyPr>
                      </wps:wsp>
                    </wpg:wgp>
                  </a:graphicData>
                </a:graphic>
              </wp:anchor>
            </w:drawing>
          </mc:Choice>
          <mc:Fallback>
            <w:pict>
              <v:group style="position:absolute;margin-left:392.988342pt;margin-top:125.493629pt;width:160.5pt;height:166.65pt;mso-position-horizontal-relative:page;mso-position-vertical-relative:paragraph;z-index:15742976" id="docshapegroup28" coordorigin="7860,2510" coordsize="3210,3333">
                <v:shape style="position:absolute;left:7889;top:2539;width:3150;height:3273" id="docshape29" coordorigin="7890,2540" coordsize="3150,3273" path="m8060,2540l10870,2540,10936,2553,10990,2590,11026,2644,11040,2710,11040,5642,11026,5708,10990,5762,10936,5799,10870,5812,8060,5812,7994,5799,7940,5762,7903,5708,7890,5642,7890,2710,7903,2644,7940,2590,7994,2553,8060,2540xe" filled="false" stroked="true" strokeweight="2.99990pt" strokecolor="#0074bc">
                  <v:path arrowok="t"/>
                  <v:stroke dashstyle="solid"/>
                </v:shape>
                <v:shape style="position:absolute;left:7859;top:2509;width:3210;height:3333" type="#_x0000_t202" id="docshape30" filled="false" stroked="false">
                  <v:textbox inset="0,0,0,0">
                    <w:txbxContent>
                      <w:p>
                        <w:pPr>
                          <w:spacing w:before="239"/>
                          <w:ind w:left="237" w:right="315" w:firstLine="0"/>
                          <w:jc w:val="center"/>
                          <w:rPr>
                            <w:b/>
                            <w:sz w:val="28"/>
                          </w:rPr>
                        </w:pPr>
                        <w:r>
                          <w:rPr>
                            <w:b/>
                            <w:color w:val="0074BC"/>
                            <w:spacing w:val="-2"/>
                            <w:sz w:val="28"/>
                          </w:rPr>
                          <w:t>Declaration</w:t>
                        </w:r>
                      </w:p>
                      <w:p>
                        <w:pPr>
                          <w:spacing w:before="61"/>
                          <w:ind w:left="293" w:right="372" w:hanging="1"/>
                          <w:jc w:val="center"/>
                          <w:rPr>
                            <w:sz w:val="24"/>
                          </w:rPr>
                        </w:pPr>
                        <w:r>
                          <w:rPr>
                            <w:color w:val="0074BC"/>
                            <w:sz w:val="24"/>
                          </w:rPr>
                          <w:t>This is the 2024 Force Management Statement for</w:t>
                        </w:r>
                        <w:r>
                          <w:rPr>
                            <w:color w:val="0074BC"/>
                            <w:spacing w:val="-12"/>
                            <w:sz w:val="24"/>
                          </w:rPr>
                          <w:t> </w:t>
                        </w:r>
                        <w:r>
                          <w:rPr>
                            <w:color w:val="0074BC"/>
                            <w:sz w:val="24"/>
                          </w:rPr>
                          <w:t>North</w:t>
                        </w:r>
                        <w:r>
                          <w:rPr>
                            <w:color w:val="0074BC"/>
                            <w:spacing w:val="-12"/>
                            <w:sz w:val="24"/>
                          </w:rPr>
                          <w:t> </w:t>
                        </w:r>
                        <w:r>
                          <w:rPr>
                            <w:color w:val="0074BC"/>
                            <w:sz w:val="24"/>
                          </w:rPr>
                          <w:t>Yorkshire</w:t>
                        </w:r>
                        <w:r>
                          <w:rPr>
                            <w:color w:val="0074BC"/>
                            <w:spacing w:val="-11"/>
                            <w:sz w:val="24"/>
                          </w:rPr>
                          <w:t> </w:t>
                        </w:r>
                        <w:r>
                          <w:rPr>
                            <w:color w:val="0074BC"/>
                            <w:spacing w:val="-2"/>
                            <w:sz w:val="24"/>
                          </w:rPr>
                          <w:t>Police.</w:t>
                        </w:r>
                      </w:p>
                      <w:p>
                        <w:pPr>
                          <w:spacing w:before="0"/>
                          <w:ind w:left="236" w:right="315" w:firstLine="0"/>
                          <w:jc w:val="center"/>
                          <w:rPr>
                            <w:sz w:val="24"/>
                          </w:rPr>
                        </w:pPr>
                        <w:r>
                          <w:rPr>
                            <w:color w:val="0074BC"/>
                            <w:sz w:val="24"/>
                          </w:rPr>
                          <w:t>Except where stated otherwise,</w:t>
                        </w:r>
                        <w:r>
                          <w:rPr>
                            <w:color w:val="0074BC"/>
                            <w:spacing w:val="-14"/>
                            <w:sz w:val="24"/>
                          </w:rPr>
                          <w:t> </w:t>
                        </w:r>
                        <w:r>
                          <w:rPr>
                            <w:color w:val="0074BC"/>
                            <w:sz w:val="24"/>
                          </w:rPr>
                          <w:t>the</w:t>
                        </w:r>
                        <w:r>
                          <w:rPr>
                            <w:color w:val="0074BC"/>
                            <w:spacing w:val="-14"/>
                            <w:sz w:val="24"/>
                          </w:rPr>
                          <w:t> </w:t>
                        </w:r>
                        <w:r>
                          <w:rPr>
                            <w:color w:val="0074BC"/>
                            <w:sz w:val="24"/>
                          </w:rPr>
                          <w:t>information in this statement is complete and accurate in all material respects.</w:t>
                        </w:r>
                      </w:p>
                    </w:txbxContent>
                  </v:textbox>
                  <w10:wrap type="none"/>
                </v:shape>
                <w10:wrap type="none"/>
              </v:group>
            </w:pict>
          </mc:Fallback>
        </mc:AlternateContent>
      </w:r>
      <w:r>
        <w:rPr>
          <w:color w:val="231F20"/>
          <w:sz w:val="21"/>
        </w:rPr>
        <w:t>As the largest geographical county</w:t>
      </w:r>
      <w:r>
        <w:rPr>
          <w:color w:val="231F20"/>
          <w:spacing w:val="40"/>
          <w:sz w:val="21"/>
        </w:rPr>
        <w:t> </w:t>
      </w:r>
      <w:r>
        <w:rPr>
          <w:color w:val="231F20"/>
          <w:sz w:val="21"/>
        </w:rPr>
        <w:t>in England, we import cross border offending across a range of crime types. In support of this, the Force continues to work in partnership with the National Crime Agency (NCA), the Regional Organised</w:t>
      </w:r>
      <w:r>
        <w:rPr>
          <w:color w:val="231F20"/>
          <w:spacing w:val="40"/>
          <w:sz w:val="21"/>
        </w:rPr>
        <w:t> </w:t>
      </w:r>
      <w:r>
        <w:rPr>
          <w:color w:val="231F20"/>
          <w:sz w:val="21"/>
        </w:rPr>
        <w:t>Crime Unit (ROCU), and other Law Enforcement Agencies to tackle serious and organised crime, counter terrorism and cross border criminality,</w:t>
      </w:r>
      <w:r>
        <w:rPr>
          <w:color w:val="231F20"/>
          <w:spacing w:val="-12"/>
          <w:sz w:val="21"/>
        </w:rPr>
        <w:t> </w:t>
      </w:r>
      <w:r>
        <w:rPr>
          <w:color w:val="231F20"/>
          <w:sz w:val="21"/>
        </w:rPr>
        <w:t>to</w:t>
      </w:r>
      <w:r>
        <w:rPr>
          <w:color w:val="231F20"/>
          <w:spacing w:val="-12"/>
          <w:sz w:val="21"/>
        </w:rPr>
        <w:t> </w:t>
      </w:r>
      <w:r>
        <w:rPr>
          <w:color w:val="231F20"/>
          <w:sz w:val="21"/>
        </w:rPr>
        <w:t>keep</w:t>
      </w:r>
      <w:r>
        <w:rPr>
          <w:color w:val="231F20"/>
          <w:spacing w:val="-12"/>
          <w:sz w:val="21"/>
        </w:rPr>
        <w:t> </w:t>
      </w:r>
      <w:r>
        <w:rPr>
          <w:color w:val="231F20"/>
          <w:sz w:val="21"/>
        </w:rPr>
        <w:t>our</w:t>
      </w:r>
      <w:r>
        <w:rPr>
          <w:color w:val="231F20"/>
          <w:spacing w:val="-12"/>
          <w:sz w:val="21"/>
        </w:rPr>
        <w:t> </w:t>
      </w:r>
      <w:r>
        <w:rPr>
          <w:color w:val="231F20"/>
          <w:sz w:val="21"/>
        </w:rPr>
        <w:t>communities </w:t>
      </w:r>
      <w:r>
        <w:rPr>
          <w:color w:val="231F20"/>
          <w:spacing w:val="-2"/>
          <w:sz w:val="21"/>
        </w:rPr>
        <w:t>safe.</w:t>
      </w:r>
    </w:p>
    <w:p>
      <w:pPr>
        <w:spacing w:before="116"/>
        <w:ind w:left="317" w:right="189" w:firstLine="0"/>
        <w:jc w:val="left"/>
        <w:rPr>
          <w:sz w:val="21"/>
        </w:rPr>
      </w:pPr>
      <w:r>
        <w:rPr/>
        <w:br w:type="column"/>
      </w:r>
      <w:r>
        <w:rPr>
          <w:color w:val="231F20"/>
          <w:sz w:val="21"/>
        </w:rPr>
        <w:t>The North Yorkshire Police workforce is our most valuable asset, and our people are crucial to our ability to be able to deliver an outstanding service. The wellbeing of</w:t>
      </w:r>
      <w:r>
        <w:rPr>
          <w:color w:val="231F20"/>
          <w:spacing w:val="-9"/>
          <w:sz w:val="21"/>
        </w:rPr>
        <w:t> </w:t>
      </w:r>
      <w:r>
        <w:rPr>
          <w:color w:val="231F20"/>
          <w:sz w:val="21"/>
        </w:rPr>
        <w:t>all</w:t>
      </w:r>
      <w:r>
        <w:rPr>
          <w:color w:val="231F20"/>
          <w:spacing w:val="-9"/>
          <w:sz w:val="21"/>
        </w:rPr>
        <w:t> </w:t>
      </w:r>
      <w:r>
        <w:rPr>
          <w:color w:val="231F20"/>
          <w:sz w:val="21"/>
        </w:rPr>
        <w:t>our</w:t>
      </w:r>
      <w:r>
        <w:rPr>
          <w:color w:val="231F20"/>
          <w:spacing w:val="-9"/>
          <w:sz w:val="21"/>
        </w:rPr>
        <w:t> </w:t>
      </w:r>
      <w:r>
        <w:rPr>
          <w:color w:val="231F20"/>
          <w:sz w:val="21"/>
        </w:rPr>
        <w:t>workforce</w:t>
      </w:r>
      <w:r>
        <w:rPr>
          <w:color w:val="231F20"/>
          <w:spacing w:val="-9"/>
          <w:sz w:val="21"/>
        </w:rPr>
        <w:t> </w:t>
      </w:r>
      <w:r>
        <w:rPr>
          <w:color w:val="231F20"/>
          <w:sz w:val="21"/>
        </w:rPr>
        <w:t>continues</w:t>
      </w:r>
      <w:r>
        <w:rPr>
          <w:color w:val="231F20"/>
          <w:spacing w:val="-9"/>
          <w:sz w:val="21"/>
        </w:rPr>
        <w:t> </w:t>
      </w:r>
      <w:r>
        <w:rPr>
          <w:color w:val="231F20"/>
          <w:sz w:val="21"/>
        </w:rPr>
        <w:t>to</w:t>
      </w:r>
      <w:r>
        <w:rPr>
          <w:color w:val="231F20"/>
          <w:spacing w:val="-9"/>
          <w:sz w:val="21"/>
        </w:rPr>
        <w:t> </w:t>
      </w:r>
      <w:r>
        <w:rPr>
          <w:color w:val="231F20"/>
          <w:sz w:val="21"/>
        </w:rPr>
        <w:t>be a priority here in North Yorkshire Police and I will make sure that every member of the organisation feels confident that their wellbeing is actively supported throughout their career.</w:t>
      </w:r>
    </w:p>
    <w:p>
      <w:pPr>
        <w:spacing w:before="102"/>
        <w:ind w:left="317" w:right="153" w:firstLine="0"/>
        <w:jc w:val="left"/>
        <w:rPr>
          <w:sz w:val="21"/>
        </w:rPr>
      </w:pPr>
      <w:r>
        <w:rPr>
          <w:color w:val="231F20"/>
          <w:sz w:val="21"/>
        </w:rPr>
        <w:t>There are many challenges and opportunities ahead, however with clear direction and comprehensive plans in place, informed by this Force</w:t>
      </w:r>
      <w:r>
        <w:rPr>
          <w:color w:val="231F20"/>
          <w:spacing w:val="-1"/>
          <w:sz w:val="21"/>
        </w:rPr>
        <w:t> </w:t>
      </w:r>
      <w:r>
        <w:rPr>
          <w:color w:val="231F20"/>
          <w:sz w:val="21"/>
        </w:rPr>
        <w:t>Management</w:t>
      </w:r>
      <w:r>
        <w:rPr>
          <w:color w:val="231F20"/>
          <w:spacing w:val="-1"/>
          <w:sz w:val="21"/>
        </w:rPr>
        <w:t> </w:t>
      </w:r>
      <w:r>
        <w:rPr>
          <w:color w:val="231F20"/>
          <w:sz w:val="21"/>
        </w:rPr>
        <w:t>Statement,</w:t>
      </w:r>
      <w:r>
        <w:rPr>
          <w:color w:val="231F20"/>
          <w:spacing w:val="-1"/>
          <w:sz w:val="21"/>
        </w:rPr>
        <w:t> </w:t>
      </w:r>
      <w:r>
        <w:rPr>
          <w:color w:val="231F20"/>
          <w:sz w:val="21"/>
        </w:rPr>
        <w:t>I</w:t>
      </w:r>
      <w:r>
        <w:rPr>
          <w:color w:val="231F20"/>
          <w:spacing w:val="-1"/>
          <w:sz w:val="21"/>
        </w:rPr>
        <w:t> </w:t>
      </w:r>
      <w:r>
        <w:rPr>
          <w:color w:val="231F20"/>
          <w:sz w:val="21"/>
        </w:rPr>
        <w:t>am absolutely confident that North Yorkshire Police can continue to develop into an outstanding force and</w:t>
      </w:r>
      <w:r>
        <w:rPr>
          <w:color w:val="231F20"/>
          <w:spacing w:val="-11"/>
          <w:sz w:val="21"/>
        </w:rPr>
        <w:t> </w:t>
      </w:r>
      <w:r>
        <w:rPr>
          <w:color w:val="231F20"/>
          <w:sz w:val="21"/>
        </w:rPr>
        <w:t>we</w:t>
      </w:r>
      <w:r>
        <w:rPr>
          <w:color w:val="231F20"/>
          <w:spacing w:val="-11"/>
          <w:sz w:val="21"/>
        </w:rPr>
        <w:t> </w:t>
      </w:r>
      <w:r>
        <w:rPr>
          <w:color w:val="231F20"/>
          <w:sz w:val="21"/>
        </w:rPr>
        <w:t>can</w:t>
      </w:r>
      <w:r>
        <w:rPr>
          <w:color w:val="231F20"/>
          <w:spacing w:val="-11"/>
          <w:sz w:val="21"/>
        </w:rPr>
        <w:t> </w:t>
      </w:r>
      <w:r>
        <w:rPr>
          <w:color w:val="231F20"/>
          <w:sz w:val="21"/>
        </w:rPr>
        <w:t>make</w:t>
      </w:r>
      <w:r>
        <w:rPr>
          <w:color w:val="231F20"/>
          <w:spacing w:val="-11"/>
          <w:sz w:val="21"/>
        </w:rPr>
        <w:t> </w:t>
      </w:r>
      <w:r>
        <w:rPr>
          <w:color w:val="231F20"/>
          <w:sz w:val="21"/>
        </w:rPr>
        <w:t>North</w:t>
      </w:r>
      <w:r>
        <w:rPr>
          <w:color w:val="231F20"/>
          <w:spacing w:val="-11"/>
          <w:sz w:val="21"/>
        </w:rPr>
        <w:t> </w:t>
      </w:r>
      <w:r>
        <w:rPr>
          <w:color w:val="231F20"/>
          <w:sz w:val="21"/>
        </w:rPr>
        <w:t>Yorkshire</w:t>
      </w:r>
      <w:r>
        <w:rPr>
          <w:color w:val="231F20"/>
          <w:spacing w:val="-11"/>
          <w:sz w:val="21"/>
        </w:rPr>
        <w:t> </w:t>
      </w:r>
      <w:r>
        <w:rPr>
          <w:color w:val="231F20"/>
          <w:sz w:val="21"/>
        </w:rPr>
        <w:t>an even safer place to live, work, and </w:t>
      </w:r>
      <w:r>
        <w:rPr>
          <w:color w:val="231F20"/>
          <w:spacing w:val="-2"/>
          <w:sz w:val="21"/>
        </w:rPr>
        <w:t>visit.</w:t>
      </w:r>
    </w:p>
    <w:p>
      <w:pPr>
        <w:pStyle w:val="BodyText"/>
        <w:spacing w:before="10"/>
        <w:rPr>
          <w:sz w:val="3"/>
        </w:rPr>
      </w:pPr>
    </w:p>
    <w:p>
      <w:pPr>
        <w:pStyle w:val="BodyText"/>
        <w:ind w:left="187"/>
        <w:rPr>
          <w:sz w:val="20"/>
        </w:rPr>
      </w:pPr>
      <w:r>
        <w:rPr>
          <w:sz w:val="20"/>
        </w:rPr>
        <mc:AlternateContent>
          <mc:Choice Requires="wps">
            <w:drawing>
              <wp:inline distT="0" distB="0" distL="0" distR="0">
                <wp:extent cx="983615" cy="880110"/>
                <wp:effectExtent l="0" t="0" r="0" b="0"/>
                <wp:docPr id="50" name="Group 50"/>
                <wp:cNvGraphicFramePr>
                  <a:graphicFrameLocks/>
                </wp:cNvGraphicFramePr>
                <a:graphic>
                  <a:graphicData uri="http://schemas.microsoft.com/office/word/2010/wordprocessingGroup">
                    <wpg:wgp>
                      <wpg:cNvPr id="50" name="Group 50"/>
                      <wpg:cNvGrpSpPr/>
                      <wpg:grpSpPr>
                        <a:xfrm>
                          <a:off x="0" y="0"/>
                          <a:ext cx="983615" cy="880110"/>
                          <a:chExt cx="983615" cy="880110"/>
                        </a:xfrm>
                      </wpg:grpSpPr>
                      <wps:wsp>
                        <wps:cNvPr id="51" name="Graphic 51"/>
                        <wps:cNvSpPr/>
                        <wps:spPr>
                          <a:xfrm>
                            <a:off x="0" y="0"/>
                            <a:ext cx="983615" cy="880110"/>
                          </a:xfrm>
                          <a:custGeom>
                            <a:avLst/>
                            <a:gdLst/>
                            <a:ahLst/>
                            <a:cxnLst/>
                            <a:rect l="l" t="t" r="r" b="b"/>
                            <a:pathLst>
                              <a:path w="983615" h="880110">
                                <a:moveTo>
                                  <a:pt x="248975" y="480060"/>
                                </a:moveTo>
                                <a:lnTo>
                                  <a:pt x="226691" y="480060"/>
                                </a:lnTo>
                                <a:lnTo>
                                  <a:pt x="222876" y="488950"/>
                                </a:lnTo>
                                <a:lnTo>
                                  <a:pt x="219119" y="500380"/>
                                </a:lnTo>
                                <a:lnTo>
                                  <a:pt x="215721" y="511810"/>
                                </a:lnTo>
                                <a:lnTo>
                                  <a:pt x="212982" y="520700"/>
                                </a:lnTo>
                                <a:lnTo>
                                  <a:pt x="210695" y="529589"/>
                                </a:lnTo>
                                <a:lnTo>
                                  <a:pt x="208661" y="532130"/>
                                </a:lnTo>
                                <a:lnTo>
                                  <a:pt x="205185" y="533400"/>
                                </a:lnTo>
                                <a:lnTo>
                                  <a:pt x="198571" y="535939"/>
                                </a:lnTo>
                                <a:lnTo>
                                  <a:pt x="193466" y="537210"/>
                                </a:lnTo>
                                <a:lnTo>
                                  <a:pt x="186018" y="543560"/>
                                </a:lnTo>
                                <a:lnTo>
                                  <a:pt x="186018" y="561339"/>
                                </a:lnTo>
                                <a:lnTo>
                                  <a:pt x="193538" y="562610"/>
                                </a:lnTo>
                                <a:lnTo>
                                  <a:pt x="200253" y="565150"/>
                                </a:lnTo>
                                <a:lnTo>
                                  <a:pt x="196104" y="591820"/>
                                </a:lnTo>
                                <a:lnTo>
                                  <a:pt x="187644" y="627380"/>
                                </a:lnTo>
                                <a:lnTo>
                                  <a:pt x="179384" y="671830"/>
                                </a:lnTo>
                                <a:lnTo>
                                  <a:pt x="175837" y="722630"/>
                                </a:lnTo>
                                <a:lnTo>
                                  <a:pt x="176264" y="744220"/>
                                </a:lnTo>
                                <a:lnTo>
                                  <a:pt x="177014" y="765810"/>
                                </a:lnTo>
                                <a:lnTo>
                                  <a:pt x="177683" y="788670"/>
                                </a:lnTo>
                                <a:lnTo>
                                  <a:pt x="178781" y="828039"/>
                                </a:lnTo>
                                <a:lnTo>
                                  <a:pt x="189195" y="869950"/>
                                </a:lnTo>
                                <a:lnTo>
                                  <a:pt x="200253" y="880110"/>
                                </a:lnTo>
                                <a:lnTo>
                                  <a:pt x="208075" y="873760"/>
                                </a:lnTo>
                                <a:lnTo>
                                  <a:pt x="207423" y="867410"/>
                                </a:lnTo>
                                <a:lnTo>
                                  <a:pt x="205826" y="859789"/>
                                </a:lnTo>
                                <a:lnTo>
                                  <a:pt x="203983" y="853439"/>
                                </a:lnTo>
                                <a:lnTo>
                                  <a:pt x="202592" y="845820"/>
                                </a:lnTo>
                                <a:lnTo>
                                  <a:pt x="198277" y="800100"/>
                                </a:lnTo>
                                <a:lnTo>
                                  <a:pt x="196883" y="753110"/>
                                </a:lnTo>
                                <a:lnTo>
                                  <a:pt x="198592" y="704850"/>
                                </a:lnTo>
                                <a:lnTo>
                                  <a:pt x="203587" y="659130"/>
                                </a:lnTo>
                                <a:lnTo>
                                  <a:pt x="212050" y="613410"/>
                                </a:lnTo>
                                <a:lnTo>
                                  <a:pt x="216995" y="593089"/>
                                </a:lnTo>
                                <a:lnTo>
                                  <a:pt x="219242" y="582930"/>
                                </a:lnTo>
                                <a:lnTo>
                                  <a:pt x="220588" y="574039"/>
                                </a:lnTo>
                                <a:lnTo>
                                  <a:pt x="243657" y="574039"/>
                                </a:lnTo>
                                <a:lnTo>
                                  <a:pt x="242877" y="572770"/>
                                </a:lnTo>
                                <a:lnTo>
                                  <a:pt x="242337" y="567689"/>
                                </a:lnTo>
                                <a:lnTo>
                                  <a:pt x="242959" y="563880"/>
                                </a:lnTo>
                                <a:lnTo>
                                  <a:pt x="255792" y="562610"/>
                                </a:lnTo>
                                <a:lnTo>
                                  <a:pt x="278070" y="560070"/>
                                </a:lnTo>
                                <a:lnTo>
                                  <a:pt x="315574" y="560070"/>
                                </a:lnTo>
                                <a:lnTo>
                                  <a:pt x="314135" y="554989"/>
                                </a:lnTo>
                                <a:lnTo>
                                  <a:pt x="325807" y="554989"/>
                                </a:lnTo>
                                <a:lnTo>
                                  <a:pt x="349519" y="549910"/>
                                </a:lnTo>
                                <a:lnTo>
                                  <a:pt x="360909" y="548639"/>
                                </a:lnTo>
                                <a:lnTo>
                                  <a:pt x="377666" y="548639"/>
                                </a:lnTo>
                                <a:lnTo>
                                  <a:pt x="377178" y="547370"/>
                                </a:lnTo>
                                <a:lnTo>
                                  <a:pt x="393336" y="544830"/>
                                </a:lnTo>
                                <a:lnTo>
                                  <a:pt x="399771" y="543560"/>
                                </a:lnTo>
                                <a:lnTo>
                                  <a:pt x="238891" y="543560"/>
                                </a:lnTo>
                                <a:lnTo>
                                  <a:pt x="258972" y="534670"/>
                                </a:lnTo>
                                <a:lnTo>
                                  <a:pt x="287163" y="527050"/>
                                </a:lnTo>
                                <a:lnTo>
                                  <a:pt x="232936" y="527050"/>
                                </a:lnTo>
                                <a:lnTo>
                                  <a:pt x="246426" y="485139"/>
                                </a:lnTo>
                                <a:lnTo>
                                  <a:pt x="248975" y="480060"/>
                                </a:lnTo>
                                <a:close/>
                              </a:path>
                              <a:path w="983615" h="880110">
                                <a:moveTo>
                                  <a:pt x="319847" y="577850"/>
                                </a:moveTo>
                                <a:lnTo>
                                  <a:pt x="299901" y="577850"/>
                                </a:lnTo>
                                <a:lnTo>
                                  <a:pt x="300372" y="582930"/>
                                </a:lnTo>
                                <a:lnTo>
                                  <a:pt x="324014" y="607060"/>
                                </a:lnTo>
                                <a:lnTo>
                                  <a:pt x="333294" y="607060"/>
                                </a:lnTo>
                                <a:lnTo>
                                  <a:pt x="340162" y="605789"/>
                                </a:lnTo>
                                <a:lnTo>
                                  <a:pt x="348194" y="598170"/>
                                </a:lnTo>
                                <a:lnTo>
                                  <a:pt x="353468" y="594360"/>
                                </a:lnTo>
                                <a:lnTo>
                                  <a:pt x="359782" y="589280"/>
                                </a:lnTo>
                                <a:lnTo>
                                  <a:pt x="360221" y="588010"/>
                                </a:lnTo>
                                <a:lnTo>
                                  <a:pt x="330404" y="588010"/>
                                </a:lnTo>
                                <a:lnTo>
                                  <a:pt x="322601" y="584200"/>
                                </a:lnTo>
                                <a:lnTo>
                                  <a:pt x="319847" y="577850"/>
                                </a:lnTo>
                                <a:close/>
                              </a:path>
                              <a:path w="983615" h="880110">
                                <a:moveTo>
                                  <a:pt x="243657" y="574039"/>
                                </a:moveTo>
                                <a:lnTo>
                                  <a:pt x="220588" y="574039"/>
                                </a:lnTo>
                                <a:lnTo>
                                  <a:pt x="225697" y="582930"/>
                                </a:lnTo>
                                <a:lnTo>
                                  <a:pt x="235258" y="594360"/>
                                </a:lnTo>
                                <a:lnTo>
                                  <a:pt x="248946" y="600710"/>
                                </a:lnTo>
                                <a:lnTo>
                                  <a:pt x="264210" y="601980"/>
                                </a:lnTo>
                                <a:lnTo>
                                  <a:pt x="278499" y="596900"/>
                                </a:lnTo>
                                <a:lnTo>
                                  <a:pt x="291433" y="585470"/>
                                </a:lnTo>
                                <a:lnTo>
                                  <a:pt x="292650" y="584200"/>
                                </a:lnTo>
                                <a:lnTo>
                                  <a:pt x="253129" y="584200"/>
                                </a:lnTo>
                                <a:lnTo>
                                  <a:pt x="246000" y="577850"/>
                                </a:lnTo>
                                <a:lnTo>
                                  <a:pt x="243657" y="574039"/>
                                </a:lnTo>
                                <a:close/>
                              </a:path>
                              <a:path w="983615" h="880110">
                                <a:moveTo>
                                  <a:pt x="377666" y="548639"/>
                                </a:moveTo>
                                <a:lnTo>
                                  <a:pt x="360909" y="548639"/>
                                </a:lnTo>
                                <a:lnTo>
                                  <a:pt x="362930" y="557530"/>
                                </a:lnTo>
                                <a:lnTo>
                                  <a:pt x="365632" y="562610"/>
                                </a:lnTo>
                                <a:lnTo>
                                  <a:pt x="371184" y="568960"/>
                                </a:lnTo>
                                <a:lnTo>
                                  <a:pt x="408839" y="590550"/>
                                </a:lnTo>
                                <a:lnTo>
                                  <a:pt x="451525" y="585470"/>
                                </a:lnTo>
                                <a:lnTo>
                                  <a:pt x="478389" y="571500"/>
                                </a:lnTo>
                                <a:lnTo>
                                  <a:pt x="419680" y="571500"/>
                                </a:lnTo>
                                <a:lnTo>
                                  <a:pt x="403732" y="570230"/>
                                </a:lnTo>
                                <a:lnTo>
                                  <a:pt x="387460" y="561339"/>
                                </a:lnTo>
                                <a:lnTo>
                                  <a:pt x="382219" y="557530"/>
                                </a:lnTo>
                                <a:lnTo>
                                  <a:pt x="380109" y="554989"/>
                                </a:lnTo>
                                <a:lnTo>
                                  <a:pt x="377666" y="548639"/>
                                </a:lnTo>
                                <a:close/>
                              </a:path>
                              <a:path w="983615" h="880110">
                                <a:moveTo>
                                  <a:pt x="354808" y="575310"/>
                                </a:moveTo>
                                <a:lnTo>
                                  <a:pt x="347082" y="579120"/>
                                </a:lnTo>
                                <a:lnTo>
                                  <a:pt x="340856" y="582930"/>
                                </a:lnTo>
                                <a:lnTo>
                                  <a:pt x="335506" y="586739"/>
                                </a:lnTo>
                                <a:lnTo>
                                  <a:pt x="330404" y="588010"/>
                                </a:lnTo>
                                <a:lnTo>
                                  <a:pt x="360221" y="588010"/>
                                </a:lnTo>
                                <a:lnTo>
                                  <a:pt x="361100" y="585470"/>
                                </a:lnTo>
                                <a:lnTo>
                                  <a:pt x="358936" y="581660"/>
                                </a:lnTo>
                                <a:lnTo>
                                  <a:pt x="354808" y="575310"/>
                                </a:lnTo>
                                <a:close/>
                              </a:path>
                              <a:path w="983615" h="880110">
                                <a:moveTo>
                                  <a:pt x="315574" y="560070"/>
                                </a:moveTo>
                                <a:lnTo>
                                  <a:pt x="289735" y="560070"/>
                                </a:lnTo>
                                <a:lnTo>
                                  <a:pt x="286194" y="563880"/>
                                </a:lnTo>
                                <a:lnTo>
                                  <a:pt x="280735" y="570230"/>
                                </a:lnTo>
                                <a:lnTo>
                                  <a:pt x="274085" y="576580"/>
                                </a:lnTo>
                                <a:lnTo>
                                  <a:pt x="266975" y="581660"/>
                                </a:lnTo>
                                <a:lnTo>
                                  <a:pt x="262543" y="584200"/>
                                </a:lnTo>
                                <a:lnTo>
                                  <a:pt x="292650" y="584200"/>
                                </a:lnTo>
                                <a:lnTo>
                                  <a:pt x="295084" y="581660"/>
                                </a:lnTo>
                                <a:lnTo>
                                  <a:pt x="295461" y="580389"/>
                                </a:lnTo>
                                <a:lnTo>
                                  <a:pt x="299901" y="577850"/>
                                </a:lnTo>
                                <a:lnTo>
                                  <a:pt x="319847" y="577850"/>
                                </a:lnTo>
                                <a:lnTo>
                                  <a:pt x="318746" y="575310"/>
                                </a:lnTo>
                                <a:lnTo>
                                  <a:pt x="316653" y="563880"/>
                                </a:lnTo>
                                <a:lnTo>
                                  <a:pt x="315574" y="560070"/>
                                </a:lnTo>
                                <a:close/>
                              </a:path>
                              <a:path w="983615" h="880110">
                                <a:moveTo>
                                  <a:pt x="473488" y="538480"/>
                                </a:moveTo>
                                <a:lnTo>
                                  <a:pt x="431582" y="538480"/>
                                </a:lnTo>
                                <a:lnTo>
                                  <a:pt x="446647" y="541020"/>
                                </a:lnTo>
                                <a:lnTo>
                                  <a:pt x="446981" y="547370"/>
                                </a:lnTo>
                                <a:lnTo>
                                  <a:pt x="447634" y="552450"/>
                                </a:lnTo>
                                <a:lnTo>
                                  <a:pt x="449236" y="558800"/>
                                </a:lnTo>
                                <a:lnTo>
                                  <a:pt x="452422" y="565150"/>
                                </a:lnTo>
                                <a:lnTo>
                                  <a:pt x="435759" y="568960"/>
                                </a:lnTo>
                                <a:lnTo>
                                  <a:pt x="419680" y="571500"/>
                                </a:lnTo>
                                <a:lnTo>
                                  <a:pt x="478389" y="571500"/>
                                </a:lnTo>
                                <a:lnTo>
                                  <a:pt x="493043" y="563880"/>
                                </a:lnTo>
                                <a:lnTo>
                                  <a:pt x="506704" y="553720"/>
                                </a:lnTo>
                                <a:lnTo>
                                  <a:pt x="472758" y="553720"/>
                                </a:lnTo>
                                <a:lnTo>
                                  <a:pt x="472609" y="539750"/>
                                </a:lnTo>
                                <a:lnTo>
                                  <a:pt x="473488" y="538480"/>
                                </a:lnTo>
                                <a:close/>
                              </a:path>
                              <a:path w="983615" h="880110">
                                <a:moveTo>
                                  <a:pt x="543209" y="530860"/>
                                </a:moveTo>
                                <a:lnTo>
                                  <a:pt x="505294" y="530860"/>
                                </a:lnTo>
                                <a:lnTo>
                                  <a:pt x="499674" y="537210"/>
                                </a:lnTo>
                                <a:lnTo>
                                  <a:pt x="490611" y="543560"/>
                                </a:lnTo>
                                <a:lnTo>
                                  <a:pt x="480756" y="549910"/>
                                </a:lnTo>
                                <a:lnTo>
                                  <a:pt x="472758" y="553720"/>
                                </a:lnTo>
                                <a:lnTo>
                                  <a:pt x="506704" y="553720"/>
                                </a:lnTo>
                                <a:lnTo>
                                  <a:pt x="527197" y="538480"/>
                                </a:lnTo>
                                <a:lnTo>
                                  <a:pt x="543209" y="530860"/>
                                </a:lnTo>
                                <a:close/>
                              </a:path>
                              <a:path w="983615" h="880110">
                                <a:moveTo>
                                  <a:pt x="964772" y="510539"/>
                                </a:moveTo>
                                <a:lnTo>
                                  <a:pt x="753698" y="510539"/>
                                </a:lnTo>
                                <a:lnTo>
                                  <a:pt x="815390" y="513080"/>
                                </a:lnTo>
                                <a:lnTo>
                                  <a:pt x="875299" y="518160"/>
                                </a:lnTo>
                                <a:lnTo>
                                  <a:pt x="930318" y="524510"/>
                                </a:lnTo>
                                <a:lnTo>
                                  <a:pt x="940005" y="543560"/>
                                </a:lnTo>
                                <a:lnTo>
                                  <a:pt x="960553" y="546100"/>
                                </a:lnTo>
                                <a:lnTo>
                                  <a:pt x="979194" y="535939"/>
                                </a:lnTo>
                                <a:lnTo>
                                  <a:pt x="983158" y="520700"/>
                                </a:lnTo>
                                <a:lnTo>
                                  <a:pt x="964772" y="510539"/>
                                </a:lnTo>
                                <a:close/>
                              </a:path>
                              <a:path w="983615" h="880110">
                                <a:moveTo>
                                  <a:pt x="364856" y="523239"/>
                                </a:moveTo>
                                <a:lnTo>
                                  <a:pt x="325211" y="523239"/>
                                </a:lnTo>
                                <a:lnTo>
                                  <a:pt x="346671" y="530860"/>
                                </a:lnTo>
                                <a:lnTo>
                                  <a:pt x="320081" y="533400"/>
                                </a:lnTo>
                                <a:lnTo>
                                  <a:pt x="306757" y="535939"/>
                                </a:lnTo>
                                <a:lnTo>
                                  <a:pt x="280445" y="538480"/>
                                </a:lnTo>
                                <a:lnTo>
                                  <a:pt x="266581" y="541020"/>
                                </a:lnTo>
                                <a:lnTo>
                                  <a:pt x="238891" y="543560"/>
                                </a:lnTo>
                                <a:lnTo>
                                  <a:pt x="399771" y="543560"/>
                                </a:lnTo>
                                <a:lnTo>
                                  <a:pt x="412642" y="541020"/>
                                </a:lnTo>
                                <a:lnTo>
                                  <a:pt x="431582" y="538480"/>
                                </a:lnTo>
                                <a:lnTo>
                                  <a:pt x="473488" y="538480"/>
                                </a:lnTo>
                                <a:lnTo>
                                  <a:pt x="477007" y="533400"/>
                                </a:lnTo>
                                <a:lnTo>
                                  <a:pt x="487415" y="530860"/>
                                </a:lnTo>
                                <a:lnTo>
                                  <a:pt x="543209" y="530860"/>
                                </a:lnTo>
                                <a:lnTo>
                                  <a:pt x="551215" y="527050"/>
                                </a:lnTo>
                                <a:lnTo>
                                  <a:pt x="556610" y="525780"/>
                                </a:lnTo>
                                <a:lnTo>
                                  <a:pt x="370220" y="525780"/>
                                </a:lnTo>
                                <a:lnTo>
                                  <a:pt x="364856" y="523239"/>
                                </a:lnTo>
                                <a:close/>
                              </a:path>
                              <a:path w="983615" h="880110">
                                <a:moveTo>
                                  <a:pt x="308106" y="509270"/>
                                </a:moveTo>
                                <a:lnTo>
                                  <a:pt x="272230" y="515620"/>
                                </a:lnTo>
                                <a:lnTo>
                                  <a:pt x="232936" y="527050"/>
                                </a:lnTo>
                                <a:lnTo>
                                  <a:pt x="287163" y="527050"/>
                                </a:lnTo>
                                <a:lnTo>
                                  <a:pt x="291862" y="525780"/>
                                </a:lnTo>
                                <a:lnTo>
                                  <a:pt x="325211" y="523239"/>
                                </a:lnTo>
                                <a:lnTo>
                                  <a:pt x="364856" y="523239"/>
                                </a:lnTo>
                                <a:lnTo>
                                  <a:pt x="340718" y="511810"/>
                                </a:lnTo>
                                <a:lnTo>
                                  <a:pt x="308106" y="509270"/>
                                </a:lnTo>
                                <a:close/>
                              </a:path>
                              <a:path w="983615" h="880110">
                                <a:moveTo>
                                  <a:pt x="814837" y="0"/>
                                </a:moveTo>
                                <a:lnTo>
                                  <a:pt x="767099" y="22860"/>
                                </a:lnTo>
                                <a:lnTo>
                                  <a:pt x="723230" y="63500"/>
                                </a:lnTo>
                                <a:lnTo>
                                  <a:pt x="683271" y="106680"/>
                                </a:lnTo>
                                <a:lnTo>
                                  <a:pt x="664774" y="129539"/>
                                </a:lnTo>
                                <a:lnTo>
                                  <a:pt x="639211" y="158750"/>
                                </a:lnTo>
                                <a:lnTo>
                                  <a:pt x="634599" y="163830"/>
                                </a:lnTo>
                                <a:lnTo>
                                  <a:pt x="631277" y="167639"/>
                                </a:lnTo>
                                <a:lnTo>
                                  <a:pt x="621835" y="179070"/>
                                </a:lnTo>
                                <a:lnTo>
                                  <a:pt x="618705" y="181610"/>
                                </a:lnTo>
                                <a:lnTo>
                                  <a:pt x="613676" y="187960"/>
                                </a:lnTo>
                                <a:lnTo>
                                  <a:pt x="577292" y="232410"/>
                                </a:lnTo>
                                <a:lnTo>
                                  <a:pt x="573260" y="238760"/>
                                </a:lnTo>
                                <a:lnTo>
                                  <a:pt x="570044" y="242570"/>
                                </a:lnTo>
                                <a:lnTo>
                                  <a:pt x="566009" y="247650"/>
                                </a:lnTo>
                                <a:lnTo>
                                  <a:pt x="560112" y="256539"/>
                                </a:lnTo>
                                <a:lnTo>
                                  <a:pt x="548784" y="271780"/>
                                </a:lnTo>
                                <a:lnTo>
                                  <a:pt x="513307" y="323850"/>
                                </a:lnTo>
                                <a:lnTo>
                                  <a:pt x="487914" y="368300"/>
                                </a:lnTo>
                                <a:lnTo>
                                  <a:pt x="468015" y="414020"/>
                                </a:lnTo>
                                <a:lnTo>
                                  <a:pt x="455031" y="462280"/>
                                </a:lnTo>
                                <a:lnTo>
                                  <a:pt x="450387" y="516889"/>
                                </a:lnTo>
                                <a:lnTo>
                                  <a:pt x="432683" y="518160"/>
                                </a:lnTo>
                                <a:lnTo>
                                  <a:pt x="385876" y="525780"/>
                                </a:lnTo>
                                <a:lnTo>
                                  <a:pt x="556610" y="525780"/>
                                </a:lnTo>
                                <a:lnTo>
                                  <a:pt x="588981" y="518160"/>
                                </a:lnTo>
                                <a:lnTo>
                                  <a:pt x="625285" y="514350"/>
                                </a:lnTo>
                                <a:lnTo>
                                  <a:pt x="470724" y="514350"/>
                                </a:lnTo>
                                <a:lnTo>
                                  <a:pt x="475419" y="464820"/>
                                </a:lnTo>
                                <a:lnTo>
                                  <a:pt x="488340" y="419100"/>
                                </a:lnTo>
                                <a:lnTo>
                                  <a:pt x="507740" y="374650"/>
                                </a:lnTo>
                                <a:lnTo>
                                  <a:pt x="531871" y="332739"/>
                                </a:lnTo>
                                <a:lnTo>
                                  <a:pt x="558985" y="292100"/>
                                </a:lnTo>
                                <a:lnTo>
                                  <a:pt x="685986" y="134620"/>
                                </a:lnTo>
                                <a:lnTo>
                                  <a:pt x="743488" y="69850"/>
                                </a:lnTo>
                                <a:lnTo>
                                  <a:pt x="780154" y="35560"/>
                                </a:lnTo>
                                <a:lnTo>
                                  <a:pt x="808304" y="20320"/>
                                </a:lnTo>
                                <a:lnTo>
                                  <a:pt x="825952" y="20320"/>
                                </a:lnTo>
                                <a:lnTo>
                                  <a:pt x="826665" y="13970"/>
                                </a:lnTo>
                                <a:lnTo>
                                  <a:pt x="814837" y="0"/>
                                </a:lnTo>
                                <a:close/>
                              </a:path>
                              <a:path w="983615" h="880110">
                                <a:moveTo>
                                  <a:pt x="825952" y="20320"/>
                                </a:moveTo>
                                <a:lnTo>
                                  <a:pt x="808304" y="20320"/>
                                </a:lnTo>
                                <a:lnTo>
                                  <a:pt x="802986" y="54610"/>
                                </a:lnTo>
                                <a:lnTo>
                                  <a:pt x="794280" y="86360"/>
                                </a:lnTo>
                                <a:lnTo>
                                  <a:pt x="760292" y="182880"/>
                                </a:lnTo>
                                <a:lnTo>
                                  <a:pt x="713443" y="285750"/>
                                </a:lnTo>
                                <a:lnTo>
                                  <a:pt x="666780" y="360680"/>
                                </a:lnTo>
                                <a:lnTo>
                                  <a:pt x="639892" y="396239"/>
                                </a:lnTo>
                                <a:lnTo>
                                  <a:pt x="609533" y="433070"/>
                                </a:lnTo>
                                <a:lnTo>
                                  <a:pt x="577479" y="466089"/>
                                </a:lnTo>
                                <a:lnTo>
                                  <a:pt x="545506" y="497839"/>
                                </a:lnTo>
                                <a:lnTo>
                                  <a:pt x="539197" y="504189"/>
                                </a:lnTo>
                                <a:lnTo>
                                  <a:pt x="534898" y="506730"/>
                                </a:lnTo>
                                <a:lnTo>
                                  <a:pt x="527469" y="506730"/>
                                </a:lnTo>
                                <a:lnTo>
                                  <a:pt x="511767" y="509270"/>
                                </a:lnTo>
                                <a:lnTo>
                                  <a:pt x="503203" y="510539"/>
                                </a:lnTo>
                                <a:lnTo>
                                  <a:pt x="477933" y="513080"/>
                                </a:lnTo>
                                <a:lnTo>
                                  <a:pt x="470724" y="514350"/>
                                </a:lnTo>
                                <a:lnTo>
                                  <a:pt x="625285" y="514350"/>
                                </a:lnTo>
                                <a:lnTo>
                                  <a:pt x="637387" y="513080"/>
                                </a:lnTo>
                                <a:lnTo>
                                  <a:pt x="693328" y="510539"/>
                                </a:lnTo>
                                <a:lnTo>
                                  <a:pt x="964772" y="510539"/>
                                </a:lnTo>
                                <a:lnTo>
                                  <a:pt x="957877" y="506730"/>
                                </a:lnTo>
                                <a:lnTo>
                                  <a:pt x="932708" y="502920"/>
                                </a:lnTo>
                                <a:lnTo>
                                  <a:pt x="572402" y="502920"/>
                                </a:lnTo>
                                <a:lnTo>
                                  <a:pt x="570030" y="500380"/>
                                </a:lnTo>
                                <a:lnTo>
                                  <a:pt x="576194" y="495300"/>
                                </a:lnTo>
                                <a:lnTo>
                                  <a:pt x="581891" y="490220"/>
                                </a:lnTo>
                                <a:lnTo>
                                  <a:pt x="587468" y="483870"/>
                                </a:lnTo>
                                <a:lnTo>
                                  <a:pt x="593271" y="478789"/>
                                </a:lnTo>
                                <a:lnTo>
                                  <a:pt x="625129" y="444500"/>
                                </a:lnTo>
                                <a:lnTo>
                                  <a:pt x="656462" y="406400"/>
                                </a:lnTo>
                                <a:lnTo>
                                  <a:pt x="686345" y="365760"/>
                                </a:lnTo>
                                <a:lnTo>
                                  <a:pt x="713854" y="323850"/>
                                </a:lnTo>
                                <a:lnTo>
                                  <a:pt x="738065" y="280670"/>
                                </a:lnTo>
                                <a:lnTo>
                                  <a:pt x="758051" y="238760"/>
                                </a:lnTo>
                                <a:lnTo>
                                  <a:pt x="784168" y="172720"/>
                                </a:lnTo>
                                <a:lnTo>
                                  <a:pt x="801666" y="124460"/>
                                </a:lnTo>
                                <a:lnTo>
                                  <a:pt x="822102" y="54610"/>
                                </a:lnTo>
                                <a:lnTo>
                                  <a:pt x="825952" y="20320"/>
                                </a:lnTo>
                                <a:close/>
                              </a:path>
                              <a:path w="983615" h="880110">
                                <a:moveTo>
                                  <a:pt x="1283" y="444500"/>
                                </a:moveTo>
                                <a:lnTo>
                                  <a:pt x="23064" y="488950"/>
                                </a:lnTo>
                                <a:lnTo>
                                  <a:pt x="29749" y="494030"/>
                                </a:lnTo>
                                <a:lnTo>
                                  <a:pt x="34598" y="497839"/>
                                </a:lnTo>
                                <a:lnTo>
                                  <a:pt x="49200" y="504189"/>
                                </a:lnTo>
                                <a:lnTo>
                                  <a:pt x="65193" y="509270"/>
                                </a:lnTo>
                                <a:lnTo>
                                  <a:pt x="82337" y="511810"/>
                                </a:lnTo>
                                <a:lnTo>
                                  <a:pt x="100395" y="513080"/>
                                </a:lnTo>
                                <a:lnTo>
                                  <a:pt x="137113" y="510539"/>
                                </a:lnTo>
                                <a:lnTo>
                                  <a:pt x="168020" y="501650"/>
                                </a:lnTo>
                                <a:lnTo>
                                  <a:pt x="180761" y="496570"/>
                                </a:lnTo>
                                <a:lnTo>
                                  <a:pt x="100607" y="496570"/>
                                </a:lnTo>
                                <a:lnTo>
                                  <a:pt x="83304" y="495300"/>
                                </a:lnTo>
                                <a:lnTo>
                                  <a:pt x="36301" y="478789"/>
                                </a:lnTo>
                                <a:lnTo>
                                  <a:pt x="11771" y="448310"/>
                                </a:lnTo>
                                <a:lnTo>
                                  <a:pt x="13310" y="448310"/>
                                </a:lnTo>
                                <a:lnTo>
                                  <a:pt x="9100" y="445770"/>
                                </a:lnTo>
                                <a:lnTo>
                                  <a:pt x="1283" y="444500"/>
                                </a:lnTo>
                                <a:close/>
                              </a:path>
                              <a:path w="983615" h="880110">
                                <a:moveTo>
                                  <a:pt x="755322" y="490220"/>
                                </a:moveTo>
                                <a:lnTo>
                                  <a:pt x="721266" y="490220"/>
                                </a:lnTo>
                                <a:lnTo>
                                  <a:pt x="665188" y="492760"/>
                                </a:lnTo>
                                <a:lnTo>
                                  <a:pt x="608808" y="496570"/>
                                </a:lnTo>
                                <a:lnTo>
                                  <a:pt x="573850" y="501650"/>
                                </a:lnTo>
                                <a:lnTo>
                                  <a:pt x="572842" y="501650"/>
                                </a:lnTo>
                                <a:lnTo>
                                  <a:pt x="572402" y="502920"/>
                                </a:lnTo>
                                <a:lnTo>
                                  <a:pt x="932708" y="502920"/>
                                </a:lnTo>
                                <a:lnTo>
                                  <a:pt x="907539" y="499110"/>
                                </a:lnTo>
                                <a:lnTo>
                                  <a:pt x="847058" y="494030"/>
                                </a:lnTo>
                                <a:lnTo>
                                  <a:pt x="791348" y="491489"/>
                                </a:lnTo>
                                <a:lnTo>
                                  <a:pt x="755322" y="490220"/>
                                </a:lnTo>
                                <a:close/>
                              </a:path>
                              <a:path w="983615" h="880110">
                                <a:moveTo>
                                  <a:pt x="456486" y="146050"/>
                                </a:moveTo>
                                <a:lnTo>
                                  <a:pt x="418673" y="158750"/>
                                </a:lnTo>
                                <a:lnTo>
                                  <a:pt x="381424" y="190500"/>
                                </a:lnTo>
                                <a:lnTo>
                                  <a:pt x="346505" y="233680"/>
                                </a:lnTo>
                                <a:lnTo>
                                  <a:pt x="315684" y="281939"/>
                                </a:lnTo>
                                <a:lnTo>
                                  <a:pt x="290729" y="327660"/>
                                </a:lnTo>
                                <a:lnTo>
                                  <a:pt x="273407" y="364489"/>
                                </a:lnTo>
                                <a:lnTo>
                                  <a:pt x="253725" y="412750"/>
                                </a:lnTo>
                                <a:lnTo>
                                  <a:pt x="241971" y="440689"/>
                                </a:lnTo>
                                <a:lnTo>
                                  <a:pt x="205878" y="468630"/>
                                </a:lnTo>
                                <a:lnTo>
                                  <a:pt x="156176" y="486410"/>
                                </a:lnTo>
                                <a:lnTo>
                                  <a:pt x="100607" y="496570"/>
                                </a:lnTo>
                                <a:lnTo>
                                  <a:pt x="180761" y="496570"/>
                                </a:lnTo>
                                <a:lnTo>
                                  <a:pt x="196688" y="490220"/>
                                </a:lnTo>
                                <a:lnTo>
                                  <a:pt x="226691" y="480060"/>
                                </a:lnTo>
                                <a:lnTo>
                                  <a:pt x="248975" y="480060"/>
                                </a:lnTo>
                                <a:lnTo>
                                  <a:pt x="254072" y="469900"/>
                                </a:lnTo>
                                <a:lnTo>
                                  <a:pt x="262589" y="462280"/>
                                </a:lnTo>
                                <a:lnTo>
                                  <a:pt x="276687" y="455930"/>
                                </a:lnTo>
                                <a:lnTo>
                                  <a:pt x="301074" y="443230"/>
                                </a:lnTo>
                                <a:lnTo>
                                  <a:pt x="303020" y="441960"/>
                                </a:lnTo>
                                <a:lnTo>
                                  <a:pt x="263296" y="441960"/>
                                </a:lnTo>
                                <a:lnTo>
                                  <a:pt x="266410" y="435610"/>
                                </a:lnTo>
                                <a:lnTo>
                                  <a:pt x="281911" y="397510"/>
                                </a:lnTo>
                                <a:lnTo>
                                  <a:pt x="313963" y="331470"/>
                                </a:lnTo>
                                <a:lnTo>
                                  <a:pt x="336756" y="292100"/>
                                </a:lnTo>
                                <a:lnTo>
                                  <a:pt x="361862" y="252730"/>
                                </a:lnTo>
                                <a:lnTo>
                                  <a:pt x="387631" y="217170"/>
                                </a:lnTo>
                                <a:lnTo>
                                  <a:pt x="412414" y="186689"/>
                                </a:lnTo>
                                <a:lnTo>
                                  <a:pt x="452422" y="160020"/>
                                </a:lnTo>
                                <a:lnTo>
                                  <a:pt x="478697" y="160020"/>
                                </a:lnTo>
                                <a:lnTo>
                                  <a:pt x="478311" y="158750"/>
                                </a:lnTo>
                                <a:lnTo>
                                  <a:pt x="456486" y="146050"/>
                                </a:lnTo>
                                <a:close/>
                              </a:path>
                              <a:path w="983615" h="880110">
                                <a:moveTo>
                                  <a:pt x="13310" y="448310"/>
                                </a:moveTo>
                                <a:lnTo>
                                  <a:pt x="11771" y="448310"/>
                                </a:lnTo>
                                <a:lnTo>
                                  <a:pt x="15415" y="449580"/>
                                </a:lnTo>
                                <a:lnTo>
                                  <a:pt x="13310" y="448310"/>
                                </a:lnTo>
                                <a:close/>
                              </a:path>
                              <a:path w="983615" h="880110">
                                <a:moveTo>
                                  <a:pt x="478697" y="160020"/>
                                </a:moveTo>
                                <a:lnTo>
                                  <a:pt x="452422" y="160020"/>
                                </a:lnTo>
                                <a:lnTo>
                                  <a:pt x="464348" y="170180"/>
                                </a:lnTo>
                                <a:lnTo>
                                  <a:pt x="468690" y="199389"/>
                                </a:lnTo>
                                <a:lnTo>
                                  <a:pt x="463958" y="242570"/>
                                </a:lnTo>
                                <a:lnTo>
                                  <a:pt x="448704" y="284480"/>
                                </a:lnTo>
                                <a:lnTo>
                                  <a:pt x="427293" y="316230"/>
                                </a:lnTo>
                                <a:lnTo>
                                  <a:pt x="405025" y="342900"/>
                                </a:lnTo>
                                <a:lnTo>
                                  <a:pt x="381773" y="364489"/>
                                </a:lnTo>
                                <a:lnTo>
                                  <a:pt x="356765" y="383539"/>
                                </a:lnTo>
                                <a:lnTo>
                                  <a:pt x="329229" y="403860"/>
                                </a:lnTo>
                                <a:lnTo>
                                  <a:pt x="314580" y="412750"/>
                                </a:lnTo>
                                <a:lnTo>
                                  <a:pt x="295505" y="425450"/>
                                </a:lnTo>
                                <a:lnTo>
                                  <a:pt x="276809" y="435610"/>
                                </a:lnTo>
                                <a:lnTo>
                                  <a:pt x="263296" y="441960"/>
                                </a:lnTo>
                                <a:lnTo>
                                  <a:pt x="303020" y="441960"/>
                                </a:lnTo>
                                <a:lnTo>
                                  <a:pt x="306913" y="439420"/>
                                </a:lnTo>
                                <a:lnTo>
                                  <a:pt x="310427" y="436880"/>
                                </a:lnTo>
                                <a:lnTo>
                                  <a:pt x="316054" y="433070"/>
                                </a:lnTo>
                                <a:lnTo>
                                  <a:pt x="355105" y="405130"/>
                                </a:lnTo>
                                <a:lnTo>
                                  <a:pt x="396090" y="370839"/>
                                </a:lnTo>
                                <a:lnTo>
                                  <a:pt x="434240" y="330200"/>
                                </a:lnTo>
                                <a:lnTo>
                                  <a:pt x="464784" y="287020"/>
                                </a:lnTo>
                                <a:lnTo>
                                  <a:pt x="482950" y="243839"/>
                                </a:lnTo>
                                <a:lnTo>
                                  <a:pt x="486786" y="186689"/>
                                </a:lnTo>
                                <a:lnTo>
                                  <a:pt x="478697" y="16002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77.45pt;height:69.3pt;mso-position-horizontal-relative:char;mso-position-vertical-relative:line" id="docshapegroup31" coordorigin="0,0" coordsize="1549,1386">
                <v:shape style="position:absolute;left:0;top:0;width:1549;height:1386" id="docshape32" coordorigin="0,0" coordsize="1549,1386" path="m392,756l357,756,351,770,345,788,340,806,335,820,332,834,329,838,323,840,313,844,305,846,293,856,293,884,305,886,315,890,309,932,296,988,282,1058,277,1138,278,1172,279,1206,280,1242,280,1274,282,1304,287,1338,298,1370,315,1386,328,1376,327,1366,324,1354,321,1344,319,1332,312,1260,310,1186,313,1110,321,1038,334,966,342,934,345,918,347,904,384,904,382,902,382,894,383,888,403,886,438,882,497,882,495,874,513,874,550,866,568,864,595,864,594,862,619,858,630,856,376,856,408,842,452,830,367,830,388,764,392,756xm504,910l472,910,473,918,475,924,478,930,486,942,497,950,510,956,525,956,536,954,548,942,557,936,567,928,567,926,520,926,508,920,504,910xm384,904l347,904,355,918,370,936,392,946,416,948,439,940,459,922,461,920,399,920,387,910,384,904xm595,864l568,864,572,878,576,886,585,896,644,930,711,922,753,900,661,900,636,898,610,884,602,878,599,874,595,864xm559,906l547,912,537,918,528,924,520,926,567,926,569,922,565,916,559,906xm497,882l456,882,451,888,442,898,432,908,420,916,413,920,461,920,465,916,465,914,472,910,504,910,502,906,499,888,497,882xm746,848l680,848,703,852,704,862,705,870,707,880,712,890,686,896,661,900,753,900,776,888,798,872,745,872,744,850,746,848xm855,836l796,836,787,846,773,856,757,866,745,872,798,872,830,848,855,836xm1519,804l1187,804,1284,808,1378,816,1465,826,1480,856,1513,860,1542,844,1548,820,1519,804xm575,824l512,824,546,836,504,840,483,844,442,848,420,852,376,856,630,856,650,852,680,848,746,848,751,840,768,836,855,836,868,830,877,828,583,828,575,824xm485,802l429,812,367,830,452,830,460,828,512,824,575,824,537,806,485,802xm1283,0l1249,8,1208,36,1171,68,1139,100,1107,134,1076,168,1047,204,1007,250,999,258,994,264,979,282,974,286,966,296,909,366,903,376,898,382,891,390,882,404,864,428,855,440,808,510,768,580,737,652,717,728,709,814,681,816,608,828,877,828,928,816,985,810,741,810,749,732,769,660,800,590,838,524,880,460,1080,212,1116,170,1171,110,1229,56,1273,32,1301,32,1302,22,1283,0xm1301,32l1273,32,1265,86,1251,136,1234,184,1197,288,1175,342,1124,450,1050,568,1008,624,960,682,909,734,859,784,849,794,842,798,831,798,806,802,792,804,753,808,741,810,985,810,1004,808,1092,804,1519,804,1508,798,1469,792,901,792,898,788,907,780,916,772,925,762,934,754,984,700,1034,640,1081,576,1124,510,1162,442,1194,376,1235,272,1244,248,1262,196,1272,168,1295,86,1301,32xm2,700l0,714,11,740,36,770,43,776,47,778,54,784,77,794,103,802,130,806,158,808,216,804,265,790,285,782,158,782,131,780,103,774,77,766,57,754,23,712,19,706,21,706,14,702,2,700xm1189,772l1136,772,1048,776,959,782,904,790,902,790,901,792,1469,792,1429,786,1334,778,1246,774,1189,772xm719,230l659,250,601,300,546,368,497,444,458,516,431,574,418,604,400,650,381,694,369,716,353,726,324,738,294,750,272,758,246,766,219,774,189,780,158,782,285,782,310,772,357,756,392,756,400,740,414,728,436,718,474,698,477,696,415,696,420,686,424,674,434,648,444,626,465,580,494,522,530,460,570,398,610,342,649,294,684,262,712,252,754,252,753,250,719,230xm21,706l19,706,24,708,21,706xm754,252l712,252,731,268,738,314,737,338,735,360,731,382,724,406,717,426,707,448,695,470,683,486,673,498,638,540,601,574,562,604,518,636,495,650,465,670,436,686,415,696,477,696,483,692,489,688,498,682,559,638,624,584,684,520,732,452,761,384,766,346,767,294,754,252xe" filled="true" fillcolor="#231f20" stroked="false">
                  <v:path arrowok="t"/>
                  <v:fill type="solid"/>
                </v:shape>
              </v:group>
            </w:pict>
          </mc:Fallback>
        </mc:AlternateContent>
      </w:r>
      <w:r>
        <w:rPr>
          <w:sz w:val="20"/>
        </w:rPr>
      </w:r>
    </w:p>
    <w:p>
      <w:pPr>
        <w:spacing w:before="72"/>
        <w:ind w:left="317" w:right="0" w:firstLine="0"/>
        <w:jc w:val="left"/>
        <w:rPr>
          <w:b/>
          <w:sz w:val="21"/>
        </w:rPr>
      </w:pPr>
      <w:r>
        <w:rPr>
          <w:b/>
          <w:color w:val="231F20"/>
          <w:sz w:val="21"/>
        </w:rPr>
        <w:t>Tim</w:t>
      </w:r>
      <w:r>
        <w:rPr>
          <w:b/>
          <w:color w:val="231F20"/>
          <w:spacing w:val="-1"/>
          <w:sz w:val="21"/>
        </w:rPr>
        <w:t> </w:t>
      </w:r>
      <w:r>
        <w:rPr>
          <w:b/>
          <w:color w:val="231F20"/>
          <w:spacing w:val="-2"/>
          <w:sz w:val="21"/>
        </w:rPr>
        <w:t>Forber</w:t>
      </w:r>
    </w:p>
    <w:p>
      <w:pPr>
        <w:spacing w:before="0"/>
        <w:ind w:left="317" w:right="0" w:firstLine="0"/>
        <w:jc w:val="left"/>
        <w:rPr>
          <w:sz w:val="21"/>
        </w:rPr>
      </w:pPr>
      <w:r>
        <w:rPr>
          <w:color w:val="231F20"/>
          <w:sz w:val="21"/>
        </w:rPr>
        <w:t>Chief</w:t>
      </w:r>
      <w:r>
        <w:rPr>
          <w:color w:val="231F20"/>
          <w:spacing w:val="-4"/>
          <w:sz w:val="21"/>
        </w:rPr>
        <w:t> </w:t>
      </w:r>
      <w:r>
        <w:rPr>
          <w:color w:val="231F20"/>
          <w:spacing w:val="-2"/>
          <w:sz w:val="21"/>
        </w:rPr>
        <w:t>Constable</w:t>
      </w:r>
    </w:p>
    <w:p>
      <w:pPr>
        <w:spacing w:after="0"/>
        <w:jc w:val="left"/>
        <w:rPr>
          <w:sz w:val="21"/>
        </w:rPr>
        <w:sectPr>
          <w:type w:val="continuous"/>
          <w:pgSz w:w="11910" w:h="16840"/>
          <w:pgMar w:top="480" w:bottom="0" w:left="540" w:right="720"/>
          <w:cols w:num="3" w:equalWidth="0">
            <w:col w:w="3474" w:space="103"/>
            <w:col w:w="3433" w:space="54"/>
            <w:col w:w="3586"/>
          </w:cols>
        </w:sectPr>
      </w:pPr>
    </w:p>
    <w:p>
      <w:pPr>
        <w:spacing w:before="21"/>
        <w:ind w:left="179" w:right="0" w:firstLine="0"/>
        <w:jc w:val="center"/>
        <w:rPr>
          <w:b/>
          <w:sz w:val="32"/>
        </w:rPr>
      </w:pPr>
      <w:r>
        <w:rPr>
          <w:b/>
          <w:sz w:val="32"/>
        </w:rPr>
        <w:t>Force</w:t>
      </w:r>
      <w:r>
        <w:rPr>
          <w:b/>
          <w:spacing w:val="-15"/>
          <w:sz w:val="32"/>
        </w:rPr>
        <w:t> </w:t>
      </w:r>
      <w:r>
        <w:rPr>
          <w:b/>
          <w:sz w:val="32"/>
        </w:rPr>
        <w:t>Management</w:t>
      </w:r>
      <w:r>
        <w:rPr>
          <w:b/>
          <w:spacing w:val="-15"/>
          <w:sz w:val="32"/>
        </w:rPr>
        <w:t> </w:t>
      </w:r>
      <w:r>
        <w:rPr>
          <w:b/>
          <w:sz w:val="32"/>
        </w:rPr>
        <w:t>Statement</w:t>
      </w:r>
      <w:r>
        <w:rPr>
          <w:b/>
          <w:spacing w:val="-15"/>
          <w:sz w:val="32"/>
        </w:rPr>
        <w:t> </w:t>
      </w:r>
      <w:r>
        <w:rPr>
          <w:b/>
          <w:spacing w:val="-2"/>
          <w:sz w:val="32"/>
        </w:rPr>
        <w:t>Summary</w:t>
      </w:r>
    </w:p>
    <w:p>
      <w:pPr>
        <w:pStyle w:val="BodyText"/>
        <w:spacing w:before="389"/>
        <w:ind w:left="758"/>
      </w:pPr>
      <w:r>
        <w:rPr/>
        <w:t>The</w:t>
      </w:r>
      <w:r>
        <w:rPr>
          <w:spacing w:val="-3"/>
        </w:rPr>
        <w:t> </w:t>
      </w:r>
      <w:r>
        <w:rPr/>
        <w:t>summary</w:t>
      </w:r>
      <w:r>
        <w:rPr>
          <w:spacing w:val="-2"/>
        </w:rPr>
        <w:t> </w:t>
      </w:r>
      <w:r>
        <w:rPr/>
        <w:t>has</w:t>
      </w:r>
      <w:r>
        <w:rPr>
          <w:spacing w:val="-4"/>
        </w:rPr>
        <w:t> </w:t>
      </w:r>
      <w:r>
        <w:rPr/>
        <w:t>been</w:t>
      </w:r>
      <w:r>
        <w:rPr>
          <w:spacing w:val="-4"/>
        </w:rPr>
        <w:t> </w:t>
      </w:r>
      <w:r>
        <w:rPr/>
        <w:t>split</w:t>
      </w:r>
      <w:r>
        <w:rPr>
          <w:spacing w:val="-2"/>
        </w:rPr>
        <w:t> </w:t>
      </w:r>
      <w:r>
        <w:rPr/>
        <w:t>into</w:t>
      </w:r>
      <w:r>
        <w:rPr>
          <w:spacing w:val="-4"/>
        </w:rPr>
        <w:t> </w:t>
      </w:r>
      <w:r>
        <w:rPr/>
        <w:t>three</w:t>
      </w:r>
      <w:r>
        <w:rPr>
          <w:spacing w:val="-2"/>
        </w:rPr>
        <w:t> parts:</w:t>
      </w:r>
    </w:p>
    <w:p>
      <w:pPr>
        <w:pStyle w:val="ListParagraph"/>
        <w:numPr>
          <w:ilvl w:val="0"/>
          <w:numId w:val="2"/>
        </w:numPr>
        <w:tabs>
          <w:tab w:pos="1116" w:val="left" w:leader="none"/>
        </w:tabs>
        <w:spacing w:line="240" w:lineRule="auto" w:before="0" w:after="0"/>
        <w:ind w:left="1116" w:right="0" w:hanging="358"/>
        <w:jc w:val="left"/>
        <w:rPr>
          <w:sz w:val="22"/>
        </w:rPr>
      </w:pPr>
      <w:r>
        <w:rPr>
          <w:sz w:val="22"/>
        </w:rPr>
        <w:t>A</w:t>
      </w:r>
      <w:r>
        <w:rPr>
          <w:spacing w:val="-4"/>
          <w:sz w:val="22"/>
        </w:rPr>
        <w:t> </w:t>
      </w:r>
      <w:r>
        <w:rPr>
          <w:sz w:val="22"/>
        </w:rPr>
        <w:t>summary</w:t>
      </w:r>
      <w:r>
        <w:rPr>
          <w:spacing w:val="-4"/>
          <w:sz w:val="22"/>
        </w:rPr>
        <w:t> </w:t>
      </w:r>
      <w:r>
        <w:rPr>
          <w:sz w:val="22"/>
        </w:rPr>
        <w:t>of</w:t>
      </w:r>
      <w:r>
        <w:rPr>
          <w:spacing w:val="-5"/>
          <w:sz w:val="22"/>
        </w:rPr>
        <w:t> </w:t>
      </w:r>
      <w:r>
        <w:rPr>
          <w:sz w:val="22"/>
        </w:rPr>
        <w:t>each</w:t>
      </w:r>
      <w:r>
        <w:rPr>
          <w:spacing w:val="-6"/>
          <w:sz w:val="22"/>
        </w:rPr>
        <w:t> </w:t>
      </w:r>
      <w:r>
        <w:rPr>
          <w:sz w:val="22"/>
        </w:rPr>
        <w:t>chapter</w:t>
      </w:r>
      <w:r>
        <w:rPr>
          <w:spacing w:val="-3"/>
          <w:sz w:val="22"/>
        </w:rPr>
        <w:t> </w:t>
      </w:r>
      <w:r>
        <w:rPr>
          <w:sz w:val="22"/>
        </w:rPr>
        <w:t>highlighting</w:t>
      </w:r>
      <w:r>
        <w:rPr>
          <w:spacing w:val="-4"/>
          <w:sz w:val="22"/>
        </w:rPr>
        <w:t> </w:t>
      </w:r>
      <w:r>
        <w:rPr>
          <w:sz w:val="22"/>
        </w:rPr>
        <w:t>the</w:t>
      </w:r>
      <w:r>
        <w:rPr>
          <w:spacing w:val="-2"/>
          <w:sz w:val="22"/>
        </w:rPr>
        <w:t> </w:t>
      </w:r>
      <w:r>
        <w:rPr>
          <w:sz w:val="22"/>
        </w:rPr>
        <w:t>demands</w:t>
      </w:r>
      <w:r>
        <w:rPr>
          <w:spacing w:val="-8"/>
          <w:sz w:val="22"/>
        </w:rPr>
        <w:t> </w:t>
      </w:r>
      <w:r>
        <w:rPr>
          <w:sz w:val="22"/>
        </w:rPr>
        <w:t>and</w:t>
      </w:r>
      <w:r>
        <w:rPr>
          <w:spacing w:val="-4"/>
          <w:sz w:val="22"/>
        </w:rPr>
        <w:t> </w:t>
      </w:r>
      <w:r>
        <w:rPr>
          <w:sz w:val="22"/>
        </w:rPr>
        <w:t>identified</w:t>
      </w:r>
      <w:r>
        <w:rPr>
          <w:spacing w:val="-4"/>
          <w:sz w:val="22"/>
        </w:rPr>
        <w:t> </w:t>
      </w:r>
      <w:r>
        <w:rPr>
          <w:spacing w:val="-2"/>
          <w:sz w:val="22"/>
        </w:rPr>
        <w:t>risks.</w:t>
      </w:r>
    </w:p>
    <w:p>
      <w:pPr>
        <w:pStyle w:val="ListParagraph"/>
        <w:numPr>
          <w:ilvl w:val="0"/>
          <w:numId w:val="2"/>
        </w:numPr>
        <w:tabs>
          <w:tab w:pos="1116" w:val="left" w:leader="none"/>
        </w:tabs>
        <w:spacing w:line="240" w:lineRule="auto" w:before="0" w:after="0"/>
        <w:ind w:left="1116" w:right="0" w:hanging="358"/>
        <w:jc w:val="left"/>
        <w:rPr>
          <w:sz w:val="22"/>
        </w:rPr>
      </w:pPr>
      <w:r>
        <w:rPr>
          <w:sz w:val="22"/>
        </w:rPr>
        <w:t>A</w:t>
      </w:r>
      <w:r>
        <w:rPr>
          <w:spacing w:val="-3"/>
          <w:sz w:val="22"/>
        </w:rPr>
        <w:t> </w:t>
      </w:r>
      <w:r>
        <w:rPr>
          <w:sz w:val="22"/>
        </w:rPr>
        <w:t>strategic</w:t>
      </w:r>
      <w:r>
        <w:rPr>
          <w:spacing w:val="-3"/>
          <w:sz w:val="22"/>
        </w:rPr>
        <w:t> </w:t>
      </w:r>
      <w:r>
        <w:rPr>
          <w:sz w:val="22"/>
        </w:rPr>
        <w:t>risk</w:t>
      </w:r>
      <w:r>
        <w:rPr>
          <w:spacing w:val="-4"/>
          <w:sz w:val="22"/>
        </w:rPr>
        <w:t> </w:t>
      </w:r>
      <w:r>
        <w:rPr>
          <w:spacing w:val="-2"/>
          <w:sz w:val="22"/>
        </w:rPr>
        <w:t>assessment</w:t>
      </w:r>
    </w:p>
    <w:p>
      <w:pPr>
        <w:pStyle w:val="ListParagraph"/>
        <w:numPr>
          <w:ilvl w:val="0"/>
          <w:numId w:val="2"/>
        </w:numPr>
        <w:tabs>
          <w:tab w:pos="1115" w:val="left" w:leader="none"/>
          <w:tab w:pos="1118" w:val="left" w:leader="none"/>
        </w:tabs>
        <w:spacing w:line="240" w:lineRule="auto" w:before="0" w:after="0"/>
        <w:ind w:left="1118" w:right="473" w:hanging="361"/>
        <w:jc w:val="left"/>
        <w:rPr>
          <w:sz w:val="22"/>
        </w:rPr>
      </w:pPr>
      <w:r>
        <w:rPr>
          <w:sz w:val="22"/>
        </w:rPr>
        <w:t>A</w:t>
      </w:r>
      <w:r>
        <w:rPr>
          <w:spacing w:val="-2"/>
          <w:sz w:val="22"/>
        </w:rPr>
        <w:t> </w:t>
      </w:r>
      <w:r>
        <w:rPr>
          <w:sz w:val="22"/>
        </w:rPr>
        <w:t>summary</w:t>
      </w:r>
      <w:r>
        <w:rPr>
          <w:spacing w:val="-3"/>
          <w:sz w:val="22"/>
        </w:rPr>
        <w:t> </w:t>
      </w:r>
      <w:r>
        <w:rPr>
          <w:sz w:val="22"/>
        </w:rPr>
        <w:t>of</w:t>
      </w:r>
      <w:r>
        <w:rPr>
          <w:spacing w:val="-4"/>
          <w:sz w:val="22"/>
        </w:rPr>
        <w:t> </w:t>
      </w:r>
      <w:r>
        <w:rPr>
          <w:sz w:val="22"/>
        </w:rPr>
        <w:t>how</w:t>
      </w:r>
      <w:r>
        <w:rPr>
          <w:spacing w:val="-1"/>
          <w:sz w:val="22"/>
        </w:rPr>
        <w:t> </w:t>
      </w:r>
      <w:r>
        <w:rPr>
          <w:sz w:val="22"/>
        </w:rPr>
        <w:t>the</w:t>
      </w:r>
      <w:r>
        <w:rPr>
          <w:spacing w:val="-4"/>
          <w:sz w:val="22"/>
        </w:rPr>
        <w:t> </w:t>
      </w:r>
      <w:r>
        <w:rPr>
          <w:sz w:val="22"/>
        </w:rPr>
        <w:t>force</w:t>
      </w:r>
      <w:r>
        <w:rPr>
          <w:spacing w:val="-1"/>
          <w:sz w:val="22"/>
        </w:rPr>
        <w:t> </w:t>
      </w:r>
      <w:r>
        <w:rPr>
          <w:sz w:val="22"/>
        </w:rPr>
        <w:t>is</w:t>
      </w:r>
      <w:r>
        <w:rPr>
          <w:spacing w:val="-2"/>
          <w:sz w:val="22"/>
        </w:rPr>
        <w:t> </w:t>
      </w:r>
      <w:r>
        <w:rPr>
          <w:sz w:val="22"/>
        </w:rPr>
        <w:t>addressing</w:t>
      </w:r>
      <w:r>
        <w:rPr>
          <w:spacing w:val="-3"/>
          <w:sz w:val="22"/>
        </w:rPr>
        <w:t> </w:t>
      </w:r>
      <w:r>
        <w:rPr>
          <w:sz w:val="22"/>
        </w:rPr>
        <w:t>crime</w:t>
      </w:r>
      <w:r>
        <w:rPr>
          <w:spacing w:val="-1"/>
          <w:sz w:val="22"/>
        </w:rPr>
        <w:t> </w:t>
      </w:r>
      <w:r>
        <w:rPr>
          <w:sz w:val="22"/>
        </w:rPr>
        <w:t>reduction</w:t>
      </w:r>
      <w:r>
        <w:rPr>
          <w:spacing w:val="-3"/>
          <w:sz w:val="22"/>
        </w:rPr>
        <w:t> </w:t>
      </w:r>
      <w:r>
        <w:rPr>
          <w:sz w:val="22"/>
        </w:rPr>
        <w:t>aligned</w:t>
      </w:r>
      <w:r>
        <w:rPr>
          <w:spacing w:val="-5"/>
          <w:sz w:val="22"/>
        </w:rPr>
        <w:t> </w:t>
      </w:r>
      <w:r>
        <w:rPr>
          <w:sz w:val="22"/>
        </w:rPr>
        <w:t>to</w:t>
      </w:r>
      <w:r>
        <w:rPr>
          <w:spacing w:val="-3"/>
          <w:sz w:val="22"/>
        </w:rPr>
        <w:t> </w:t>
      </w:r>
      <w:r>
        <w:rPr>
          <w:sz w:val="22"/>
        </w:rPr>
        <w:t>the</w:t>
      </w:r>
      <w:r>
        <w:rPr>
          <w:spacing w:val="-1"/>
          <w:sz w:val="22"/>
        </w:rPr>
        <w:t> </w:t>
      </w:r>
      <w:r>
        <w:rPr>
          <w:sz w:val="22"/>
        </w:rPr>
        <w:t>national</w:t>
      </w:r>
      <w:r>
        <w:rPr>
          <w:spacing w:val="-4"/>
          <w:sz w:val="22"/>
        </w:rPr>
        <w:t> </w:t>
      </w:r>
      <w:r>
        <w:rPr>
          <w:sz w:val="22"/>
        </w:rPr>
        <w:t>outcome</w:t>
      </w:r>
      <w:r>
        <w:rPr>
          <w:spacing w:val="-4"/>
          <w:sz w:val="22"/>
        </w:rPr>
        <w:t> </w:t>
      </w:r>
      <w:r>
        <w:rPr>
          <w:sz w:val="22"/>
        </w:rPr>
        <w:t>measures for the governments beating crime plan.</w:t>
      </w:r>
    </w:p>
    <w:p>
      <w:pPr>
        <w:pStyle w:val="Heading1"/>
        <w:spacing w:before="201"/>
        <w:ind w:right="11"/>
        <w:jc w:val="center"/>
      </w:pPr>
      <w:r>
        <w:rPr/>
        <w:t>Part</w:t>
      </w:r>
      <w:r>
        <w:rPr>
          <w:spacing w:val="-6"/>
        </w:rPr>
        <w:t> </w:t>
      </w:r>
      <w:r>
        <w:rPr/>
        <w:t>1</w:t>
      </w:r>
      <w:r>
        <w:rPr>
          <w:b w:val="0"/>
          <w:sz w:val="22"/>
        </w:rPr>
        <w:t>:</w:t>
      </w:r>
      <w:r>
        <w:rPr>
          <w:b w:val="0"/>
          <w:spacing w:val="43"/>
          <w:sz w:val="22"/>
        </w:rPr>
        <w:t> </w:t>
      </w:r>
      <w:r>
        <w:rPr/>
        <w:t>FMS</w:t>
      </w:r>
      <w:r>
        <w:rPr>
          <w:spacing w:val="-5"/>
        </w:rPr>
        <w:t> </w:t>
      </w:r>
      <w:r>
        <w:rPr/>
        <w:t>summary</w:t>
      </w:r>
      <w:r>
        <w:rPr>
          <w:spacing w:val="-5"/>
        </w:rPr>
        <w:t> </w:t>
      </w:r>
      <w:r>
        <w:rPr/>
        <w:t>of</w:t>
      </w:r>
      <w:r>
        <w:rPr>
          <w:spacing w:val="-6"/>
        </w:rPr>
        <w:t> </w:t>
      </w:r>
      <w:r>
        <w:rPr/>
        <w:t>each</w:t>
      </w:r>
      <w:r>
        <w:rPr>
          <w:spacing w:val="-4"/>
        </w:rPr>
        <w:t> </w:t>
      </w:r>
      <w:r>
        <w:rPr/>
        <w:t>chapter</w:t>
      </w:r>
      <w:r>
        <w:rPr>
          <w:spacing w:val="-3"/>
        </w:rPr>
        <w:t> </w:t>
      </w:r>
      <w:r>
        <w:rPr/>
        <w:t>highlighting</w:t>
      </w:r>
      <w:r>
        <w:rPr>
          <w:spacing w:val="-4"/>
        </w:rPr>
        <w:t> </w:t>
      </w:r>
      <w:r>
        <w:rPr/>
        <w:t>demands</w:t>
      </w:r>
      <w:r>
        <w:rPr>
          <w:spacing w:val="-4"/>
        </w:rPr>
        <w:t> </w:t>
      </w:r>
      <w:r>
        <w:rPr/>
        <w:t>and</w:t>
      </w:r>
      <w:r>
        <w:rPr>
          <w:spacing w:val="-4"/>
        </w:rPr>
        <w:t> </w:t>
      </w:r>
      <w:r>
        <w:rPr/>
        <w:t>identified</w:t>
      </w:r>
      <w:r>
        <w:rPr>
          <w:spacing w:val="-4"/>
        </w:rPr>
        <w:t> </w:t>
      </w:r>
      <w:r>
        <w:rPr>
          <w:spacing w:val="-2"/>
        </w:rPr>
        <w:t>risks.</w:t>
      </w:r>
    </w:p>
    <w:p>
      <w:pPr>
        <w:pStyle w:val="BodyText"/>
        <w:spacing w:before="1"/>
        <w:ind w:left="758" w:right="632"/>
        <w:jc w:val="both"/>
      </w:pPr>
      <w:r>
        <w:rPr/>
        <w:t>This</w:t>
      </w:r>
      <w:r>
        <w:rPr>
          <w:spacing w:val="-1"/>
        </w:rPr>
        <w:t> </w:t>
      </w:r>
      <w:r>
        <w:rPr/>
        <w:t>FMS</w:t>
      </w:r>
      <w:r>
        <w:rPr>
          <w:spacing w:val="-2"/>
        </w:rPr>
        <w:t> </w:t>
      </w:r>
      <w:r>
        <w:rPr/>
        <w:t>is</w:t>
      </w:r>
      <w:r>
        <w:rPr>
          <w:spacing w:val="-3"/>
        </w:rPr>
        <w:t> </w:t>
      </w:r>
      <w:r>
        <w:rPr/>
        <w:t>made up</w:t>
      </w:r>
      <w:r>
        <w:rPr>
          <w:spacing w:val="-4"/>
        </w:rPr>
        <w:t> </w:t>
      </w:r>
      <w:r>
        <w:rPr/>
        <w:t>of</w:t>
      </w:r>
      <w:r>
        <w:rPr>
          <w:spacing w:val="-1"/>
        </w:rPr>
        <w:t> </w:t>
      </w:r>
      <w:r>
        <w:rPr/>
        <w:t>12</w:t>
      </w:r>
      <w:r>
        <w:rPr>
          <w:spacing w:val="-2"/>
        </w:rPr>
        <w:t> </w:t>
      </w:r>
      <w:r>
        <w:rPr/>
        <w:t>chapters</w:t>
      </w:r>
      <w:r>
        <w:rPr>
          <w:spacing w:val="-1"/>
        </w:rPr>
        <w:t> </w:t>
      </w:r>
      <w:r>
        <w:rPr/>
        <w:t>and</w:t>
      </w:r>
      <w:r>
        <w:rPr>
          <w:spacing w:val="-1"/>
        </w:rPr>
        <w:t> </w:t>
      </w:r>
      <w:r>
        <w:rPr/>
        <w:t>the detail</w:t>
      </w:r>
      <w:r>
        <w:rPr>
          <w:spacing w:val="-1"/>
        </w:rPr>
        <w:t> </w:t>
      </w:r>
      <w:r>
        <w:rPr/>
        <w:t>of</w:t>
      </w:r>
      <w:r>
        <w:rPr>
          <w:spacing w:val="-6"/>
        </w:rPr>
        <w:t> </w:t>
      </w:r>
      <w:r>
        <w:rPr/>
        <w:t>each</w:t>
      </w:r>
      <w:r>
        <w:rPr>
          <w:spacing w:val="-2"/>
        </w:rPr>
        <w:t> </w:t>
      </w:r>
      <w:r>
        <w:rPr/>
        <w:t>is</w:t>
      </w:r>
      <w:r>
        <w:rPr>
          <w:spacing w:val="-1"/>
        </w:rPr>
        <w:t> </w:t>
      </w:r>
      <w:r>
        <w:rPr/>
        <w:t>described</w:t>
      </w:r>
      <w:r>
        <w:rPr>
          <w:spacing w:val="-2"/>
        </w:rPr>
        <w:t> </w:t>
      </w:r>
      <w:r>
        <w:rPr/>
        <w:t>in</w:t>
      </w:r>
      <w:r>
        <w:rPr>
          <w:spacing w:val="-4"/>
        </w:rPr>
        <w:t> </w:t>
      </w:r>
      <w:r>
        <w:rPr/>
        <w:t>the appendix</w:t>
      </w:r>
      <w:r>
        <w:rPr>
          <w:spacing w:val="-1"/>
        </w:rPr>
        <w:t> </w:t>
      </w:r>
      <w:r>
        <w:rPr/>
        <w:t>to</w:t>
      </w:r>
      <w:r>
        <w:rPr>
          <w:spacing w:val="-2"/>
        </w:rPr>
        <w:t> </w:t>
      </w:r>
      <w:r>
        <w:rPr/>
        <w:t>this</w:t>
      </w:r>
      <w:r>
        <w:rPr>
          <w:spacing w:val="-1"/>
        </w:rPr>
        <w:t> </w:t>
      </w:r>
      <w:r>
        <w:rPr/>
        <w:t>summary. Each section has been</w:t>
      </w:r>
      <w:r>
        <w:rPr>
          <w:spacing w:val="-1"/>
        </w:rPr>
        <w:t> </w:t>
      </w:r>
      <w:r>
        <w:rPr/>
        <w:t>assessed to understand</w:t>
      </w:r>
      <w:r>
        <w:rPr>
          <w:spacing w:val="-1"/>
        </w:rPr>
        <w:t> </w:t>
      </w:r>
      <w:r>
        <w:rPr/>
        <w:t>our current and future position based upon the demand the force is expected to encounter.</w:t>
      </w:r>
    </w:p>
    <w:p>
      <w:pPr>
        <w:pStyle w:val="BodyText"/>
        <w:spacing w:before="3"/>
        <w:rPr>
          <w:sz w:val="17"/>
        </w:rPr>
      </w:pPr>
    </w:p>
    <w:p>
      <w:pPr>
        <w:spacing w:after="0"/>
        <w:rPr>
          <w:sz w:val="17"/>
        </w:rPr>
        <w:sectPr>
          <w:pgSz w:w="11910" w:h="16840"/>
          <w:pgMar w:top="1400" w:bottom="280" w:left="540" w:right="720"/>
        </w:sectPr>
      </w:pPr>
    </w:p>
    <w:p>
      <w:pPr>
        <w:pStyle w:val="BodyText"/>
        <w:spacing w:before="56"/>
        <w:ind w:left="758"/>
      </w:pPr>
      <w:r>
        <w:rPr/>
        <w:t>In assessing the demand that the force expects to face and in generating the key risks to the force over the next planning cycle, consideration has not only been</w:t>
      </w:r>
      <w:r>
        <w:rPr>
          <w:spacing w:val="40"/>
        </w:rPr>
        <w:t> </w:t>
      </w:r>
      <w:r>
        <w:rPr/>
        <w:t>given to current demand but also future</w:t>
      </w:r>
      <w:r>
        <w:rPr>
          <w:spacing w:val="-13"/>
        </w:rPr>
        <w:t> </w:t>
      </w:r>
      <w:r>
        <w:rPr/>
        <w:t>demand</w:t>
      </w:r>
      <w:r>
        <w:rPr>
          <w:spacing w:val="-12"/>
        </w:rPr>
        <w:t> </w:t>
      </w:r>
      <w:r>
        <w:rPr/>
        <w:t>and past (non-recent hidden demand or failure demand).</w:t>
      </w:r>
    </w:p>
    <w:p>
      <w:pPr>
        <w:spacing w:line="240" w:lineRule="auto" w:before="149"/>
        <w:rPr>
          <w:sz w:val="18"/>
        </w:rPr>
      </w:pPr>
      <w:r>
        <w:rPr/>
        <w:br w:type="column"/>
      </w:r>
      <w:r>
        <w:rPr>
          <w:sz w:val="18"/>
        </w:rPr>
      </w:r>
    </w:p>
    <w:p>
      <w:pPr>
        <w:spacing w:line="216" w:lineRule="auto" w:before="0"/>
        <w:ind w:left="709" w:right="0" w:firstLine="0"/>
        <w:jc w:val="left"/>
        <w:rPr>
          <w:sz w:val="18"/>
        </w:rPr>
      </w:pPr>
      <w:r>
        <w:rPr/>
        <mc:AlternateContent>
          <mc:Choice Requires="wps">
            <w:drawing>
              <wp:anchor distT="0" distB="0" distL="0" distR="0" allowOverlap="1" layoutInCell="1" locked="0" behindDoc="1" simplePos="0" relativeHeight="486048256">
                <wp:simplePos x="0" y="0"/>
                <wp:positionH relativeFrom="page">
                  <wp:posOffset>2089510</wp:posOffset>
                </wp:positionH>
                <wp:positionV relativeFrom="paragraph">
                  <wp:posOffset>-27194</wp:posOffset>
                </wp:positionV>
                <wp:extent cx="4780915" cy="254127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4780915" cy="2541270"/>
                          <a:chExt cx="4780915" cy="2541270"/>
                        </a:xfrm>
                      </wpg:grpSpPr>
                      <wps:wsp>
                        <wps:cNvPr id="53" name="Graphic 53"/>
                        <wps:cNvSpPr/>
                        <wps:spPr>
                          <a:xfrm>
                            <a:off x="0" y="2"/>
                            <a:ext cx="1557655" cy="2520950"/>
                          </a:xfrm>
                          <a:custGeom>
                            <a:avLst/>
                            <a:gdLst/>
                            <a:ahLst/>
                            <a:cxnLst/>
                            <a:rect l="l" t="t" r="r" b="b"/>
                            <a:pathLst>
                              <a:path w="1557655" h="2520950">
                                <a:moveTo>
                                  <a:pt x="1479410" y="0"/>
                                </a:moveTo>
                                <a:lnTo>
                                  <a:pt x="77863" y="0"/>
                                </a:lnTo>
                                <a:lnTo>
                                  <a:pt x="47555" y="6119"/>
                                </a:lnTo>
                                <a:lnTo>
                                  <a:pt x="22806" y="22806"/>
                                </a:lnTo>
                                <a:lnTo>
                                  <a:pt x="6119" y="47555"/>
                                </a:lnTo>
                                <a:lnTo>
                                  <a:pt x="0" y="77863"/>
                                </a:lnTo>
                                <a:lnTo>
                                  <a:pt x="0" y="2443086"/>
                                </a:lnTo>
                                <a:lnTo>
                                  <a:pt x="6119" y="2473394"/>
                                </a:lnTo>
                                <a:lnTo>
                                  <a:pt x="22806" y="2498143"/>
                                </a:lnTo>
                                <a:lnTo>
                                  <a:pt x="47555" y="2514830"/>
                                </a:lnTo>
                                <a:lnTo>
                                  <a:pt x="77863" y="2520949"/>
                                </a:lnTo>
                                <a:lnTo>
                                  <a:pt x="1479410" y="2520949"/>
                                </a:lnTo>
                                <a:lnTo>
                                  <a:pt x="1509718" y="2514830"/>
                                </a:lnTo>
                                <a:lnTo>
                                  <a:pt x="1534467" y="2498143"/>
                                </a:lnTo>
                                <a:lnTo>
                                  <a:pt x="1551154" y="2473394"/>
                                </a:lnTo>
                                <a:lnTo>
                                  <a:pt x="1557274" y="2443086"/>
                                </a:lnTo>
                                <a:lnTo>
                                  <a:pt x="1557274" y="77863"/>
                                </a:lnTo>
                                <a:lnTo>
                                  <a:pt x="1551154" y="47555"/>
                                </a:lnTo>
                                <a:lnTo>
                                  <a:pt x="1534467" y="22806"/>
                                </a:lnTo>
                                <a:lnTo>
                                  <a:pt x="1509718" y="6119"/>
                                </a:lnTo>
                                <a:lnTo>
                                  <a:pt x="1479410" y="0"/>
                                </a:lnTo>
                                <a:close/>
                              </a:path>
                            </a:pathLst>
                          </a:custGeom>
                          <a:solidFill>
                            <a:srgbClr val="5B9BD4"/>
                          </a:solidFill>
                        </wps:spPr>
                        <wps:bodyPr wrap="square" lIns="0" tIns="0" rIns="0" bIns="0" rtlCol="0">
                          <a:prstTxWarp prst="textNoShape">
                            <a:avLst/>
                          </a:prstTxWarp>
                          <a:noAutofit/>
                        </wps:bodyPr>
                      </wps:wsp>
                      <wps:wsp>
                        <wps:cNvPr id="54" name="Graphic 54"/>
                        <wps:cNvSpPr/>
                        <wps:spPr>
                          <a:xfrm>
                            <a:off x="1611777" y="0"/>
                            <a:ext cx="1557655" cy="2536190"/>
                          </a:xfrm>
                          <a:custGeom>
                            <a:avLst/>
                            <a:gdLst/>
                            <a:ahLst/>
                            <a:cxnLst/>
                            <a:rect l="l" t="t" r="r" b="b"/>
                            <a:pathLst>
                              <a:path w="1557655" h="2536190">
                                <a:moveTo>
                                  <a:pt x="1479410" y="0"/>
                                </a:moveTo>
                                <a:lnTo>
                                  <a:pt x="77863" y="0"/>
                                </a:lnTo>
                                <a:lnTo>
                                  <a:pt x="47555" y="6119"/>
                                </a:lnTo>
                                <a:lnTo>
                                  <a:pt x="22806" y="22806"/>
                                </a:lnTo>
                                <a:lnTo>
                                  <a:pt x="6119" y="47555"/>
                                </a:lnTo>
                                <a:lnTo>
                                  <a:pt x="0" y="77863"/>
                                </a:lnTo>
                                <a:lnTo>
                                  <a:pt x="0" y="2457856"/>
                                </a:lnTo>
                                <a:lnTo>
                                  <a:pt x="6119" y="2488162"/>
                                </a:lnTo>
                                <a:lnTo>
                                  <a:pt x="22806" y="2512907"/>
                                </a:lnTo>
                                <a:lnTo>
                                  <a:pt x="47555" y="2529590"/>
                                </a:lnTo>
                                <a:lnTo>
                                  <a:pt x="77863" y="2535707"/>
                                </a:lnTo>
                                <a:lnTo>
                                  <a:pt x="1479410" y="2535707"/>
                                </a:lnTo>
                                <a:lnTo>
                                  <a:pt x="1509718" y="2529590"/>
                                </a:lnTo>
                                <a:lnTo>
                                  <a:pt x="1534467" y="2512907"/>
                                </a:lnTo>
                                <a:lnTo>
                                  <a:pt x="1551154" y="2488162"/>
                                </a:lnTo>
                                <a:lnTo>
                                  <a:pt x="1557274" y="2457856"/>
                                </a:lnTo>
                                <a:lnTo>
                                  <a:pt x="1557274" y="77863"/>
                                </a:lnTo>
                                <a:lnTo>
                                  <a:pt x="1551154" y="47555"/>
                                </a:lnTo>
                                <a:lnTo>
                                  <a:pt x="1534467" y="22806"/>
                                </a:lnTo>
                                <a:lnTo>
                                  <a:pt x="1509718" y="6119"/>
                                </a:lnTo>
                                <a:lnTo>
                                  <a:pt x="1479410" y="0"/>
                                </a:lnTo>
                                <a:close/>
                              </a:path>
                            </a:pathLst>
                          </a:custGeom>
                          <a:solidFill>
                            <a:srgbClr val="4DC58D"/>
                          </a:solidFill>
                        </wps:spPr>
                        <wps:bodyPr wrap="square" lIns="0" tIns="0" rIns="0" bIns="0" rtlCol="0">
                          <a:prstTxWarp prst="textNoShape">
                            <a:avLst/>
                          </a:prstTxWarp>
                          <a:noAutofit/>
                        </wps:bodyPr>
                      </wps:wsp>
                      <wps:wsp>
                        <wps:cNvPr id="55" name="Graphic 55"/>
                        <wps:cNvSpPr/>
                        <wps:spPr>
                          <a:xfrm>
                            <a:off x="1502768" y="1463257"/>
                            <a:ext cx="233679" cy="274955"/>
                          </a:xfrm>
                          <a:custGeom>
                            <a:avLst/>
                            <a:gdLst/>
                            <a:ahLst/>
                            <a:cxnLst/>
                            <a:rect l="l" t="t" r="r" b="b"/>
                            <a:pathLst>
                              <a:path w="233679" h="274955">
                                <a:moveTo>
                                  <a:pt x="0" y="0"/>
                                </a:moveTo>
                                <a:lnTo>
                                  <a:pt x="0" y="274358"/>
                                </a:lnTo>
                                <a:lnTo>
                                  <a:pt x="233591" y="137185"/>
                                </a:lnTo>
                                <a:lnTo>
                                  <a:pt x="0"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1502768" y="1463257"/>
                            <a:ext cx="233679" cy="274955"/>
                          </a:xfrm>
                          <a:custGeom>
                            <a:avLst/>
                            <a:gdLst/>
                            <a:ahLst/>
                            <a:cxnLst/>
                            <a:rect l="l" t="t" r="r" b="b"/>
                            <a:pathLst>
                              <a:path w="233679" h="274955">
                                <a:moveTo>
                                  <a:pt x="0" y="0"/>
                                </a:moveTo>
                                <a:lnTo>
                                  <a:pt x="233591" y="137185"/>
                                </a:lnTo>
                                <a:lnTo>
                                  <a:pt x="0" y="274358"/>
                                </a:lnTo>
                                <a:lnTo>
                                  <a:pt x="0" y="0"/>
                                </a:lnTo>
                                <a:close/>
                              </a:path>
                            </a:pathLst>
                          </a:custGeom>
                          <a:ln w="12700">
                            <a:solidFill>
                              <a:srgbClr val="5B9BD4"/>
                            </a:solidFill>
                            <a:prstDash val="solid"/>
                          </a:ln>
                        </wps:spPr>
                        <wps:bodyPr wrap="square" lIns="0" tIns="0" rIns="0" bIns="0" rtlCol="0">
                          <a:prstTxWarp prst="textNoShape">
                            <a:avLst/>
                          </a:prstTxWarp>
                          <a:noAutofit/>
                        </wps:bodyPr>
                      </wps:wsp>
                      <wps:wsp>
                        <wps:cNvPr id="57" name="Graphic 57"/>
                        <wps:cNvSpPr/>
                        <wps:spPr>
                          <a:xfrm>
                            <a:off x="3223554" y="2"/>
                            <a:ext cx="1557655" cy="2541270"/>
                          </a:xfrm>
                          <a:custGeom>
                            <a:avLst/>
                            <a:gdLst/>
                            <a:ahLst/>
                            <a:cxnLst/>
                            <a:rect l="l" t="t" r="r" b="b"/>
                            <a:pathLst>
                              <a:path w="1557655" h="2541270">
                                <a:moveTo>
                                  <a:pt x="1479410" y="0"/>
                                </a:moveTo>
                                <a:lnTo>
                                  <a:pt x="77863" y="0"/>
                                </a:lnTo>
                                <a:lnTo>
                                  <a:pt x="47555" y="6119"/>
                                </a:lnTo>
                                <a:lnTo>
                                  <a:pt x="22806" y="22806"/>
                                </a:lnTo>
                                <a:lnTo>
                                  <a:pt x="6119" y="47555"/>
                                </a:lnTo>
                                <a:lnTo>
                                  <a:pt x="0" y="77863"/>
                                </a:lnTo>
                                <a:lnTo>
                                  <a:pt x="0" y="2463152"/>
                                </a:lnTo>
                                <a:lnTo>
                                  <a:pt x="6119" y="2493460"/>
                                </a:lnTo>
                                <a:lnTo>
                                  <a:pt x="22806" y="2518209"/>
                                </a:lnTo>
                                <a:lnTo>
                                  <a:pt x="47555" y="2534896"/>
                                </a:lnTo>
                                <a:lnTo>
                                  <a:pt x="77863" y="2541016"/>
                                </a:lnTo>
                                <a:lnTo>
                                  <a:pt x="1479410" y="2541016"/>
                                </a:lnTo>
                                <a:lnTo>
                                  <a:pt x="1509718" y="2534896"/>
                                </a:lnTo>
                                <a:lnTo>
                                  <a:pt x="1534467" y="2518209"/>
                                </a:lnTo>
                                <a:lnTo>
                                  <a:pt x="1551154" y="2493460"/>
                                </a:lnTo>
                                <a:lnTo>
                                  <a:pt x="1557274" y="2463152"/>
                                </a:lnTo>
                                <a:lnTo>
                                  <a:pt x="1557274" y="77863"/>
                                </a:lnTo>
                                <a:lnTo>
                                  <a:pt x="1551154" y="47555"/>
                                </a:lnTo>
                                <a:lnTo>
                                  <a:pt x="1534467" y="22806"/>
                                </a:lnTo>
                                <a:lnTo>
                                  <a:pt x="1509718" y="6119"/>
                                </a:lnTo>
                                <a:lnTo>
                                  <a:pt x="1479410" y="0"/>
                                </a:lnTo>
                                <a:close/>
                              </a:path>
                            </a:pathLst>
                          </a:custGeom>
                          <a:solidFill>
                            <a:srgbClr val="6FAC46"/>
                          </a:solidFill>
                        </wps:spPr>
                        <wps:bodyPr wrap="square" lIns="0" tIns="0" rIns="0" bIns="0" rtlCol="0">
                          <a:prstTxWarp prst="textNoShape">
                            <a:avLst/>
                          </a:prstTxWarp>
                          <a:noAutofit/>
                        </wps:bodyPr>
                      </wps:wsp>
                      <wps:wsp>
                        <wps:cNvPr id="58" name="Graphic 58"/>
                        <wps:cNvSpPr/>
                        <wps:spPr>
                          <a:xfrm>
                            <a:off x="3114545" y="1463257"/>
                            <a:ext cx="233679" cy="274955"/>
                          </a:xfrm>
                          <a:custGeom>
                            <a:avLst/>
                            <a:gdLst/>
                            <a:ahLst/>
                            <a:cxnLst/>
                            <a:rect l="l" t="t" r="r" b="b"/>
                            <a:pathLst>
                              <a:path w="233679" h="274955">
                                <a:moveTo>
                                  <a:pt x="0" y="0"/>
                                </a:moveTo>
                                <a:lnTo>
                                  <a:pt x="0" y="274358"/>
                                </a:lnTo>
                                <a:lnTo>
                                  <a:pt x="233591" y="137185"/>
                                </a:lnTo>
                                <a:lnTo>
                                  <a:pt x="0" y="0"/>
                                </a:lnTo>
                                <a:close/>
                              </a:path>
                            </a:pathLst>
                          </a:custGeom>
                          <a:solidFill>
                            <a:srgbClr val="FFFFFF"/>
                          </a:solidFill>
                        </wps:spPr>
                        <wps:bodyPr wrap="square" lIns="0" tIns="0" rIns="0" bIns="0" rtlCol="0">
                          <a:prstTxWarp prst="textNoShape">
                            <a:avLst/>
                          </a:prstTxWarp>
                          <a:noAutofit/>
                        </wps:bodyPr>
                      </wps:wsp>
                      <wps:wsp>
                        <wps:cNvPr id="59" name="Graphic 59"/>
                        <wps:cNvSpPr/>
                        <wps:spPr>
                          <a:xfrm>
                            <a:off x="3114545" y="1463257"/>
                            <a:ext cx="233679" cy="274955"/>
                          </a:xfrm>
                          <a:custGeom>
                            <a:avLst/>
                            <a:gdLst/>
                            <a:ahLst/>
                            <a:cxnLst/>
                            <a:rect l="l" t="t" r="r" b="b"/>
                            <a:pathLst>
                              <a:path w="233679" h="274955">
                                <a:moveTo>
                                  <a:pt x="0" y="0"/>
                                </a:moveTo>
                                <a:lnTo>
                                  <a:pt x="233591" y="137185"/>
                                </a:lnTo>
                                <a:lnTo>
                                  <a:pt x="0" y="274358"/>
                                </a:lnTo>
                                <a:lnTo>
                                  <a:pt x="0" y="0"/>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4.528397pt;margin-top:-2.141273pt;width:376.45pt;height:200.1pt;mso-position-horizontal-relative:page;mso-position-vertical-relative:paragraph;z-index:-17268224" id="docshapegroup33" coordorigin="3291,-43" coordsize="7529,4002">
                <v:shape style="position:absolute;left:3290;top:-43;width:2453;height:3970" id="docshape34" coordorigin="3291,-43" coordsize="2453,3970" path="m5620,-43l3413,-43,3365,-33,3326,-7,3300,32,3291,80,3291,3805,3300,3852,3326,3891,3365,3918,3413,3927,5620,3927,5668,3918,5707,3891,5733,3852,5743,3805,5743,80,5733,32,5707,-7,5668,-33,5620,-43xe" filled="true" fillcolor="#5b9bd4" stroked="false">
                  <v:path arrowok="t"/>
                  <v:fill type="solid"/>
                </v:shape>
                <v:shape style="position:absolute;left:5828;top:-43;width:2453;height:3994" id="docshape35" coordorigin="5829,-43" coordsize="2453,3994" path="m8159,-43l5951,-43,5904,-33,5865,-7,5838,32,5829,80,5829,3828,5838,3876,5865,3915,5904,3941,5951,3950,8159,3950,8206,3941,8245,3915,8272,3876,8281,3828,8281,80,8272,32,8245,-7,8206,-33,8159,-43xe" filled="true" fillcolor="#4dc58d" stroked="false">
                  <v:path arrowok="t"/>
                  <v:fill type="solid"/>
                </v:shape>
                <v:shape style="position:absolute;left:5657;top:2261;width:368;height:433" id="docshape36" coordorigin="5657,2262" coordsize="368,433" path="m5657,2262l5657,2694,6025,2478,5657,2262xe" filled="true" fillcolor="#ffffff" stroked="false">
                  <v:path arrowok="t"/>
                  <v:fill type="solid"/>
                </v:shape>
                <v:shape style="position:absolute;left:5657;top:2261;width:368;height:433" id="docshape37" coordorigin="5657,2262" coordsize="368,433" path="m5657,2262l6025,2478,5657,2694,5657,2262xe" filled="false" stroked="true" strokeweight="1pt" strokecolor="#5b9bd4">
                  <v:path arrowok="t"/>
                  <v:stroke dashstyle="solid"/>
                </v:shape>
                <v:shape style="position:absolute;left:8367;top:-43;width:2453;height:4002" id="docshape38" coordorigin="8367,-43" coordsize="2453,4002" path="m10697,-43l8490,-43,8442,-33,8403,-7,8377,32,8367,80,8367,3836,8377,3884,8403,3923,8442,3949,8490,3959,10697,3959,10745,3949,10784,3923,10810,3884,10819,3836,10819,80,10810,32,10784,-7,10745,-33,10697,-43xe" filled="true" fillcolor="#6fac46" stroked="false">
                  <v:path arrowok="t"/>
                  <v:fill type="solid"/>
                </v:shape>
                <v:shape style="position:absolute;left:8195;top:2261;width:368;height:433" id="docshape39" coordorigin="8195,2262" coordsize="368,433" path="m8195,2262l8195,2694,8563,2478,8195,2262xe" filled="true" fillcolor="#ffffff" stroked="false">
                  <v:path arrowok="t"/>
                  <v:fill type="solid"/>
                </v:shape>
                <v:shape style="position:absolute;left:8195;top:2261;width:368;height:433" id="docshape40" coordorigin="8195,2262" coordsize="368,433" path="m8195,2262l8563,2478,8195,2694,8195,2262xe" filled="false" stroked="true" strokeweight="1pt" strokecolor="#6fac46">
                  <v:path arrowok="t"/>
                  <v:stroke dashstyle="solid"/>
                </v:shape>
                <w10:wrap type="none"/>
              </v:group>
            </w:pict>
          </mc:Fallback>
        </mc:AlternateContent>
      </w:r>
      <w:r>
        <w:rPr/>
        <mc:AlternateContent>
          <mc:Choice Requires="wps">
            <w:drawing>
              <wp:anchor distT="0" distB="0" distL="0" distR="0" allowOverlap="1" layoutInCell="1" locked="0" behindDoc="0" simplePos="0" relativeHeight="15744512">
                <wp:simplePos x="0" y="0"/>
                <wp:positionH relativeFrom="page">
                  <wp:posOffset>2152631</wp:posOffset>
                </wp:positionH>
                <wp:positionV relativeFrom="paragraph">
                  <wp:posOffset>36171</wp:posOffset>
                </wp:positionV>
                <wp:extent cx="241935" cy="39052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41935" cy="390525"/>
                        </a:xfrm>
                        <a:prstGeom prst="rect">
                          <a:avLst/>
                        </a:prstGeom>
                      </wps:spPr>
                      <wps:txbx>
                        <w:txbxContent>
                          <w:p>
                            <w:pPr>
                              <w:spacing w:line="367" w:lineRule="exact" w:before="0"/>
                              <w:ind w:left="20" w:right="0" w:firstLine="0"/>
                              <w:jc w:val="left"/>
                              <w:rPr>
                                <w:sz w:val="34"/>
                              </w:rPr>
                            </w:pPr>
                            <w:r>
                              <w:rPr>
                                <w:color w:val="FFFFFF"/>
                                <w:spacing w:val="-4"/>
                                <w:sz w:val="34"/>
                              </w:rPr>
                              <w:t>Past</w:t>
                            </w:r>
                          </w:p>
                        </w:txbxContent>
                      </wps:txbx>
                      <wps:bodyPr wrap="square" lIns="0" tIns="0" rIns="0" bIns="0" rtlCol="0" vert="vert270">
                        <a:noAutofit/>
                      </wps:bodyPr>
                    </wps:wsp>
                  </a:graphicData>
                </a:graphic>
              </wp:anchor>
            </w:drawing>
          </mc:Choice>
          <mc:Fallback>
            <w:pict>
              <v:shape style="position:absolute;margin-left:169.498505pt;margin-top:2.848162pt;width:19.05pt;height:30.75pt;mso-position-horizontal-relative:page;mso-position-vertical-relative:paragraph;z-index:15744512" type="#_x0000_t202" id="docshape41" filled="false" stroked="false">
                <v:textbox inset="0,0,0,0" style="layout-flow:vertical;mso-layout-flow-alt:bottom-to-top">
                  <w:txbxContent>
                    <w:p>
                      <w:pPr>
                        <w:spacing w:line="367" w:lineRule="exact" w:before="0"/>
                        <w:ind w:left="20" w:right="0" w:firstLine="0"/>
                        <w:jc w:val="left"/>
                        <w:rPr>
                          <w:sz w:val="34"/>
                        </w:rPr>
                      </w:pPr>
                      <w:r>
                        <w:rPr>
                          <w:color w:val="FFFFFF"/>
                          <w:spacing w:val="-4"/>
                          <w:sz w:val="34"/>
                        </w:rPr>
                        <w:t>Past</w:t>
                      </w:r>
                    </w:p>
                  </w:txbxContent>
                </v:textbox>
                <w10:wrap type="none"/>
              </v:shape>
            </w:pict>
          </mc:Fallback>
        </mc:AlternateContent>
      </w:r>
      <w:r>
        <w:rPr>
          <w:color w:val="FFFFFF"/>
          <w:sz w:val="18"/>
        </w:rPr>
        <w:t>This</w:t>
      </w:r>
      <w:r>
        <w:rPr>
          <w:color w:val="FFFFFF"/>
          <w:spacing w:val="-3"/>
          <w:sz w:val="18"/>
        </w:rPr>
        <w:t> </w:t>
      </w:r>
      <w:r>
        <w:rPr>
          <w:color w:val="FFFFFF"/>
          <w:sz w:val="18"/>
        </w:rPr>
        <w:t>can</w:t>
      </w:r>
      <w:r>
        <w:rPr>
          <w:color w:val="FFFFFF"/>
          <w:spacing w:val="-3"/>
          <w:sz w:val="18"/>
        </w:rPr>
        <w:t> </w:t>
      </w:r>
      <w:r>
        <w:rPr>
          <w:color w:val="FFFFFF"/>
          <w:sz w:val="18"/>
        </w:rPr>
        <w:t>be</w:t>
      </w:r>
      <w:r>
        <w:rPr>
          <w:color w:val="FFFFFF"/>
          <w:spacing w:val="-2"/>
          <w:sz w:val="18"/>
        </w:rPr>
        <w:t> </w:t>
      </w:r>
      <w:r>
        <w:rPr>
          <w:color w:val="FFFFFF"/>
          <w:sz w:val="18"/>
        </w:rPr>
        <w:t>described as hidden or even failure demand. It is often linked</w:t>
      </w:r>
      <w:r>
        <w:rPr>
          <w:color w:val="FFFFFF"/>
          <w:spacing w:val="-1"/>
          <w:sz w:val="18"/>
        </w:rPr>
        <w:t> </w:t>
      </w:r>
      <w:r>
        <w:rPr>
          <w:color w:val="FFFFFF"/>
          <w:sz w:val="18"/>
        </w:rPr>
        <w:t>to</w:t>
      </w:r>
      <w:r>
        <w:rPr>
          <w:color w:val="FFFFFF"/>
          <w:spacing w:val="-6"/>
          <w:sz w:val="18"/>
        </w:rPr>
        <w:t> </w:t>
      </w:r>
      <w:r>
        <w:rPr>
          <w:color w:val="FFFFFF"/>
          <w:sz w:val="18"/>
        </w:rPr>
        <w:t>personal</w:t>
      </w:r>
      <w:r>
        <w:rPr>
          <w:color w:val="FFFFFF"/>
          <w:spacing w:val="-1"/>
          <w:sz w:val="18"/>
        </w:rPr>
        <w:t> </w:t>
      </w:r>
      <w:r>
        <w:rPr>
          <w:color w:val="FFFFFF"/>
          <w:sz w:val="18"/>
        </w:rPr>
        <w:t>crime that hasn't been reported to the police due to a lack of trust or confidence or personal circumstances which have prevented it being reported</w:t>
      </w:r>
      <w:r>
        <w:rPr>
          <w:color w:val="FFFFFF"/>
          <w:spacing w:val="-11"/>
          <w:sz w:val="18"/>
        </w:rPr>
        <w:t> </w:t>
      </w:r>
      <w:r>
        <w:rPr>
          <w:color w:val="FFFFFF"/>
          <w:sz w:val="18"/>
        </w:rPr>
        <w:t>at</w:t>
      </w:r>
      <w:r>
        <w:rPr>
          <w:color w:val="FFFFFF"/>
          <w:spacing w:val="-10"/>
          <w:sz w:val="18"/>
        </w:rPr>
        <w:t> </w:t>
      </w:r>
      <w:r>
        <w:rPr>
          <w:color w:val="FFFFFF"/>
          <w:sz w:val="18"/>
        </w:rPr>
        <w:t>the</w:t>
      </w:r>
      <w:r>
        <w:rPr>
          <w:color w:val="FFFFFF"/>
          <w:spacing w:val="-10"/>
          <w:sz w:val="18"/>
        </w:rPr>
        <w:t> </w:t>
      </w:r>
      <w:r>
        <w:rPr>
          <w:color w:val="FFFFFF"/>
          <w:sz w:val="18"/>
        </w:rPr>
        <w:t>time</w:t>
      </w:r>
      <w:r>
        <w:rPr>
          <w:color w:val="FFFFFF"/>
          <w:spacing w:val="-10"/>
          <w:sz w:val="18"/>
        </w:rPr>
        <w:t> </w:t>
      </w:r>
      <w:r>
        <w:rPr>
          <w:color w:val="FFFFFF"/>
          <w:sz w:val="18"/>
        </w:rPr>
        <w:t>e.g. not realising they were suject of a crime. This is a significant pot of demand</w:t>
      </w:r>
      <w:r>
        <w:rPr>
          <w:color w:val="FFFFFF"/>
          <w:spacing w:val="-11"/>
          <w:sz w:val="18"/>
        </w:rPr>
        <w:t> </w:t>
      </w:r>
      <w:r>
        <w:rPr>
          <w:color w:val="FFFFFF"/>
          <w:sz w:val="18"/>
        </w:rPr>
        <w:t>that</w:t>
      </w:r>
      <w:r>
        <w:rPr>
          <w:color w:val="FFFFFF"/>
          <w:spacing w:val="-10"/>
          <w:sz w:val="18"/>
        </w:rPr>
        <w:t> </w:t>
      </w:r>
      <w:r>
        <w:rPr>
          <w:color w:val="FFFFFF"/>
          <w:sz w:val="18"/>
        </w:rPr>
        <w:t>continually grows some of which, over time will come to police</w:t>
      </w:r>
      <w:r>
        <w:rPr>
          <w:color w:val="FFFFFF"/>
          <w:spacing w:val="-2"/>
          <w:sz w:val="18"/>
        </w:rPr>
        <w:t> </w:t>
      </w:r>
      <w:r>
        <w:rPr>
          <w:color w:val="FFFFFF"/>
          <w:sz w:val="18"/>
        </w:rPr>
        <w:t>notice.</w:t>
      </w:r>
    </w:p>
    <w:p>
      <w:pPr>
        <w:spacing w:line="240" w:lineRule="auto" w:before="149"/>
        <w:rPr>
          <w:sz w:val="18"/>
        </w:rPr>
      </w:pPr>
      <w:r>
        <w:rPr/>
        <w:br w:type="column"/>
      </w:r>
      <w:r>
        <w:rPr>
          <w:sz w:val="18"/>
        </w:rPr>
      </w:r>
    </w:p>
    <w:p>
      <w:pPr>
        <w:spacing w:line="216" w:lineRule="auto" w:before="0"/>
        <w:ind w:left="696" w:right="0" w:firstLine="0"/>
        <w:jc w:val="left"/>
        <w:rPr>
          <w:sz w:val="18"/>
        </w:rPr>
      </w:pPr>
      <w:r>
        <w:rPr/>
        <mc:AlternateContent>
          <mc:Choice Requires="wps">
            <w:drawing>
              <wp:anchor distT="0" distB="0" distL="0" distR="0" allowOverlap="1" layoutInCell="1" locked="0" behindDoc="0" simplePos="0" relativeHeight="15745024">
                <wp:simplePos x="0" y="0"/>
                <wp:positionH relativeFrom="page">
                  <wp:posOffset>3764407</wp:posOffset>
                </wp:positionH>
                <wp:positionV relativeFrom="paragraph">
                  <wp:posOffset>36296</wp:posOffset>
                </wp:positionV>
                <wp:extent cx="241935" cy="69659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41935" cy="696595"/>
                        </a:xfrm>
                        <a:prstGeom prst="rect">
                          <a:avLst/>
                        </a:prstGeom>
                      </wps:spPr>
                      <wps:txbx>
                        <w:txbxContent>
                          <w:p>
                            <w:pPr>
                              <w:spacing w:line="367" w:lineRule="exact" w:before="0"/>
                              <w:ind w:left="20" w:right="0" w:firstLine="0"/>
                              <w:jc w:val="left"/>
                              <w:rPr>
                                <w:sz w:val="34"/>
                              </w:rPr>
                            </w:pPr>
                            <w:r>
                              <w:rPr>
                                <w:color w:val="FFFFFF"/>
                                <w:spacing w:val="-2"/>
                                <w:sz w:val="34"/>
                              </w:rPr>
                              <w:t>Present</w:t>
                            </w:r>
                          </w:p>
                        </w:txbxContent>
                      </wps:txbx>
                      <wps:bodyPr wrap="square" lIns="0" tIns="0" rIns="0" bIns="0" rtlCol="0" vert="vert270">
                        <a:noAutofit/>
                      </wps:bodyPr>
                    </wps:wsp>
                  </a:graphicData>
                </a:graphic>
              </wp:anchor>
            </w:drawing>
          </mc:Choice>
          <mc:Fallback>
            <w:pict>
              <v:shape style="position:absolute;margin-left:296.410004pt;margin-top:2.858015pt;width:19.05pt;height:54.85pt;mso-position-horizontal-relative:page;mso-position-vertical-relative:paragraph;z-index:15745024" type="#_x0000_t202" id="docshape42" filled="false" stroked="false">
                <v:textbox inset="0,0,0,0" style="layout-flow:vertical;mso-layout-flow-alt:bottom-to-top">
                  <w:txbxContent>
                    <w:p>
                      <w:pPr>
                        <w:spacing w:line="367" w:lineRule="exact" w:before="0"/>
                        <w:ind w:left="20" w:right="0" w:firstLine="0"/>
                        <w:jc w:val="left"/>
                        <w:rPr>
                          <w:sz w:val="34"/>
                        </w:rPr>
                      </w:pPr>
                      <w:r>
                        <w:rPr>
                          <w:color w:val="FFFFFF"/>
                          <w:spacing w:val="-2"/>
                          <w:sz w:val="34"/>
                        </w:rPr>
                        <w:t>Present</w:t>
                      </w:r>
                    </w:p>
                  </w:txbxContent>
                </v:textbox>
                <w10:wrap type="none"/>
              </v:shape>
            </w:pict>
          </mc:Fallback>
        </mc:AlternateContent>
      </w:r>
      <w:r>
        <w:rPr>
          <w:color w:val="FFFFFF"/>
          <w:sz w:val="18"/>
        </w:rPr>
        <w:t>This is crime that is being commited now and reported now, its a subset of</w:t>
      </w:r>
      <w:r>
        <w:rPr>
          <w:color w:val="FFFFFF"/>
          <w:spacing w:val="-5"/>
          <w:sz w:val="18"/>
        </w:rPr>
        <w:t> </w:t>
      </w:r>
      <w:r>
        <w:rPr>
          <w:color w:val="FFFFFF"/>
          <w:sz w:val="18"/>
        </w:rPr>
        <w:t>the</w:t>
      </w:r>
      <w:r>
        <w:rPr>
          <w:color w:val="FFFFFF"/>
          <w:spacing w:val="-1"/>
          <w:sz w:val="18"/>
        </w:rPr>
        <w:t> </w:t>
      </w:r>
      <w:r>
        <w:rPr>
          <w:color w:val="FFFFFF"/>
          <w:sz w:val="18"/>
        </w:rPr>
        <w:t>true</w:t>
      </w:r>
      <w:r>
        <w:rPr>
          <w:color w:val="FFFFFF"/>
          <w:spacing w:val="-1"/>
          <w:sz w:val="18"/>
        </w:rPr>
        <w:t> </w:t>
      </w:r>
      <w:r>
        <w:rPr>
          <w:color w:val="FFFFFF"/>
          <w:sz w:val="18"/>
        </w:rPr>
        <w:t>crime level. It is reliant upon the community having trust and confidence to report, that our crime data integrity processes are robust and accurate and that the engagement with the services we provide supports trust and confidence to report again,</w:t>
      </w:r>
      <w:r>
        <w:rPr>
          <w:color w:val="FFFFFF"/>
          <w:spacing w:val="-11"/>
          <w:sz w:val="18"/>
        </w:rPr>
        <w:t> </w:t>
      </w:r>
      <w:r>
        <w:rPr>
          <w:color w:val="FFFFFF"/>
          <w:sz w:val="18"/>
        </w:rPr>
        <w:t>if</w:t>
      </w:r>
      <w:r>
        <w:rPr>
          <w:color w:val="FFFFFF"/>
          <w:spacing w:val="-10"/>
          <w:sz w:val="18"/>
        </w:rPr>
        <w:t> </w:t>
      </w:r>
      <w:r>
        <w:rPr>
          <w:color w:val="FFFFFF"/>
          <w:sz w:val="18"/>
        </w:rPr>
        <w:t>subject</w:t>
      </w:r>
      <w:r>
        <w:rPr>
          <w:color w:val="FFFFFF"/>
          <w:spacing w:val="-9"/>
          <w:sz w:val="18"/>
        </w:rPr>
        <w:t> </w:t>
      </w:r>
      <w:r>
        <w:rPr>
          <w:color w:val="FFFFFF"/>
          <w:sz w:val="18"/>
        </w:rPr>
        <w:t>to</w:t>
      </w:r>
      <w:r>
        <w:rPr>
          <w:color w:val="FFFFFF"/>
          <w:spacing w:val="-10"/>
          <w:sz w:val="18"/>
        </w:rPr>
        <w:t> </w:t>
      </w:r>
      <w:r>
        <w:rPr>
          <w:color w:val="FFFFFF"/>
          <w:sz w:val="18"/>
        </w:rPr>
        <w:t>crime in the future.</w:t>
      </w:r>
    </w:p>
    <w:p>
      <w:pPr>
        <w:spacing w:line="240" w:lineRule="auto" w:before="149"/>
        <w:rPr>
          <w:sz w:val="18"/>
        </w:rPr>
      </w:pPr>
      <w:r>
        <w:rPr/>
        <w:br w:type="column"/>
      </w:r>
      <w:r>
        <w:rPr>
          <w:sz w:val="18"/>
        </w:rPr>
      </w:r>
    </w:p>
    <w:p>
      <w:pPr>
        <w:spacing w:line="216" w:lineRule="auto" w:before="0"/>
        <w:ind w:left="704" w:right="513" w:firstLine="0"/>
        <w:jc w:val="left"/>
        <w:rPr>
          <w:sz w:val="18"/>
        </w:rPr>
      </w:pPr>
      <w:r>
        <w:rPr/>
        <mc:AlternateContent>
          <mc:Choice Requires="wps">
            <w:drawing>
              <wp:anchor distT="0" distB="0" distL="0" distR="0" allowOverlap="1" layoutInCell="1" locked="0" behindDoc="0" simplePos="0" relativeHeight="15745536">
                <wp:simplePos x="0" y="0"/>
                <wp:positionH relativeFrom="page">
                  <wp:posOffset>5376184</wp:posOffset>
                </wp:positionH>
                <wp:positionV relativeFrom="paragraph">
                  <wp:posOffset>35336</wp:posOffset>
                </wp:positionV>
                <wp:extent cx="241935" cy="60769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241935" cy="607695"/>
                        </a:xfrm>
                        <a:prstGeom prst="rect">
                          <a:avLst/>
                        </a:prstGeom>
                      </wps:spPr>
                      <wps:txbx>
                        <w:txbxContent>
                          <w:p>
                            <w:pPr>
                              <w:spacing w:line="367" w:lineRule="exact" w:before="0"/>
                              <w:ind w:left="20" w:right="0" w:firstLine="0"/>
                              <w:jc w:val="left"/>
                              <w:rPr>
                                <w:sz w:val="34"/>
                              </w:rPr>
                            </w:pPr>
                            <w:r>
                              <w:rPr>
                                <w:color w:val="FFFFFF"/>
                                <w:spacing w:val="-2"/>
                                <w:sz w:val="34"/>
                              </w:rPr>
                              <w:t>Future</w:t>
                            </w:r>
                          </w:p>
                        </w:txbxContent>
                      </wps:txbx>
                      <wps:bodyPr wrap="square" lIns="0" tIns="0" rIns="0" bIns="0" rtlCol="0" vert="vert270">
                        <a:noAutofit/>
                      </wps:bodyPr>
                    </wps:wsp>
                  </a:graphicData>
                </a:graphic>
              </wp:anchor>
            </w:drawing>
          </mc:Choice>
          <mc:Fallback>
            <w:pict>
              <v:shape style="position:absolute;margin-left:423.321594pt;margin-top:2.782419pt;width:19.05pt;height:47.85pt;mso-position-horizontal-relative:page;mso-position-vertical-relative:paragraph;z-index:15745536" type="#_x0000_t202" id="docshape43" filled="false" stroked="false">
                <v:textbox inset="0,0,0,0" style="layout-flow:vertical;mso-layout-flow-alt:bottom-to-top">
                  <w:txbxContent>
                    <w:p>
                      <w:pPr>
                        <w:spacing w:line="367" w:lineRule="exact" w:before="0"/>
                        <w:ind w:left="20" w:right="0" w:firstLine="0"/>
                        <w:jc w:val="left"/>
                        <w:rPr>
                          <w:sz w:val="34"/>
                        </w:rPr>
                      </w:pPr>
                      <w:r>
                        <w:rPr>
                          <w:color w:val="FFFFFF"/>
                          <w:spacing w:val="-2"/>
                          <w:sz w:val="34"/>
                        </w:rPr>
                        <w:t>Future</w:t>
                      </w:r>
                    </w:p>
                  </w:txbxContent>
                </v:textbox>
                <w10:wrap type="none"/>
              </v:shape>
            </w:pict>
          </mc:Fallback>
        </mc:AlternateContent>
      </w:r>
      <w:r>
        <w:rPr>
          <w:color w:val="FFFFFF"/>
          <w:sz w:val="18"/>
        </w:rPr>
        <w:t>This is about how prevention and early intervention, in partnership, can</w:t>
      </w:r>
      <w:r>
        <w:rPr>
          <w:color w:val="FFFFFF"/>
          <w:spacing w:val="40"/>
          <w:sz w:val="18"/>
        </w:rPr>
        <w:t> </w:t>
      </w:r>
      <w:r>
        <w:rPr>
          <w:color w:val="FFFFFF"/>
          <w:sz w:val="18"/>
        </w:rPr>
        <w:t>identify, engage,</w:t>
      </w:r>
      <w:r>
        <w:rPr>
          <w:color w:val="FFFFFF"/>
          <w:spacing w:val="40"/>
          <w:sz w:val="18"/>
        </w:rPr>
        <w:t> </w:t>
      </w:r>
      <w:r>
        <w:rPr>
          <w:color w:val="FFFFFF"/>
          <w:sz w:val="18"/>
        </w:rPr>
        <w:t>educate and moderate future offending and victimisation so that, in the</w:t>
      </w:r>
      <w:r>
        <w:rPr>
          <w:color w:val="FFFFFF"/>
          <w:spacing w:val="-7"/>
          <w:sz w:val="18"/>
        </w:rPr>
        <w:t> </w:t>
      </w:r>
      <w:r>
        <w:rPr>
          <w:color w:val="FFFFFF"/>
          <w:sz w:val="18"/>
        </w:rPr>
        <w:t>future,</w:t>
      </w:r>
      <w:r>
        <w:rPr>
          <w:color w:val="FFFFFF"/>
          <w:spacing w:val="27"/>
          <w:sz w:val="18"/>
        </w:rPr>
        <w:t> </w:t>
      </w:r>
      <w:r>
        <w:rPr>
          <w:color w:val="FFFFFF"/>
          <w:sz w:val="18"/>
        </w:rPr>
        <w:t>the</w:t>
      </w:r>
      <w:r>
        <w:rPr>
          <w:color w:val="FFFFFF"/>
          <w:spacing w:val="-7"/>
          <w:sz w:val="18"/>
        </w:rPr>
        <w:t> </w:t>
      </w:r>
      <w:r>
        <w:rPr>
          <w:color w:val="FFFFFF"/>
          <w:sz w:val="18"/>
        </w:rPr>
        <w:t>level</w:t>
      </w:r>
      <w:r>
        <w:rPr>
          <w:color w:val="FFFFFF"/>
          <w:spacing w:val="-6"/>
          <w:sz w:val="18"/>
        </w:rPr>
        <w:t> </w:t>
      </w:r>
      <w:r>
        <w:rPr>
          <w:color w:val="FFFFFF"/>
          <w:sz w:val="18"/>
        </w:rPr>
        <w:t>and volume of crime is reduced. Criminal</w:t>
      </w:r>
      <w:r>
        <w:rPr>
          <w:color w:val="FFFFFF"/>
          <w:spacing w:val="-1"/>
          <w:sz w:val="18"/>
        </w:rPr>
        <w:t> </w:t>
      </w:r>
      <w:r>
        <w:rPr>
          <w:color w:val="FFFFFF"/>
          <w:sz w:val="18"/>
        </w:rPr>
        <w:t>use</w:t>
      </w:r>
      <w:r>
        <w:rPr>
          <w:color w:val="FFFFFF"/>
          <w:spacing w:val="-2"/>
          <w:sz w:val="18"/>
        </w:rPr>
        <w:t> </w:t>
      </w:r>
      <w:r>
        <w:rPr>
          <w:color w:val="FFFFFF"/>
          <w:sz w:val="18"/>
        </w:rPr>
        <w:t>of technology will be significant in how crime actvitiy will adapt and impact upon society. As future crime is focussed on causation the effects may not be seen within policing for a number of </w:t>
      </w:r>
      <w:r>
        <w:rPr>
          <w:color w:val="FFFFFF"/>
          <w:spacing w:val="-2"/>
          <w:sz w:val="18"/>
        </w:rPr>
        <w:t>years.</w:t>
      </w:r>
    </w:p>
    <w:p>
      <w:pPr>
        <w:spacing w:after="0" w:line="216" w:lineRule="auto"/>
        <w:jc w:val="left"/>
        <w:rPr>
          <w:sz w:val="18"/>
        </w:rPr>
        <w:sectPr>
          <w:type w:val="continuous"/>
          <w:pgSz w:w="11910" w:h="16840"/>
          <w:pgMar w:top="480" w:bottom="0" w:left="540" w:right="720"/>
          <w:cols w:num="4" w:equalWidth="0">
            <w:col w:w="2492" w:space="40"/>
            <w:col w:w="2511" w:space="39"/>
            <w:col w:w="2491" w:space="40"/>
            <w:col w:w="3037"/>
          </w:cols>
        </w:sectPr>
      </w:pPr>
    </w:p>
    <w:p>
      <w:pPr>
        <w:pStyle w:val="BodyText"/>
        <w:spacing w:before="1"/>
        <w:ind w:left="758"/>
      </w:pPr>
      <w:r>
        <w:rPr/>
        <w:t>Delivery</w:t>
      </w:r>
      <w:r>
        <w:rPr>
          <w:spacing w:val="-5"/>
        </w:rPr>
        <w:t> </w:t>
      </w:r>
      <w:r>
        <w:rPr/>
        <w:t>of</w:t>
      </w:r>
      <w:r>
        <w:rPr>
          <w:spacing w:val="-5"/>
        </w:rPr>
        <w:t> </w:t>
      </w:r>
      <w:r>
        <w:rPr/>
        <w:t>policing</w:t>
      </w:r>
      <w:r>
        <w:rPr>
          <w:spacing w:val="-5"/>
        </w:rPr>
        <w:t> </w:t>
      </w:r>
      <w:r>
        <w:rPr/>
        <w:t>services</w:t>
      </w:r>
      <w:r>
        <w:rPr>
          <w:spacing w:val="-3"/>
        </w:rPr>
        <w:t> </w:t>
      </w:r>
      <w:r>
        <w:rPr>
          <w:spacing w:val="-5"/>
        </w:rPr>
        <w:t>to</w:t>
      </w:r>
    </w:p>
    <w:p>
      <w:pPr>
        <w:pStyle w:val="BodyText"/>
        <w:ind w:left="758" w:right="446"/>
      </w:pPr>
      <w:r>
        <w:rPr/>
        <w:t>the communities needs to map how it will balance the current needs of the communities, put plans in place to reduce the future needs of the community and the future growth in new or emerging areas of demand</w:t>
      </w:r>
      <w:r>
        <w:rPr>
          <w:spacing w:val="-2"/>
        </w:rPr>
        <w:t> </w:t>
      </w:r>
      <w:r>
        <w:rPr/>
        <w:t>and</w:t>
      </w:r>
      <w:r>
        <w:rPr>
          <w:spacing w:val="-2"/>
        </w:rPr>
        <w:t> </w:t>
      </w:r>
      <w:r>
        <w:rPr/>
        <w:t>also deal</w:t>
      </w:r>
      <w:r>
        <w:rPr>
          <w:spacing w:val="-4"/>
        </w:rPr>
        <w:t> </w:t>
      </w:r>
      <w:r>
        <w:rPr/>
        <w:t>with</w:t>
      </w:r>
      <w:r>
        <w:rPr>
          <w:spacing w:val="-4"/>
        </w:rPr>
        <w:t> </w:t>
      </w:r>
      <w:r>
        <w:rPr/>
        <w:t>those crimes</w:t>
      </w:r>
      <w:r>
        <w:rPr>
          <w:spacing w:val="-3"/>
        </w:rPr>
        <w:t> </w:t>
      </w:r>
      <w:r>
        <w:rPr/>
        <w:t>that have</w:t>
      </w:r>
      <w:r>
        <w:rPr>
          <w:spacing w:val="-3"/>
        </w:rPr>
        <w:t> </w:t>
      </w:r>
      <w:r>
        <w:rPr/>
        <w:t>remained</w:t>
      </w:r>
      <w:r>
        <w:rPr>
          <w:spacing w:val="-2"/>
        </w:rPr>
        <w:t> </w:t>
      </w:r>
      <w:r>
        <w:rPr/>
        <w:t>unreported</w:t>
      </w:r>
      <w:r>
        <w:rPr>
          <w:spacing w:val="-4"/>
        </w:rPr>
        <w:t> </w:t>
      </w:r>
      <w:r>
        <w:rPr/>
        <w:t>until</w:t>
      </w:r>
      <w:r>
        <w:rPr>
          <w:spacing w:val="-1"/>
        </w:rPr>
        <w:t> </w:t>
      </w:r>
      <w:r>
        <w:rPr/>
        <w:t>now.</w:t>
      </w:r>
      <w:r>
        <w:rPr>
          <w:spacing w:val="-4"/>
        </w:rPr>
        <w:t> </w:t>
      </w:r>
      <w:r>
        <w:rPr/>
        <w:t>This</w:t>
      </w:r>
      <w:r>
        <w:rPr>
          <w:spacing w:val="-1"/>
        </w:rPr>
        <w:t> </w:t>
      </w:r>
      <w:r>
        <w:rPr/>
        <w:t>also needs</w:t>
      </w:r>
      <w:r>
        <w:rPr>
          <w:spacing w:val="-1"/>
        </w:rPr>
        <w:t> </w:t>
      </w:r>
      <w:r>
        <w:rPr/>
        <w:t>to be delivered within a defined financial envelope (Chapter 1), enabled through effective support services (Chapters 10, 11 and 12), whilst maintaining the wellbeing of the workforce (Chapter 2), with effective tools and technology within a sustainable infrastructure.</w:t>
      </w:r>
    </w:p>
    <w:p>
      <w:pPr>
        <w:spacing w:before="251"/>
        <w:ind w:left="758" w:right="0" w:firstLine="0"/>
        <w:jc w:val="left"/>
        <w:rPr>
          <w:b/>
          <w:sz w:val="22"/>
        </w:rPr>
      </w:pPr>
      <w:r>
        <w:rPr>
          <w:b/>
          <w:sz w:val="22"/>
        </w:rPr>
        <w:t>Overall</w:t>
      </w:r>
      <w:r>
        <w:rPr>
          <w:b/>
          <w:spacing w:val="-6"/>
          <w:sz w:val="22"/>
        </w:rPr>
        <w:t> </w:t>
      </w:r>
      <w:r>
        <w:rPr>
          <w:b/>
          <w:spacing w:val="-2"/>
          <w:sz w:val="22"/>
        </w:rPr>
        <w:t>Summary</w:t>
      </w:r>
    </w:p>
    <w:p>
      <w:pPr>
        <w:pStyle w:val="BodyText"/>
        <w:ind w:left="758" w:right="542"/>
      </w:pPr>
      <w:r>
        <w:rPr/>
        <w:t>In writing this FMS we have taken cognisance of the emerging national picture, regional commitments and placed these in a local</w:t>
      </w:r>
      <w:r>
        <w:rPr>
          <w:spacing w:val="-1"/>
        </w:rPr>
        <w:t> </w:t>
      </w:r>
      <w:r>
        <w:rPr/>
        <w:t>context. There are a number of cross cutting themes which will influence the force’s current and future response to the demand identified within this FMS. An Organisational Redesign project is being implemented which is taking a holistic approach to reshaping the organisation from April 2024. This project takes into account the investment we have made this year into our areas</w:t>
      </w:r>
      <w:r>
        <w:rPr>
          <w:spacing w:val="80"/>
        </w:rPr>
        <w:t> </w:t>
      </w:r>
      <w:r>
        <w:rPr/>
        <w:t>of greatest risk, as identified within FMS5, and include our Safeguarding Teams, Investigation Teams, Force Control Room and the Digital Forensics Unit. The project is also set against the challenging financial</w:t>
      </w:r>
      <w:r>
        <w:rPr>
          <w:spacing w:val="-1"/>
        </w:rPr>
        <w:t> </w:t>
      </w:r>
      <w:r>
        <w:rPr/>
        <w:t>envelope</w:t>
      </w:r>
      <w:r>
        <w:rPr>
          <w:spacing w:val="-2"/>
        </w:rPr>
        <w:t> </w:t>
      </w:r>
      <w:r>
        <w:rPr/>
        <w:t>against which</w:t>
      </w:r>
      <w:r>
        <w:rPr>
          <w:spacing w:val="-4"/>
        </w:rPr>
        <w:t> </w:t>
      </w:r>
      <w:r>
        <w:rPr/>
        <w:t>we</w:t>
      </w:r>
      <w:r>
        <w:rPr>
          <w:spacing w:val="-3"/>
        </w:rPr>
        <w:t> </w:t>
      </w:r>
      <w:r>
        <w:rPr/>
        <w:t>must</w:t>
      </w:r>
      <w:r>
        <w:rPr>
          <w:spacing w:val="-3"/>
        </w:rPr>
        <w:t> </w:t>
      </w:r>
      <w:r>
        <w:rPr/>
        <w:t>deliver</w:t>
      </w:r>
      <w:r>
        <w:rPr>
          <w:spacing w:val="-1"/>
        </w:rPr>
        <w:t> </w:t>
      </w:r>
      <w:r>
        <w:rPr/>
        <w:t>not least</w:t>
      </w:r>
      <w:r>
        <w:rPr>
          <w:spacing w:val="-3"/>
        </w:rPr>
        <w:t> </w:t>
      </w:r>
      <w:r>
        <w:rPr/>
        <w:t>through</w:t>
      </w:r>
      <w:r>
        <w:rPr>
          <w:spacing w:val="-2"/>
        </w:rPr>
        <w:t> </w:t>
      </w:r>
      <w:r>
        <w:rPr/>
        <w:t>inflation</w:t>
      </w:r>
      <w:r>
        <w:rPr>
          <w:spacing w:val="-2"/>
        </w:rPr>
        <w:t> </w:t>
      </w:r>
      <w:r>
        <w:rPr/>
        <w:t>but also the increase</w:t>
      </w:r>
      <w:r>
        <w:rPr>
          <w:spacing w:val="-3"/>
        </w:rPr>
        <w:t> </w:t>
      </w:r>
      <w:r>
        <w:rPr/>
        <w:t>cost of energy and consumables.</w:t>
      </w:r>
    </w:p>
    <w:p>
      <w:pPr>
        <w:pStyle w:val="BodyText"/>
        <w:spacing w:before="268"/>
        <w:ind w:left="757" w:right="514"/>
        <w:jc w:val="both"/>
      </w:pPr>
      <w:r>
        <w:rPr/>
        <w:t>The force has recently received favourable outcomes in grading at the most recent PEEL inspection, in October 2023, following the implementation of a force wide Improvement Plan. These improvements spanned all chapters of our FMS and we will continue to build on them to ensure that we provide an</w:t>
      </w:r>
    </w:p>
    <w:p>
      <w:pPr>
        <w:spacing w:after="0"/>
        <w:jc w:val="both"/>
        <w:sectPr>
          <w:type w:val="continuous"/>
          <w:pgSz w:w="11910" w:h="16840"/>
          <w:pgMar w:top="480" w:bottom="0" w:left="540" w:right="720"/>
        </w:sectPr>
      </w:pPr>
    </w:p>
    <w:p>
      <w:pPr>
        <w:pStyle w:val="BodyText"/>
        <w:spacing w:before="41"/>
        <w:ind w:left="758" w:right="446"/>
      </w:pPr>
      <w:r>
        <w:rPr/>
        <w:t>efficient, effective and legitimate service. Predicting demand has continued to be challenging for FMS6 due</w:t>
      </w:r>
      <w:r>
        <w:rPr>
          <w:spacing w:val="-4"/>
        </w:rPr>
        <w:t> </w:t>
      </w:r>
      <w:r>
        <w:rPr/>
        <w:t>to</w:t>
      </w:r>
      <w:r>
        <w:rPr>
          <w:spacing w:val="-3"/>
        </w:rPr>
        <w:t> </w:t>
      </w:r>
      <w:r>
        <w:rPr/>
        <w:t>the</w:t>
      </w:r>
      <w:r>
        <w:rPr>
          <w:spacing w:val="-4"/>
        </w:rPr>
        <w:t> </w:t>
      </w:r>
      <w:r>
        <w:rPr/>
        <w:t>fluctuation</w:t>
      </w:r>
      <w:r>
        <w:rPr>
          <w:spacing w:val="-5"/>
        </w:rPr>
        <w:t> </w:t>
      </w:r>
      <w:r>
        <w:rPr/>
        <w:t>of</w:t>
      </w:r>
      <w:r>
        <w:rPr>
          <w:spacing w:val="-2"/>
        </w:rPr>
        <w:t> </w:t>
      </w:r>
      <w:r>
        <w:rPr/>
        <w:t>crime</w:t>
      </w:r>
      <w:r>
        <w:rPr>
          <w:spacing w:val="-4"/>
        </w:rPr>
        <w:t> </w:t>
      </w:r>
      <w:r>
        <w:rPr/>
        <w:t>and</w:t>
      </w:r>
      <w:r>
        <w:rPr>
          <w:spacing w:val="-3"/>
        </w:rPr>
        <w:t> </w:t>
      </w:r>
      <w:r>
        <w:rPr/>
        <w:t>demand</w:t>
      </w:r>
      <w:r>
        <w:rPr>
          <w:spacing w:val="-5"/>
        </w:rPr>
        <w:t> </w:t>
      </w:r>
      <w:r>
        <w:rPr/>
        <w:t>during</w:t>
      </w:r>
      <w:r>
        <w:rPr>
          <w:spacing w:val="-3"/>
        </w:rPr>
        <w:t> </w:t>
      </w:r>
      <w:r>
        <w:rPr/>
        <w:t>the</w:t>
      </w:r>
      <w:r>
        <w:rPr>
          <w:spacing w:val="-1"/>
        </w:rPr>
        <w:t> </w:t>
      </w:r>
      <w:r>
        <w:rPr/>
        <w:t>COVID</w:t>
      </w:r>
      <w:r>
        <w:rPr>
          <w:spacing w:val="-1"/>
        </w:rPr>
        <w:t> </w:t>
      </w:r>
      <w:r>
        <w:rPr/>
        <w:t>year</w:t>
      </w:r>
      <w:r>
        <w:rPr>
          <w:spacing w:val="-1"/>
        </w:rPr>
        <w:t> </w:t>
      </w:r>
      <w:r>
        <w:rPr/>
        <w:t>and</w:t>
      </w:r>
      <w:r>
        <w:rPr>
          <w:spacing w:val="-5"/>
        </w:rPr>
        <w:t> </w:t>
      </w:r>
      <w:r>
        <w:rPr/>
        <w:t>also</w:t>
      </w:r>
      <w:r>
        <w:rPr>
          <w:spacing w:val="-1"/>
        </w:rPr>
        <w:t> </w:t>
      </w:r>
      <w:r>
        <w:rPr/>
        <w:t>a</w:t>
      </w:r>
      <w:r>
        <w:rPr>
          <w:spacing w:val="-4"/>
        </w:rPr>
        <w:t> </w:t>
      </w:r>
      <w:r>
        <w:rPr/>
        <w:t>number</w:t>
      </w:r>
      <w:r>
        <w:rPr>
          <w:spacing w:val="-4"/>
        </w:rPr>
        <w:t> </w:t>
      </w:r>
      <w:r>
        <w:rPr/>
        <w:t>of</w:t>
      </w:r>
      <w:r>
        <w:rPr>
          <w:spacing w:val="-4"/>
        </w:rPr>
        <w:t> </w:t>
      </w:r>
      <w:r>
        <w:rPr/>
        <w:t>changes</w:t>
      </w:r>
      <w:r>
        <w:rPr>
          <w:spacing w:val="-2"/>
        </w:rPr>
        <w:t> </w:t>
      </w:r>
      <w:r>
        <w:rPr/>
        <w:t>to</w:t>
      </w:r>
      <w:r>
        <w:rPr>
          <w:spacing w:val="-1"/>
        </w:rPr>
        <w:t> </w:t>
      </w:r>
      <w:r>
        <w:rPr/>
        <w:t>the way some crimes are recorded.</w:t>
      </w:r>
    </w:p>
    <w:p>
      <w:pPr>
        <w:pStyle w:val="BodyText"/>
        <w:spacing w:before="252"/>
        <w:ind w:left="757" w:right="446"/>
      </w:pPr>
      <w:r>
        <w:rPr/>
        <w:t>There are still</w:t>
      </w:r>
      <w:r>
        <w:rPr>
          <w:spacing w:val="-3"/>
        </w:rPr>
        <w:t> </w:t>
      </w:r>
      <w:r>
        <w:rPr/>
        <w:t>a</w:t>
      </w:r>
      <w:r>
        <w:rPr>
          <w:spacing w:val="-1"/>
        </w:rPr>
        <w:t> </w:t>
      </w:r>
      <w:r>
        <w:rPr/>
        <w:t>number</w:t>
      </w:r>
      <w:r>
        <w:rPr>
          <w:spacing w:val="-3"/>
        </w:rPr>
        <w:t> </w:t>
      </w:r>
      <w:r>
        <w:rPr/>
        <w:t>of</w:t>
      </w:r>
      <w:r>
        <w:rPr>
          <w:spacing w:val="-3"/>
        </w:rPr>
        <w:t> </w:t>
      </w:r>
      <w:r>
        <w:rPr/>
        <w:t>challenges</w:t>
      </w:r>
      <w:r>
        <w:rPr>
          <w:spacing w:val="-1"/>
        </w:rPr>
        <w:t> </w:t>
      </w:r>
      <w:r>
        <w:rPr/>
        <w:t>facing</w:t>
      </w:r>
      <w:r>
        <w:rPr>
          <w:spacing w:val="-2"/>
        </w:rPr>
        <w:t> </w:t>
      </w:r>
      <w:r>
        <w:rPr/>
        <w:t>North</w:t>
      </w:r>
      <w:r>
        <w:rPr>
          <w:spacing w:val="-2"/>
        </w:rPr>
        <w:t> </w:t>
      </w:r>
      <w:r>
        <w:rPr/>
        <w:t>Yorkshire</w:t>
      </w:r>
      <w:r>
        <w:rPr>
          <w:spacing w:val="-3"/>
        </w:rPr>
        <w:t> </w:t>
      </w:r>
      <w:r>
        <w:rPr/>
        <w:t>Police</w:t>
      </w:r>
      <w:r>
        <w:rPr>
          <w:spacing w:val="-3"/>
        </w:rPr>
        <w:t> </w:t>
      </w:r>
      <w:r>
        <w:rPr/>
        <w:t>which</w:t>
      </w:r>
      <w:r>
        <w:rPr>
          <w:spacing w:val="-2"/>
        </w:rPr>
        <w:t> </w:t>
      </w:r>
      <w:r>
        <w:rPr/>
        <w:t>are</w:t>
      </w:r>
      <w:r>
        <w:rPr>
          <w:spacing w:val="-3"/>
        </w:rPr>
        <w:t> </w:t>
      </w:r>
      <w:r>
        <w:rPr/>
        <w:t>consistent</w:t>
      </w:r>
      <w:r>
        <w:rPr>
          <w:spacing w:val="-3"/>
        </w:rPr>
        <w:t> </w:t>
      </w:r>
      <w:r>
        <w:rPr/>
        <w:t>with</w:t>
      </w:r>
      <w:r>
        <w:rPr>
          <w:spacing w:val="-1"/>
        </w:rPr>
        <w:t> </w:t>
      </w:r>
      <w:r>
        <w:rPr/>
        <w:t>FMS5 </w:t>
      </w:r>
      <w:r>
        <w:rPr>
          <w:spacing w:val="-2"/>
        </w:rPr>
        <w:t>including:</w:t>
      </w:r>
    </w:p>
    <w:p>
      <w:pPr>
        <w:pStyle w:val="ListParagraph"/>
        <w:numPr>
          <w:ilvl w:val="0"/>
          <w:numId w:val="3"/>
        </w:numPr>
        <w:tabs>
          <w:tab w:pos="1477" w:val="left" w:leader="none"/>
        </w:tabs>
        <w:spacing w:line="279" w:lineRule="exact" w:before="1" w:after="0"/>
        <w:ind w:left="1477" w:right="0" w:hanging="360"/>
        <w:jc w:val="left"/>
        <w:rPr>
          <w:sz w:val="22"/>
        </w:rPr>
      </w:pPr>
      <w:r>
        <w:rPr>
          <w:sz w:val="22"/>
        </w:rPr>
        <w:t>Ensuring</w:t>
      </w:r>
      <w:r>
        <w:rPr>
          <w:spacing w:val="-6"/>
          <w:sz w:val="22"/>
        </w:rPr>
        <w:t> </w:t>
      </w:r>
      <w:r>
        <w:rPr>
          <w:sz w:val="22"/>
        </w:rPr>
        <w:t>that</w:t>
      </w:r>
      <w:r>
        <w:rPr>
          <w:spacing w:val="-3"/>
          <w:sz w:val="22"/>
        </w:rPr>
        <w:t> </w:t>
      </w:r>
      <w:r>
        <w:rPr>
          <w:sz w:val="22"/>
        </w:rPr>
        <w:t>the</w:t>
      </w:r>
      <w:r>
        <w:rPr>
          <w:spacing w:val="-4"/>
          <w:sz w:val="22"/>
        </w:rPr>
        <w:t> </w:t>
      </w:r>
      <w:r>
        <w:rPr>
          <w:sz w:val="22"/>
        </w:rPr>
        <w:t>force</w:t>
      </w:r>
      <w:r>
        <w:rPr>
          <w:spacing w:val="-3"/>
          <w:sz w:val="22"/>
        </w:rPr>
        <w:t> </w:t>
      </w:r>
      <w:r>
        <w:rPr>
          <w:sz w:val="22"/>
        </w:rPr>
        <w:t>responds</w:t>
      </w:r>
      <w:r>
        <w:rPr>
          <w:spacing w:val="-3"/>
          <w:sz w:val="22"/>
        </w:rPr>
        <w:t> </w:t>
      </w:r>
      <w:r>
        <w:rPr>
          <w:sz w:val="22"/>
        </w:rPr>
        <w:t>to</w:t>
      </w:r>
      <w:r>
        <w:rPr>
          <w:spacing w:val="-2"/>
          <w:sz w:val="22"/>
        </w:rPr>
        <w:t> </w:t>
      </w:r>
      <w:r>
        <w:rPr>
          <w:sz w:val="22"/>
        </w:rPr>
        <w:t>all</w:t>
      </w:r>
      <w:r>
        <w:rPr>
          <w:spacing w:val="-3"/>
          <w:sz w:val="22"/>
        </w:rPr>
        <w:t> </w:t>
      </w:r>
      <w:r>
        <w:rPr>
          <w:sz w:val="22"/>
        </w:rPr>
        <w:t>calls</w:t>
      </w:r>
      <w:r>
        <w:rPr>
          <w:spacing w:val="-5"/>
          <w:sz w:val="22"/>
        </w:rPr>
        <w:t> </w:t>
      </w:r>
      <w:r>
        <w:rPr>
          <w:sz w:val="22"/>
        </w:rPr>
        <w:t>for</w:t>
      </w:r>
      <w:r>
        <w:rPr>
          <w:spacing w:val="-4"/>
          <w:sz w:val="22"/>
        </w:rPr>
        <w:t> </w:t>
      </w:r>
      <w:r>
        <w:rPr>
          <w:sz w:val="22"/>
        </w:rPr>
        <w:t>service</w:t>
      </w:r>
      <w:r>
        <w:rPr>
          <w:spacing w:val="-3"/>
          <w:sz w:val="22"/>
        </w:rPr>
        <w:t> </w:t>
      </w:r>
      <w:r>
        <w:rPr>
          <w:sz w:val="22"/>
        </w:rPr>
        <w:t>in</w:t>
      </w:r>
      <w:r>
        <w:rPr>
          <w:spacing w:val="-4"/>
          <w:sz w:val="22"/>
        </w:rPr>
        <w:t> </w:t>
      </w:r>
      <w:r>
        <w:rPr>
          <w:sz w:val="22"/>
        </w:rPr>
        <w:t>a</w:t>
      </w:r>
      <w:r>
        <w:rPr>
          <w:spacing w:val="-3"/>
          <w:sz w:val="22"/>
        </w:rPr>
        <w:t> </w:t>
      </w:r>
      <w:r>
        <w:rPr>
          <w:sz w:val="22"/>
        </w:rPr>
        <w:t>timely</w:t>
      </w:r>
      <w:r>
        <w:rPr>
          <w:spacing w:val="-3"/>
          <w:sz w:val="22"/>
        </w:rPr>
        <w:t> </w:t>
      </w:r>
      <w:r>
        <w:rPr>
          <w:spacing w:val="-2"/>
          <w:sz w:val="22"/>
        </w:rPr>
        <w:t>manner.</w:t>
      </w:r>
    </w:p>
    <w:p>
      <w:pPr>
        <w:pStyle w:val="ListParagraph"/>
        <w:numPr>
          <w:ilvl w:val="0"/>
          <w:numId w:val="3"/>
        </w:numPr>
        <w:tabs>
          <w:tab w:pos="1477" w:val="left" w:leader="none"/>
        </w:tabs>
        <w:spacing w:line="240" w:lineRule="auto" w:before="0" w:after="0"/>
        <w:ind w:left="1477" w:right="590" w:hanging="361"/>
        <w:jc w:val="left"/>
        <w:rPr>
          <w:sz w:val="22"/>
        </w:rPr>
      </w:pPr>
      <w:r>
        <w:rPr>
          <w:sz w:val="22"/>
        </w:rPr>
        <w:t>The</w:t>
      </w:r>
      <w:r>
        <w:rPr>
          <w:spacing w:val="-1"/>
          <w:sz w:val="22"/>
        </w:rPr>
        <w:t> </w:t>
      </w:r>
      <w:r>
        <w:rPr>
          <w:sz w:val="22"/>
        </w:rPr>
        <w:t>increasing</w:t>
      </w:r>
      <w:r>
        <w:rPr>
          <w:spacing w:val="-3"/>
          <w:sz w:val="22"/>
        </w:rPr>
        <w:t> </w:t>
      </w:r>
      <w:r>
        <w:rPr>
          <w:sz w:val="22"/>
        </w:rPr>
        <w:t>complexity</w:t>
      </w:r>
      <w:r>
        <w:rPr>
          <w:spacing w:val="-6"/>
          <w:sz w:val="22"/>
        </w:rPr>
        <w:t> </w:t>
      </w:r>
      <w:r>
        <w:rPr>
          <w:sz w:val="22"/>
        </w:rPr>
        <w:t>of</w:t>
      </w:r>
      <w:r>
        <w:rPr>
          <w:spacing w:val="-2"/>
          <w:sz w:val="22"/>
        </w:rPr>
        <w:t> </w:t>
      </w:r>
      <w:r>
        <w:rPr>
          <w:sz w:val="22"/>
        </w:rPr>
        <w:t>crime</w:t>
      </w:r>
      <w:r>
        <w:rPr>
          <w:spacing w:val="-4"/>
          <w:sz w:val="22"/>
        </w:rPr>
        <w:t> </w:t>
      </w:r>
      <w:r>
        <w:rPr>
          <w:sz w:val="22"/>
        </w:rPr>
        <w:t>and</w:t>
      </w:r>
      <w:r>
        <w:rPr>
          <w:spacing w:val="-3"/>
          <w:sz w:val="22"/>
        </w:rPr>
        <w:t> </w:t>
      </w:r>
      <w:r>
        <w:rPr>
          <w:sz w:val="22"/>
        </w:rPr>
        <w:t>demand,</w:t>
      </w:r>
      <w:r>
        <w:rPr>
          <w:spacing w:val="-4"/>
          <w:sz w:val="22"/>
        </w:rPr>
        <w:t> </w:t>
      </w:r>
      <w:r>
        <w:rPr>
          <w:sz w:val="22"/>
        </w:rPr>
        <w:t>meaning</w:t>
      </w:r>
      <w:r>
        <w:rPr>
          <w:spacing w:val="-3"/>
          <w:sz w:val="22"/>
        </w:rPr>
        <w:t> </w:t>
      </w:r>
      <w:r>
        <w:rPr>
          <w:sz w:val="22"/>
        </w:rPr>
        <w:t>that</w:t>
      </w:r>
      <w:r>
        <w:rPr>
          <w:spacing w:val="-1"/>
          <w:sz w:val="22"/>
        </w:rPr>
        <w:t> </w:t>
      </w:r>
      <w:r>
        <w:rPr>
          <w:sz w:val="22"/>
        </w:rPr>
        <w:t>whilst</w:t>
      </w:r>
      <w:r>
        <w:rPr>
          <w:spacing w:val="-4"/>
          <w:sz w:val="22"/>
        </w:rPr>
        <w:t> </w:t>
      </w:r>
      <w:r>
        <w:rPr>
          <w:sz w:val="22"/>
        </w:rPr>
        <w:t>volume</w:t>
      </w:r>
      <w:r>
        <w:rPr>
          <w:spacing w:val="-4"/>
          <w:sz w:val="22"/>
        </w:rPr>
        <w:t> </w:t>
      </w:r>
      <w:r>
        <w:rPr>
          <w:sz w:val="22"/>
        </w:rPr>
        <w:t>may</w:t>
      </w:r>
      <w:r>
        <w:rPr>
          <w:spacing w:val="-1"/>
          <w:sz w:val="22"/>
        </w:rPr>
        <w:t> </w:t>
      </w:r>
      <w:r>
        <w:rPr>
          <w:sz w:val="22"/>
        </w:rPr>
        <w:t>be</w:t>
      </w:r>
      <w:r>
        <w:rPr>
          <w:spacing w:val="-1"/>
          <w:sz w:val="22"/>
        </w:rPr>
        <w:t> </w:t>
      </w:r>
      <w:r>
        <w:rPr>
          <w:sz w:val="22"/>
        </w:rPr>
        <w:t>stabilising. in some areas, workload and complexity is increasing.</w:t>
      </w:r>
    </w:p>
    <w:p>
      <w:pPr>
        <w:pStyle w:val="ListParagraph"/>
        <w:numPr>
          <w:ilvl w:val="0"/>
          <w:numId w:val="3"/>
        </w:numPr>
        <w:tabs>
          <w:tab w:pos="1477" w:val="left" w:leader="none"/>
        </w:tabs>
        <w:spacing w:line="240" w:lineRule="auto" w:before="0" w:after="0"/>
        <w:ind w:left="1477" w:right="1036" w:hanging="360"/>
        <w:jc w:val="left"/>
        <w:rPr>
          <w:sz w:val="22"/>
        </w:rPr>
      </w:pPr>
      <w:r>
        <w:rPr>
          <w:sz w:val="22"/>
        </w:rPr>
        <w:t>The changing</w:t>
      </w:r>
      <w:r>
        <w:rPr>
          <w:spacing w:val="-2"/>
          <w:sz w:val="22"/>
        </w:rPr>
        <w:t> </w:t>
      </w:r>
      <w:r>
        <w:rPr>
          <w:sz w:val="22"/>
        </w:rPr>
        <w:t>nature</w:t>
      </w:r>
      <w:r>
        <w:rPr>
          <w:spacing w:val="-3"/>
          <w:sz w:val="22"/>
        </w:rPr>
        <w:t> </w:t>
      </w:r>
      <w:r>
        <w:rPr>
          <w:sz w:val="22"/>
        </w:rPr>
        <w:t>of</w:t>
      </w:r>
      <w:r>
        <w:rPr>
          <w:spacing w:val="-3"/>
          <w:sz w:val="22"/>
        </w:rPr>
        <w:t> </w:t>
      </w:r>
      <w:r>
        <w:rPr>
          <w:sz w:val="22"/>
        </w:rPr>
        <w:t>crime,</w:t>
      </w:r>
      <w:r>
        <w:rPr>
          <w:spacing w:val="-3"/>
          <w:sz w:val="22"/>
        </w:rPr>
        <w:t> </w:t>
      </w:r>
      <w:r>
        <w:rPr>
          <w:sz w:val="22"/>
        </w:rPr>
        <w:t>with</w:t>
      </w:r>
      <w:r>
        <w:rPr>
          <w:spacing w:val="-4"/>
          <w:sz w:val="22"/>
        </w:rPr>
        <w:t> </w:t>
      </w:r>
      <w:r>
        <w:rPr>
          <w:sz w:val="22"/>
        </w:rPr>
        <w:t>online</w:t>
      </w:r>
      <w:r>
        <w:rPr>
          <w:spacing w:val="-3"/>
          <w:sz w:val="22"/>
        </w:rPr>
        <w:t> </w:t>
      </w:r>
      <w:r>
        <w:rPr>
          <w:sz w:val="22"/>
        </w:rPr>
        <w:t>crime and</w:t>
      </w:r>
      <w:r>
        <w:rPr>
          <w:spacing w:val="-4"/>
          <w:sz w:val="22"/>
        </w:rPr>
        <w:t> </w:t>
      </w:r>
      <w:r>
        <w:rPr>
          <w:sz w:val="22"/>
        </w:rPr>
        <w:t>criminal</w:t>
      </w:r>
      <w:r>
        <w:rPr>
          <w:spacing w:val="-1"/>
          <w:sz w:val="22"/>
        </w:rPr>
        <w:t> </w:t>
      </w:r>
      <w:r>
        <w:rPr>
          <w:sz w:val="22"/>
        </w:rPr>
        <w:t>use</w:t>
      </w:r>
      <w:r>
        <w:rPr>
          <w:spacing w:val="-3"/>
          <w:sz w:val="22"/>
        </w:rPr>
        <w:t> </w:t>
      </w:r>
      <w:r>
        <w:rPr>
          <w:sz w:val="22"/>
        </w:rPr>
        <w:t>of</w:t>
      </w:r>
      <w:r>
        <w:rPr>
          <w:spacing w:val="-3"/>
          <w:sz w:val="22"/>
        </w:rPr>
        <w:t> </w:t>
      </w:r>
      <w:r>
        <w:rPr>
          <w:sz w:val="22"/>
        </w:rPr>
        <w:t>technology</w:t>
      </w:r>
      <w:r>
        <w:rPr>
          <w:spacing w:val="-2"/>
          <w:sz w:val="22"/>
        </w:rPr>
        <w:t> </w:t>
      </w:r>
      <w:r>
        <w:rPr>
          <w:sz w:val="22"/>
        </w:rPr>
        <w:t>being</w:t>
      </w:r>
      <w:r>
        <w:rPr>
          <w:spacing w:val="-2"/>
          <w:sz w:val="22"/>
        </w:rPr>
        <w:t> </w:t>
      </w:r>
      <w:r>
        <w:rPr>
          <w:sz w:val="22"/>
        </w:rPr>
        <w:t>cross cutting threats and posing challenges for digital investigative capacity and capability.</w:t>
      </w:r>
    </w:p>
    <w:p>
      <w:pPr>
        <w:pStyle w:val="ListParagraph"/>
        <w:numPr>
          <w:ilvl w:val="0"/>
          <w:numId w:val="3"/>
        </w:numPr>
        <w:tabs>
          <w:tab w:pos="1477" w:val="left" w:leader="none"/>
        </w:tabs>
        <w:spacing w:line="240" w:lineRule="auto" w:before="1" w:after="0"/>
        <w:ind w:left="1477" w:right="590" w:hanging="361"/>
        <w:jc w:val="left"/>
        <w:rPr>
          <w:sz w:val="22"/>
        </w:rPr>
      </w:pPr>
      <w:r>
        <w:rPr>
          <w:sz w:val="22"/>
        </w:rPr>
        <w:t>Demand</w:t>
      </w:r>
      <w:r>
        <w:rPr>
          <w:spacing w:val="-3"/>
          <w:sz w:val="22"/>
        </w:rPr>
        <w:t> </w:t>
      </w:r>
      <w:r>
        <w:rPr>
          <w:sz w:val="22"/>
        </w:rPr>
        <w:t>around</w:t>
      </w:r>
      <w:r>
        <w:rPr>
          <w:spacing w:val="-3"/>
          <w:sz w:val="22"/>
        </w:rPr>
        <w:t> </w:t>
      </w:r>
      <w:r>
        <w:rPr>
          <w:sz w:val="22"/>
        </w:rPr>
        <w:t>safeguarding</w:t>
      </w:r>
      <w:r>
        <w:rPr>
          <w:spacing w:val="-3"/>
          <w:sz w:val="22"/>
        </w:rPr>
        <w:t> </w:t>
      </w:r>
      <w:r>
        <w:rPr>
          <w:sz w:val="22"/>
        </w:rPr>
        <w:t>increasing,</w:t>
      </w:r>
      <w:r>
        <w:rPr>
          <w:spacing w:val="-2"/>
          <w:sz w:val="22"/>
        </w:rPr>
        <w:t> </w:t>
      </w:r>
      <w:r>
        <w:rPr>
          <w:sz w:val="22"/>
        </w:rPr>
        <w:t>in</w:t>
      </w:r>
      <w:r>
        <w:rPr>
          <w:spacing w:val="-3"/>
          <w:sz w:val="22"/>
        </w:rPr>
        <w:t> </w:t>
      </w:r>
      <w:r>
        <w:rPr>
          <w:sz w:val="22"/>
        </w:rPr>
        <w:t>particular</w:t>
      </w:r>
      <w:r>
        <w:rPr>
          <w:spacing w:val="-3"/>
          <w:sz w:val="22"/>
        </w:rPr>
        <w:t> </w:t>
      </w:r>
      <w:r>
        <w:rPr>
          <w:sz w:val="22"/>
        </w:rPr>
        <w:t>in</w:t>
      </w:r>
      <w:r>
        <w:rPr>
          <w:spacing w:val="-3"/>
          <w:sz w:val="22"/>
        </w:rPr>
        <w:t> </w:t>
      </w:r>
      <w:r>
        <w:rPr>
          <w:sz w:val="22"/>
        </w:rPr>
        <w:t>relation</w:t>
      </w:r>
      <w:r>
        <w:rPr>
          <w:spacing w:val="-5"/>
          <w:sz w:val="22"/>
        </w:rPr>
        <w:t> </w:t>
      </w:r>
      <w:r>
        <w:rPr>
          <w:sz w:val="22"/>
        </w:rPr>
        <w:t>to</w:t>
      </w:r>
      <w:r>
        <w:rPr>
          <w:spacing w:val="-1"/>
          <w:sz w:val="22"/>
        </w:rPr>
        <w:t> </w:t>
      </w:r>
      <w:r>
        <w:rPr>
          <w:sz w:val="22"/>
        </w:rPr>
        <w:t>child</w:t>
      </w:r>
      <w:r>
        <w:rPr>
          <w:spacing w:val="-3"/>
          <w:sz w:val="22"/>
        </w:rPr>
        <w:t> </w:t>
      </w:r>
      <w:r>
        <w:rPr>
          <w:sz w:val="22"/>
        </w:rPr>
        <w:t>and</w:t>
      </w:r>
      <w:r>
        <w:rPr>
          <w:spacing w:val="-3"/>
          <w:sz w:val="22"/>
        </w:rPr>
        <w:t> </w:t>
      </w:r>
      <w:r>
        <w:rPr>
          <w:sz w:val="22"/>
        </w:rPr>
        <w:t>adult</w:t>
      </w:r>
      <w:r>
        <w:rPr>
          <w:spacing w:val="-1"/>
          <w:sz w:val="22"/>
        </w:rPr>
        <w:t> </w:t>
      </w:r>
      <w:r>
        <w:rPr>
          <w:sz w:val="22"/>
        </w:rPr>
        <w:t>safeguarding as well as the challenges of hidden and under reported crimes particularly linked to</w:t>
      </w:r>
    </w:p>
    <w:p>
      <w:pPr>
        <w:pStyle w:val="BodyText"/>
        <w:spacing w:line="268" w:lineRule="exact"/>
        <w:ind w:left="1477"/>
      </w:pPr>
      <w:r>
        <w:rPr/>
        <w:t>sexual</w:t>
      </w:r>
      <w:r>
        <w:rPr>
          <w:spacing w:val="-5"/>
        </w:rPr>
        <w:t> </w:t>
      </w:r>
      <w:r>
        <w:rPr>
          <w:spacing w:val="-2"/>
        </w:rPr>
        <w:t>offences.</w:t>
      </w:r>
    </w:p>
    <w:p>
      <w:pPr>
        <w:pStyle w:val="ListParagraph"/>
        <w:numPr>
          <w:ilvl w:val="0"/>
          <w:numId w:val="3"/>
        </w:numPr>
        <w:tabs>
          <w:tab w:pos="1477" w:val="left" w:leader="none"/>
        </w:tabs>
        <w:spacing w:line="240" w:lineRule="auto" w:before="0" w:after="0"/>
        <w:ind w:left="1477" w:right="393" w:hanging="361"/>
        <w:jc w:val="left"/>
        <w:rPr>
          <w:sz w:val="22"/>
        </w:rPr>
      </w:pPr>
      <w:r>
        <w:rPr>
          <w:sz w:val="22"/>
        </w:rPr>
        <w:t>Significant</w:t>
      </w:r>
      <w:r>
        <w:rPr>
          <w:spacing w:val="-1"/>
          <w:sz w:val="22"/>
        </w:rPr>
        <w:t> </w:t>
      </w:r>
      <w:r>
        <w:rPr>
          <w:sz w:val="22"/>
        </w:rPr>
        <w:t>demands</w:t>
      </w:r>
      <w:r>
        <w:rPr>
          <w:spacing w:val="-2"/>
          <w:sz w:val="22"/>
        </w:rPr>
        <w:t> </w:t>
      </w:r>
      <w:r>
        <w:rPr>
          <w:sz w:val="22"/>
        </w:rPr>
        <w:t>associated</w:t>
      </w:r>
      <w:r>
        <w:rPr>
          <w:spacing w:val="-3"/>
          <w:sz w:val="22"/>
        </w:rPr>
        <w:t> </w:t>
      </w:r>
      <w:r>
        <w:rPr>
          <w:sz w:val="22"/>
        </w:rPr>
        <w:t>with</w:t>
      </w:r>
      <w:r>
        <w:rPr>
          <w:spacing w:val="-3"/>
          <w:sz w:val="22"/>
        </w:rPr>
        <w:t> </w:t>
      </w:r>
      <w:r>
        <w:rPr>
          <w:sz w:val="22"/>
        </w:rPr>
        <w:t>the</w:t>
      </w:r>
      <w:r>
        <w:rPr>
          <w:spacing w:val="-4"/>
          <w:sz w:val="22"/>
        </w:rPr>
        <w:t> </w:t>
      </w:r>
      <w:r>
        <w:rPr>
          <w:sz w:val="22"/>
        </w:rPr>
        <w:t>pace</w:t>
      </w:r>
      <w:r>
        <w:rPr>
          <w:spacing w:val="-4"/>
          <w:sz w:val="22"/>
        </w:rPr>
        <w:t> </w:t>
      </w:r>
      <w:r>
        <w:rPr>
          <w:sz w:val="22"/>
        </w:rPr>
        <w:t>of</w:t>
      </w:r>
      <w:r>
        <w:rPr>
          <w:spacing w:val="-4"/>
          <w:sz w:val="22"/>
        </w:rPr>
        <w:t> </w:t>
      </w:r>
      <w:r>
        <w:rPr>
          <w:sz w:val="22"/>
        </w:rPr>
        <w:t>change</w:t>
      </w:r>
      <w:r>
        <w:rPr>
          <w:spacing w:val="-1"/>
          <w:sz w:val="22"/>
        </w:rPr>
        <w:t> </w:t>
      </w:r>
      <w:r>
        <w:rPr>
          <w:sz w:val="22"/>
        </w:rPr>
        <w:t>within</w:t>
      </w:r>
      <w:r>
        <w:rPr>
          <w:spacing w:val="-2"/>
          <w:sz w:val="22"/>
        </w:rPr>
        <w:t> </w:t>
      </w:r>
      <w:r>
        <w:rPr>
          <w:sz w:val="22"/>
        </w:rPr>
        <w:t>criminal</w:t>
      </w:r>
      <w:r>
        <w:rPr>
          <w:spacing w:val="-2"/>
          <w:sz w:val="22"/>
        </w:rPr>
        <w:t> </w:t>
      </w:r>
      <w:r>
        <w:rPr>
          <w:sz w:val="22"/>
        </w:rPr>
        <w:t>justice</w:t>
      </w:r>
      <w:r>
        <w:rPr>
          <w:spacing w:val="-4"/>
          <w:sz w:val="22"/>
        </w:rPr>
        <w:t> </w:t>
      </w:r>
      <w:r>
        <w:rPr>
          <w:sz w:val="22"/>
        </w:rPr>
        <w:t>and</w:t>
      </w:r>
      <w:r>
        <w:rPr>
          <w:spacing w:val="-3"/>
          <w:sz w:val="22"/>
        </w:rPr>
        <w:t> </w:t>
      </w:r>
      <w:r>
        <w:rPr>
          <w:sz w:val="22"/>
        </w:rPr>
        <w:t>the</w:t>
      </w:r>
      <w:r>
        <w:rPr>
          <w:spacing w:val="-1"/>
          <w:sz w:val="22"/>
        </w:rPr>
        <w:t> </w:t>
      </w:r>
      <w:r>
        <w:rPr>
          <w:sz w:val="22"/>
        </w:rPr>
        <w:t>impact</w:t>
      </w:r>
      <w:r>
        <w:rPr>
          <w:spacing w:val="-1"/>
          <w:sz w:val="22"/>
        </w:rPr>
        <w:t> </w:t>
      </w:r>
      <w:r>
        <w:rPr>
          <w:sz w:val="22"/>
        </w:rPr>
        <w:t>this has on investigations.</w:t>
      </w:r>
    </w:p>
    <w:p>
      <w:pPr>
        <w:pStyle w:val="ListParagraph"/>
        <w:numPr>
          <w:ilvl w:val="0"/>
          <w:numId w:val="3"/>
        </w:numPr>
        <w:tabs>
          <w:tab w:pos="1477" w:val="left" w:leader="none"/>
        </w:tabs>
        <w:spacing w:line="240" w:lineRule="auto" w:before="0" w:after="0"/>
        <w:ind w:left="1477" w:right="1146" w:hanging="361"/>
        <w:jc w:val="left"/>
        <w:rPr>
          <w:sz w:val="22"/>
        </w:rPr>
      </w:pPr>
      <w:r>
        <w:rPr>
          <w:sz w:val="22"/>
        </w:rPr>
        <w:t>Investigative</w:t>
      </w:r>
      <w:r>
        <w:rPr>
          <w:spacing w:val="-4"/>
          <w:sz w:val="22"/>
        </w:rPr>
        <w:t> </w:t>
      </w:r>
      <w:r>
        <w:rPr>
          <w:sz w:val="22"/>
        </w:rPr>
        <w:t>capacity</w:t>
      </w:r>
      <w:r>
        <w:rPr>
          <w:spacing w:val="-1"/>
          <w:sz w:val="22"/>
        </w:rPr>
        <w:t> </w:t>
      </w:r>
      <w:r>
        <w:rPr>
          <w:sz w:val="22"/>
        </w:rPr>
        <w:t>and</w:t>
      </w:r>
      <w:r>
        <w:rPr>
          <w:spacing w:val="-3"/>
          <w:sz w:val="22"/>
        </w:rPr>
        <w:t> </w:t>
      </w:r>
      <w:r>
        <w:rPr>
          <w:sz w:val="22"/>
        </w:rPr>
        <w:t>capability,</w:t>
      </w:r>
      <w:r>
        <w:rPr>
          <w:spacing w:val="-2"/>
          <w:sz w:val="22"/>
        </w:rPr>
        <w:t> </w:t>
      </w:r>
      <w:r>
        <w:rPr>
          <w:sz w:val="22"/>
        </w:rPr>
        <w:t>in</w:t>
      </w:r>
      <w:r>
        <w:rPr>
          <w:spacing w:val="-3"/>
          <w:sz w:val="22"/>
        </w:rPr>
        <w:t> </w:t>
      </w:r>
      <w:r>
        <w:rPr>
          <w:sz w:val="22"/>
        </w:rPr>
        <w:t>particular</w:t>
      </w:r>
      <w:r>
        <w:rPr>
          <w:spacing w:val="-4"/>
          <w:sz w:val="22"/>
        </w:rPr>
        <w:t> </w:t>
      </w:r>
      <w:r>
        <w:rPr>
          <w:sz w:val="22"/>
        </w:rPr>
        <w:t>the</w:t>
      </w:r>
      <w:r>
        <w:rPr>
          <w:spacing w:val="-4"/>
          <w:sz w:val="22"/>
        </w:rPr>
        <w:t> </w:t>
      </w:r>
      <w:r>
        <w:rPr>
          <w:sz w:val="22"/>
        </w:rPr>
        <w:t>detective</w:t>
      </w:r>
      <w:r>
        <w:rPr>
          <w:spacing w:val="-4"/>
          <w:sz w:val="22"/>
        </w:rPr>
        <w:t> </w:t>
      </w:r>
      <w:r>
        <w:rPr>
          <w:sz w:val="22"/>
        </w:rPr>
        <w:t>gap</w:t>
      </w:r>
      <w:r>
        <w:rPr>
          <w:spacing w:val="-3"/>
          <w:sz w:val="22"/>
        </w:rPr>
        <w:t> </w:t>
      </w:r>
      <w:r>
        <w:rPr>
          <w:sz w:val="22"/>
        </w:rPr>
        <w:t>and</w:t>
      </w:r>
      <w:r>
        <w:rPr>
          <w:spacing w:val="-3"/>
          <w:sz w:val="22"/>
        </w:rPr>
        <w:t> </w:t>
      </w:r>
      <w:r>
        <w:rPr>
          <w:sz w:val="22"/>
        </w:rPr>
        <w:t>the</w:t>
      </w:r>
      <w:r>
        <w:rPr>
          <w:spacing w:val="-4"/>
          <w:sz w:val="22"/>
        </w:rPr>
        <w:t> </w:t>
      </w:r>
      <w:r>
        <w:rPr>
          <w:sz w:val="22"/>
        </w:rPr>
        <w:t>challenge</w:t>
      </w:r>
      <w:r>
        <w:rPr>
          <w:spacing w:val="-1"/>
          <w:sz w:val="22"/>
        </w:rPr>
        <w:t> </w:t>
      </w:r>
      <w:r>
        <w:rPr>
          <w:sz w:val="22"/>
        </w:rPr>
        <w:t>this brings in terms of timely investigations and on victim satisfaction.</w:t>
      </w:r>
    </w:p>
    <w:p>
      <w:pPr>
        <w:pStyle w:val="ListParagraph"/>
        <w:numPr>
          <w:ilvl w:val="0"/>
          <w:numId w:val="3"/>
        </w:numPr>
        <w:tabs>
          <w:tab w:pos="1478" w:val="left" w:leader="none"/>
        </w:tabs>
        <w:spacing w:line="279" w:lineRule="exact" w:before="1" w:after="0"/>
        <w:ind w:left="1478" w:right="0" w:hanging="360"/>
        <w:jc w:val="left"/>
        <w:rPr>
          <w:sz w:val="22"/>
        </w:rPr>
      </w:pPr>
      <w:r>
        <w:rPr>
          <w:sz w:val="22"/>
        </w:rPr>
        <w:t>Maintaining</w:t>
      </w:r>
      <w:r>
        <w:rPr>
          <w:spacing w:val="-8"/>
          <w:sz w:val="22"/>
        </w:rPr>
        <w:t> </w:t>
      </w:r>
      <w:r>
        <w:rPr>
          <w:sz w:val="22"/>
        </w:rPr>
        <w:t>public</w:t>
      </w:r>
      <w:r>
        <w:rPr>
          <w:spacing w:val="-4"/>
          <w:sz w:val="22"/>
        </w:rPr>
        <w:t> </w:t>
      </w:r>
      <w:r>
        <w:rPr>
          <w:sz w:val="22"/>
        </w:rPr>
        <w:t>confidence</w:t>
      </w:r>
      <w:r>
        <w:rPr>
          <w:spacing w:val="-4"/>
          <w:sz w:val="22"/>
        </w:rPr>
        <w:t> </w:t>
      </w:r>
      <w:r>
        <w:rPr>
          <w:sz w:val="22"/>
        </w:rPr>
        <w:t>within</w:t>
      </w:r>
      <w:r>
        <w:rPr>
          <w:spacing w:val="-7"/>
          <w:sz w:val="22"/>
        </w:rPr>
        <w:t> </w:t>
      </w:r>
      <w:r>
        <w:rPr>
          <w:sz w:val="22"/>
        </w:rPr>
        <w:t>the</w:t>
      </w:r>
      <w:r>
        <w:rPr>
          <w:spacing w:val="-3"/>
          <w:sz w:val="22"/>
        </w:rPr>
        <w:t> </w:t>
      </w:r>
      <w:r>
        <w:rPr>
          <w:sz w:val="22"/>
        </w:rPr>
        <w:t>context</w:t>
      </w:r>
      <w:r>
        <w:rPr>
          <w:spacing w:val="-7"/>
          <w:sz w:val="22"/>
        </w:rPr>
        <w:t> </w:t>
      </w:r>
      <w:r>
        <w:rPr>
          <w:sz w:val="22"/>
        </w:rPr>
        <w:t>of</w:t>
      </w:r>
      <w:r>
        <w:rPr>
          <w:spacing w:val="-4"/>
          <w:sz w:val="22"/>
        </w:rPr>
        <w:t> </w:t>
      </w:r>
      <w:r>
        <w:rPr>
          <w:sz w:val="22"/>
        </w:rPr>
        <w:t>national</w:t>
      </w:r>
      <w:r>
        <w:rPr>
          <w:spacing w:val="-5"/>
          <w:sz w:val="22"/>
        </w:rPr>
        <w:t> </w:t>
      </w:r>
      <w:r>
        <w:rPr>
          <w:sz w:val="22"/>
        </w:rPr>
        <w:t>challenges</w:t>
      </w:r>
      <w:r>
        <w:rPr>
          <w:spacing w:val="-4"/>
          <w:sz w:val="22"/>
        </w:rPr>
        <w:t> </w:t>
      </w:r>
      <w:r>
        <w:rPr>
          <w:sz w:val="22"/>
        </w:rPr>
        <w:t>to</w:t>
      </w:r>
      <w:r>
        <w:rPr>
          <w:spacing w:val="-3"/>
          <w:sz w:val="22"/>
        </w:rPr>
        <w:t> </w:t>
      </w:r>
      <w:r>
        <w:rPr>
          <w:spacing w:val="-2"/>
          <w:sz w:val="22"/>
        </w:rPr>
        <w:t>legitimacy.</w:t>
      </w:r>
    </w:p>
    <w:p>
      <w:pPr>
        <w:pStyle w:val="ListParagraph"/>
        <w:numPr>
          <w:ilvl w:val="0"/>
          <w:numId w:val="3"/>
        </w:numPr>
        <w:tabs>
          <w:tab w:pos="1478" w:val="left" w:leader="none"/>
        </w:tabs>
        <w:spacing w:line="240" w:lineRule="auto" w:before="0" w:after="0"/>
        <w:ind w:left="1478" w:right="1047" w:hanging="361"/>
        <w:jc w:val="left"/>
        <w:rPr>
          <w:sz w:val="22"/>
        </w:rPr>
      </w:pPr>
      <w:r>
        <w:rPr>
          <w:sz w:val="22"/>
        </w:rPr>
        <w:t>Financial</w:t>
      </w:r>
      <w:r>
        <w:rPr>
          <w:spacing w:val="-3"/>
          <w:sz w:val="22"/>
        </w:rPr>
        <w:t> </w:t>
      </w:r>
      <w:r>
        <w:rPr>
          <w:sz w:val="22"/>
        </w:rPr>
        <w:t>challenges</w:t>
      </w:r>
      <w:r>
        <w:rPr>
          <w:spacing w:val="-5"/>
          <w:sz w:val="22"/>
        </w:rPr>
        <w:t> </w:t>
      </w:r>
      <w:r>
        <w:rPr>
          <w:sz w:val="22"/>
        </w:rPr>
        <w:t>meaning</w:t>
      </w:r>
      <w:r>
        <w:rPr>
          <w:spacing w:val="-4"/>
          <w:sz w:val="22"/>
        </w:rPr>
        <w:t> </w:t>
      </w:r>
      <w:r>
        <w:rPr>
          <w:sz w:val="22"/>
        </w:rPr>
        <w:t>that</w:t>
      </w:r>
      <w:r>
        <w:rPr>
          <w:spacing w:val="-2"/>
          <w:sz w:val="22"/>
        </w:rPr>
        <w:t> </w:t>
      </w:r>
      <w:r>
        <w:rPr>
          <w:sz w:val="22"/>
        </w:rPr>
        <w:t>there</w:t>
      </w:r>
      <w:r>
        <w:rPr>
          <w:spacing w:val="-2"/>
          <w:sz w:val="22"/>
        </w:rPr>
        <w:t> </w:t>
      </w:r>
      <w:r>
        <w:rPr>
          <w:sz w:val="22"/>
        </w:rPr>
        <w:t>is</w:t>
      </w:r>
      <w:r>
        <w:rPr>
          <w:spacing w:val="-3"/>
          <w:sz w:val="22"/>
        </w:rPr>
        <w:t> </w:t>
      </w:r>
      <w:r>
        <w:rPr>
          <w:sz w:val="22"/>
        </w:rPr>
        <w:t>still</w:t>
      </w:r>
      <w:r>
        <w:rPr>
          <w:spacing w:val="-3"/>
          <w:sz w:val="22"/>
        </w:rPr>
        <w:t> </w:t>
      </w:r>
      <w:r>
        <w:rPr>
          <w:sz w:val="22"/>
        </w:rPr>
        <w:t>the</w:t>
      </w:r>
      <w:r>
        <w:rPr>
          <w:spacing w:val="-5"/>
          <w:sz w:val="22"/>
        </w:rPr>
        <w:t> </w:t>
      </w:r>
      <w:r>
        <w:rPr>
          <w:sz w:val="22"/>
        </w:rPr>
        <w:t>requirement</w:t>
      </w:r>
      <w:r>
        <w:rPr>
          <w:spacing w:val="-2"/>
          <w:sz w:val="22"/>
        </w:rPr>
        <w:t> </w:t>
      </w:r>
      <w:r>
        <w:rPr>
          <w:sz w:val="22"/>
        </w:rPr>
        <w:t>to</w:t>
      </w:r>
      <w:r>
        <w:rPr>
          <w:spacing w:val="-4"/>
          <w:sz w:val="22"/>
        </w:rPr>
        <w:t> </w:t>
      </w:r>
      <w:r>
        <w:rPr>
          <w:sz w:val="22"/>
        </w:rPr>
        <w:t>make</w:t>
      </w:r>
      <w:r>
        <w:rPr>
          <w:spacing w:val="-2"/>
          <w:sz w:val="22"/>
        </w:rPr>
        <w:t> </w:t>
      </w:r>
      <w:r>
        <w:rPr>
          <w:sz w:val="22"/>
        </w:rPr>
        <w:t>financial</w:t>
      </w:r>
      <w:r>
        <w:rPr>
          <w:spacing w:val="-6"/>
          <w:sz w:val="22"/>
        </w:rPr>
        <w:t> </w:t>
      </w:r>
      <w:r>
        <w:rPr>
          <w:sz w:val="22"/>
        </w:rPr>
        <w:t>efficiency </w:t>
      </w:r>
      <w:r>
        <w:rPr>
          <w:spacing w:val="-2"/>
          <w:sz w:val="22"/>
        </w:rPr>
        <w:t>savings.</w:t>
      </w:r>
    </w:p>
    <w:p>
      <w:pPr>
        <w:pStyle w:val="ListParagraph"/>
        <w:numPr>
          <w:ilvl w:val="0"/>
          <w:numId w:val="3"/>
        </w:numPr>
        <w:tabs>
          <w:tab w:pos="1478" w:val="left" w:leader="none"/>
        </w:tabs>
        <w:spacing w:line="240" w:lineRule="auto" w:before="0" w:after="0"/>
        <w:ind w:left="1478" w:right="863" w:hanging="360"/>
        <w:jc w:val="left"/>
        <w:rPr>
          <w:sz w:val="22"/>
        </w:rPr>
      </w:pPr>
      <w:r>
        <w:rPr>
          <w:sz w:val="22"/>
        </w:rPr>
        <w:t>Having the capabilities and skills required to meet future demands within the context of an evolving</w:t>
      </w:r>
      <w:r>
        <w:rPr>
          <w:spacing w:val="-4"/>
          <w:sz w:val="22"/>
        </w:rPr>
        <w:t> </w:t>
      </w:r>
      <w:r>
        <w:rPr>
          <w:sz w:val="22"/>
        </w:rPr>
        <w:t>recruitment</w:t>
      </w:r>
      <w:r>
        <w:rPr>
          <w:spacing w:val="-4"/>
          <w:sz w:val="22"/>
        </w:rPr>
        <w:t> </w:t>
      </w:r>
      <w:r>
        <w:rPr>
          <w:sz w:val="22"/>
        </w:rPr>
        <w:t>market</w:t>
      </w:r>
      <w:r>
        <w:rPr>
          <w:spacing w:val="-3"/>
          <w:sz w:val="22"/>
        </w:rPr>
        <w:t> </w:t>
      </w:r>
      <w:r>
        <w:rPr>
          <w:sz w:val="22"/>
        </w:rPr>
        <w:t>requiring</w:t>
      </w:r>
      <w:r>
        <w:rPr>
          <w:spacing w:val="-4"/>
          <w:sz w:val="22"/>
        </w:rPr>
        <w:t> </w:t>
      </w:r>
      <w:r>
        <w:rPr>
          <w:sz w:val="22"/>
        </w:rPr>
        <w:t>the</w:t>
      </w:r>
      <w:r>
        <w:rPr>
          <w:spacing w:val="-4"/>
          <w:sz w:val="22"/>
        </w:rPr>
        <w:t> </w:t>
      </w:r>
      <w:r>
        <w:rPr>
          <w:sz w:val="22"/>
        </w:rPr>
        <w:t>force</w:t>
      </w:r>
      <w:r>
        <w:rPr>
          <w:spacing w:val="-4"/>
          <w:sz w:val="22"/>
        </w:rPr>
        <w:t> </w:t>
      </w:r>
      <w:r>
        <w:rPr>
          <w:sz w:val="22"/>
        </w:rPr>
        <w:t>to</w:t>
      </w:r>
      <w:r>
        <w:rPr>
          <w:spacing w:val="-4"/>
          <w:sz w:val="22"/>
        </w:rPr>
        <w:t> </w:t>
      </w:r>
      <w:r>
        <w:rPr>
          <w:sz w:val="22"/>
        </w:rPr>
        <w:t>think</w:t>
      </w:r>
      <w:r>
        <w:rPr>
          <w:spacing w:val="-2"/>
          <w:sz w:val="22"/>
        </w:rPr>
        <w:t> </w:t>
      </w:r>
      <w:r>
        <w:rPr>
          <w:sz w:val="22"/>
        </w:rPr>
        <w:t>differently</w:t>
      </w:r>
      <w:r>
        <w:rPr>
          <w:spacing w:val="-2"/>
          <w:sz w:val="22"/>
        </w:rPr>
        <w:t> </w:t>
      </w:r>
      <w:r>
        <w:rPr>
          <w:sz w:val="22"/>
        </w:rPr>
        <w:t>about</w:t>
      </w:r>
      <w:r>
        <w:rPr>
          <w:spacing w:val="-2"/>
          <w:sz w:val="22"/>
        </w:rPr>
        <w:t> </w:t>
      </w:r>
      <w:r>
        <w:rPr>
          <w:sz w:val="22"/>
        </w:rPr>
        <w:t>how</w:t>
      </w:r>
      <w:r>
        <w:rPr>
          <w:spacing w:val="-2"/>
          <w:sz w:val="22"/>
        </w:rPr>
        <w:t> </w:t>
      </w:r>
      <w:r>
        <w:rPr>
          <w:sz w:val="22"/>
        </w:rPr>
        <w:t>to</w:t>
      </w:r>
      <w:r>
        <w:rPr>
          <w:spacing w:val="-4"/>
          <w:sz w:val="22"/>
        </w:rPr>
        <w:t> </w:t>
      </w:r>
      <w:r>
        <w:rPr>
          <w:sz w:val="22"/>
        </w:rPr>
        <w:t>attract</w:t>
      </w:r>
      <w:r>
        <w:rPr>
          <w:spacing w:val="-2"/>
          <w:sz w:val="22"/>
        </w:rPr>
        <w:t> </w:t>
      </w:r>
      <w:r>
        <w:rPr>
          <w:sz w:val="22"/>
        </w:rPr>
        <w:t>and retain the right candidates.</w:t>
      </w:r>
    </w:p>
    <w:p>
      <w:pPr>
        <w:pStyle w:val="ListParagraph"/>
        <w:numPr>
          <w:ilvl w:val="0"/>
          <w:numId w:val="3"/>
        </w:numPr>
        <w:tabs>
          <w:tab w:pos="1478" w:val="left" w:leader="none"/>
        </w:tabs>
        <w:spacing w:line="240" w:lineRule="auto" w:before="1" w:after="0"/>
        <w:ind w:left="1478" w:right="912" w:hanging="360"/>
        <w:jc w:val="left"/>
        <w:rPr>
          <w:sz w:val="22"/>
        </w:rPr>
      </w:pPr>
      <w:r>
        <w:rPr>
          <w:sz w:val="22"/>
        </w:rPr>
        <w:t>Ensuring</w:t>
      </w:r>
      <w:r>
        <w:rPr>
          <w:spacing w:val="-3"/>
          <w:sz w:val="22"/>
        </w:rPr>
        <w:t> </w:t>
      </w:r>
      <w:r>
        <w:rPr>
          <w:sz w:val="22"/>
        </w:rPr>
        <w:t>the</w:t>
      </w:r>
      <w:r>
        <w:rPr>
          <w:spacing w:val="-1"/>
          <w:sz w:val="22"/>
        </w:rPr>
        <w:t> </w:t>
      </w:r>
      <w:r>
        <w:rPr>
          <w:sz w:val="22"/>
        </w:rPr>
        <w:t>wellbeing</w:t>
      </w:r>
      <w:r>
        <w:rPr>
          <w:spacing w:val="-3"/>
          <w:sz w:val="22"/>
        </w:rPr>
        <w:t> </w:t>
      </w:r>
      <w:r>
        <w:rPr>
          <w:sz w:val="22"/>
        </w:rPr>
        <w:t>of</w:t>
      </w:r>
      <w:r>
        <w:rPr>
          <w:spacing w:val="-4"/>
          <w:sz w:val="22"/>
        </w:rPr>
        <w:t> </w:t>
      </w:r>
      <w:r>
        <w:rPr>
          <w:sz w:val="22"/>
        </w:rPr>
        <w:t>officers</w:t>
      </w:r>
      <w:r>
        <w:rPr>
          <w:spacing w:val="-2"/>
          <w:sz w:val="22"/>
        </w:rPr>
        <w:t> </w:t>
      </w:r>
      <w:r>
        <w:rPr>
          <w:sz w:val="22"/>
        </w:rPr>
        <w:t>and</w:t>
      </w:r>
      <w:r>
        <w:rPr>
          <w:spacing w:val="-3"/>
          <w:sz w:val="22"/>
        </w:rPr>
        <w:t> </w:t>
      </w:r>
      <w:r>
        <w:rPr>
          <w:sz w:val="22"/>
        </w:rPr>
        <w:t>staff</w:t>
      </w:r>
      <w:r>
        <w:rPr>
          <w:spacing w:val="-2"/>
          <w:sz w:val="22"/>
        </w:rPr>
        <w:t> </w:t>
      </w:r>
      <w:r>
        <w:rPr>
          <w:sz w:val="22"/>
        </w:rPr>
        <w:t>and</w:t>
      </w:r>
      <w:r>
        <w:rPr>
          <w:spacing w:val="-3"/>
          <w:sz w:val="22"/>
        </w:rPr>
        <w:t> </w:t>
      </w:r>
      <w:r>
        <w:rPr>
          <w:sz w:val="22"/>
        </w:rPr>
        <w:t>recruiting/retaining</w:t>
      </w:r>
      <w:r>
        <w:rPr>
          <w:spacing w:val="-3"/>
          <w:sz w:val="22"/>
        </w:rPr>
        <w:t> </w:t>
      </w:r>
      <w:r>
        <w:rPr>
          <w:sz w:val="22"/>
        </w:rPr>
        <w:t>a</w:t>
      </w:r>
      <w:r>
        <w:rPr>
          <w:spacing w:val="-3"/>
          <w:sz w:val="22"/>
        </w:rPr>
        <w:t> </w:t>
      </w:r>
      <w:r>
        <w:rPr>
          <w:sz w:val="22"/>
        </w:rPr>
        <w:t>workforce</w:t>
      </w:r>
      <w:r>
        <w:rPr>
          <w:spacing w:val="-4"/>
          <w:sz w:val="22"/>
        </w:rPr>
        <w:t> </w:t>
      </w:r>
      <w:r>
        <w:rPr>
          <w:sz w:val="22"/>
        </w:rPr>
        <w:t>that</w:t>
      </w:r>
      <w:r>
        <w:rPr>
          <w:spacing w:val="-1"/>
          <w:sz w:val="22"/>
        </w:rPr>
        <w:t> </w:t>
      </w:r>
      <w:r>
        <w:rPr>
          <w:sz w:val="22"/>
        </w:rPr>
        <w:t>is</w:t>
      </w:r>
      <w:r>
        <w:rPr>
          <w:spacing w:val="-4"/>
          <w:sz w:val="22"/>
        </w:rPr>
        <w:t> </w:t>
      </w:r>
      <w:r>
        <w:rPr>
          <w:sz w:val="22"/>
        </w:rPr>
        <w:t>more representative of the communities of North Yorkshire.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4"/>
        <w:rPr>
          <w:sz w:val="20"/>
        </w:rPr>
      </w:pPr>
      <w:r>
        <w:rPr/>
        <w:drawing>
          <wp:anchor distT="0" distB="0" distL="0" distR="0" allowOverlap="1" layoutInCell="1" locked="0" behindDoc="1" simplePos="0" relativeHeight="487605248">
            <wp:simplePos x="0" y="0"/>
            <wp:positionH relativeFrom="page">
              <wp:posOffset>914400</wp:posOffset>
            </wp:positionH>
            <wp:positionV relativeFrom="paragraph">
              <wp:posOffset>236648</wp:posOffset>
            </wp:positionV>
            <wp:extent cx="5514803" cy="1692211"/>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14" cstate="print"/>
                    <a:stretch>
                      <a:fillRect/>
                    </a:stretch>
                  </pic:blipFill>
                  <pic:spPr>
                    <a:xfrm>
                      <a:off x="0" y="0"/>
                      <a:ext cx="5514803" cy="1692211"/>
                    </a:xfrm>
                    <a:prstGeom prst="rect">
                      <a:avLst/>
                    </a:prstGeom>
                  </pic:spPr>
                </pic:pic>
              </a:graphicData>
            </a:graphic>
          </wp:anchor>
        </w:drawing>
      </w:r>
    </w:p>
    <w:p>
      <w:pPr>
        <w:spacing w:after="0"/>
        <w:rPr>
          <w:sz w:val="20"/>
        </w:rPr>
        <w:sectPr>
          <w:pgSz w:w="11910" w:h="16840"/>
          <w:pgMar w:top="1380" w:bottom="280" w:left="540" w:right="720"/>
        </w:sectPr>
      </w:pPr>
    </w:p>
    <w:p>
      <w:pPr>
        <w:pStyle w:val="BodyText"/>
        <w:spacing w:before="41"/>
        <w:ind w:left="900"/>
      </w:pPr>
      <w:r>
        <w:rPr/>
        <w:t>Below</w:t>
      </w:r>
      <w:r>
        <w:rPr>
          <w:spacing w:val="-5"/>
        </w:rPr>
        <w:t> </w:t>
      </w:r>
      <w:r>
        <w:rPr/>
        <w:t>is</w:t>
      </w:r>
      <w:r>
        <w:rPr>
          <w:spacing w:val="-3"/>
        </w:rPr>
        <w:t> </w:t>
      </w:r>
      <w:r>
        <w:rPr/>
        <w:t>an</w:t>
      </w:r>
      <w:r>
        <w:rPr>
          <w:spacing w:val="-6"/>
        </w:rPr>
        <w:t> </w:t>
      </w:r>
      <w:r>
        <w:rPr/>
        <w:t>executive</w:t>
      </w:r>
      <w:r>
        <w:rPr>
          <w:spacing w:val="-2"/>
        </w:rPr>
        <w:t> </w:t>
      </w:r>
      <w:r>
        <w:rPr/>
        <w:t>summary</w:t>
      </w:r>
      <w:r>
        <w:rPr>
          <w:spacing w:val="-5"/>
        </w:rPr>
        <w:t> </w:t>
      </w:r>
      <w:r>
        <w:rPr/>
        <w:t>of</w:t>
      </w:r>
      <w:r>
        <w:rPr>
          <w:spacing w:val="-5"/>
        </w:rPr>
        <w:t> </w:t>
      </w:r>
      <w:r>
        <w:rPr/>
        <w:t>each</w:t>
      </w:r>
      <w:r>
        <w:rPr>
          <w:spacing w:val="-6"/>
        </w:rPr>
        <w:t> </w:t>
      </w:r>
      <w:r>
        <w:rPr/>
        <w:t>of</w:t>
      </w:r>
      <w:r>
        <w:rPr>
          <w:spacing w:val="-5"/>
        </w:rPr>
        <w:t> </w:t>
      </w:r>
      <w:r>
        <w:rPr/>
        <w:t>the</w:t>
      </w:r>
      <w:r>
        <w:rPr>
          <w:spacing w:val="-2"/>
        </w:rPr>
        <w:t> </w:t>
      </w:r>
      <w:r>
        <w:rPr/>
        <w:t>chapters</w:t>
      </w:r>
      <w:r>
        <w:rPr>
          <w:spacing w:val="-3"/>
        </w:rPr>
        <w:t> </w:t>
      </w:r>
      <w:r>
        <w:rPr/>
        <w:t>highlighting</w:t>
      </w:r>
      <w:r>
        <w:rPr>
          <w:spacing w:val="-5"/>
        </w:rPr>
        <w:t> </w:t>
      </w:r>
      <w:r>
        <w:rPr/>
        <w:t>the</w:t>
      </w:r>
      <w:r>
        <w:rPr>
          <w:spacing w:val="-2"/>
        </w:rPr>
        <w:t> </w:t>
      </w:r>
      <w:r>
        <w:rPr/>
        <w:t>key</w:t>
      </w:r>
      <w:r>
        <w:rPr>
          <w:spacing w:val="-2"/>
        </w:rPr>
        <w:t> </w:t>
      </w:r>
      <w:r>
        <w:rPr/>
        <w:t>themes</w:t>
      </w:r>
      <w:r>
        <w:rPr>
          <w:spacing w:val="-5"/>
        </w:rPr>
        <w:t> </w:t>
      </w:r>
      <w:r>
        <w:rPr/>
        <w:t>and</w:t>
      </w:r>
      <w:r>
        <w:rPr>
          <w:spacing w:val="-4"/>
        </w:rPr>
        <w:t> </w:t>
      </w:r>
      <w:r>
        <w:rPr>
          <w:spacing w:val="-2"/>
        </w:rPr>
        <w:t>risks:</w:t>
      </w:r>
    </w:p>
    <w:p>
      <w:pPr>
        <w:pStyle w:val="BodyText"/>
        <w:spacing w:before="25"/>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25AC1C"/>
          </w:tcPr>
          <w:p>
            <w:pPr>
              <w:pStyle w:val="TableParagraph"/>
              <w:spacing w:line="248" w:lineRule="exact"/>
              <w:ind w:left="107"/>
              <w:rPr>
                <w:b/>
                <w:sz w:val="22"/>
              </w:rPr>
            </w:pPr>
            <w:r>
              <w:rPr>
                <w:b/>
                <w:color w:val="FFFFFF"/>
                <w:sz w:val="22"/>
              </w:rPr>
              <w:t>Chapter</w:t>
            </w:r>
            <w:r>
              <w:rPr>
                <w:b/>
                <w:color w:val="FFFFFF"/>
                <w:spacing w:val="-2"/>
                <w:sz w:val="22"/>
              </w:rPr>
              <w:t> </w:t>
            </w:r>
            <w:r>
              <w:rPr>
                <w:b/>
                <w:color w:val="FFFFFF"/>
                <w:sz w:val="22"/>
              </w:rPr>
              <w:t>1:</w:t>
            </w:r>
            <w:r>
              <w:rPr>
                <w:b/>
                <w:color w:val="FFFFFF"/>
                <w:spacing w:val="-2"/>
                <w:sz w:val="22"/>
              </w:rPr>
              <w:t> Finance</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268" w:hRule="atLeast"/>
        </w:trPr>
        <w:tc>
          <w:tcPr>
            <w:tcW w:w="1697" w:type="dxa"/>
            <w:shd w:val="clear" w:color="auto" w:fill="D9E1F3"/>
          </w:tcPr>
          <w:p>
            <w:pPr>
              <w:pStyle w:val="TableParagraph"/>
              <w:rPr>
                <w:rFonts w:ascii="Times New Roman"/>
                <w:sz w:val="18"/>
              </w:rPr>
            </w:pPr>
          </w:p>
        </w:tc>
        <w:tc>
          <w:tcPr>
            <w:tcW w:w="7795" w:type="dxa"/>
            <w:shd w:val="clear" w:color="auto" w:fill="D9E1F3"/>
          </w:tcPr>
          <w:p>
            <w:pPr>
              <w:pStyle w:val="TableParagraph"/>
              <w:rPr>
                <w:rFonts w:ascii="Times New Roman"/>
                <w:sz w:val="18"/>
              </w:rPr>
            </w:pPr>
          </w:p>
        </w:tc>
      </w:tr>
      <w:tr>
        <w:trPr>
          <w:trHeight w:val="12354" w:hRule="atLeast"/>
        </w:trPr>
        <w:tc>
          <w:tcPr>
            <w:tcW w:w="1697" w:type="dxa"/>
          </w:tcPr>
          <w:p>
            <w:pPr>
              <w:pStyle w:val="TableParagraph"/>
              <w:spacing w:line="268" w:lineRule="exact"/>
              <w:ind w:left="107"/>
              <w:rPr>
                <w:sz w:val="22"/>
              </w:rPr>
            </w:pPr>
            <w:r>
              <w:rPr>
                <w:spacing w:val="-2"/>
                <w:sz w:val="22"/>
              </w:rPr>
              <w:t>Finance</w:t>
            </w:r>
          </w:p>
          <w:p>
            <w:pPr>
              <w:pStyle w:val="TableParagraph"/>
              <w:spacing w:before="1" w:after="1"/>
              <w:rPr>
                <w:sz w:val="17"/>
              </w:rPr>
            </w:pPr>
          </w:p>
          <w:p>
            <w:pPr>
              <w:pStyle w:val="TableParagraph"/>
              <w:ind w:left="256"/>
              <w:rPr>
                <w:sz w:val="20"/>
              </w:rPr>
            </w:pPr>
            <w:r>
              <w:rPr>
                <w:sz w:val="20"/>
              </w:rPr>
              <w:drawing>
                <wp:inline distT="0" distB="0" distL="0" distR="0">
                  <wp:extent cx="683142" cy="683132"/>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15" cstate="print"/>
                          <a:stretch>
                            <a:fillRect/>
                          </a:stretch>
                        </pic:blipFill>
                        <pic:spPr>
                          <a:xfrm>
                            <a:off x="0" y="0"/>
                            <a:ext cx="68314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9"/>
              <w:rPr>
                <w:sz w:val="20"/>
              </w:rPr>
            </w:pPr>
          </w:p>
        </w:tc>
        <w:tc>
          <w:tcPr>
            <w:tcW w:w="7795" w:type="dxa"/>
          </w:tcPr>
          <w:p>
            <w:pPr>
              <w:pStyle w:val="TableParagraph"/>
              <w:numPr>
                <w:ilvl w:val="0"/>
                <w:numId w:val="4"/>
              </w:numPr>
              <w:tabs>
                <w:tab w:pos="467" w:val="left" w:leader="none"/>
              </w:tabs>
              <w:spacing w:line="240" w:lineRule="auto" w:before="0" w:after="0"/>
              <w:ind w:left="467" w:right="132" w:hanging="360"/>
              <w:jc w:val="left"/>
              <w:rPr>
                <w:sz w:val="22"/>
              </w:rPr>
            </w:pPr>
            <w:r>
              <w:rPr>
                <w:sz w:val="22"/>
              </w:rPr>
              <w:t>Following</w:t>
            </w:r>
            <w:r>
              <w:rPr>
                <w:spacing w:val="-4"/>
                <w:sz w:val="22"/>
              </w:rPr>
              <w:t> </w:t>
            </w:r>
            <w:r>
              <w:rPr>
                <w:sz w:val="22"/>
              </w:rPr>
              <w:t>consultation</w:t>
            </w:r>
            <w:r>
              <w:rPr>
                <w:spacing w:val="-6"/>
                <w:sz w:val="22"/>
              </w:rPr>
              <w:t> </w:t>
            </w:r>
            <w:r>
              <w:rPr>
                <w:sz w:val="22"/>
              </w:rPr>
              <w:t>with</w:t>
            </w:r>
            <w:r>
              <w:rPr>
                <w:spacing w:val="-4"/>
                <w:sz w:val="22"/>
              </w:rPr>
              <w:t> </w:t>
            </w:r>
            <w:r>
              <w:rPr>
                <w:sz w:val="22"/>
              </w:rPr>
              <w:t>the</w:t>
            </w:r>
            <w:r>
              <w:rPr>
                <w:spacing w:val="-2"/>
                <w:sz w:val="22"/>
              </w:rPr>
              <w:t> </w:t>
            </w:r>
            <w:r>
              <w:rPr>
                <w:sz w:val="22"/>
              </w:rPr>
              <w:t>public,</w:t>
            </w:r>
            <w:r>
              <w:rPr>
                <w:spacing w:val="-3"/>
                <w:sz w:val="22"/>
              </w:rPr>
              <w:t> </w:t>
            </w:r>
            <w:r>
              <w:rPr>
                <w:sz w:val="22"/>
              </w:rPr>
              <w:t>North</w:t>
            </w:r>
            <w:r>
              <w:rPr>
                <w:spacing w:val="-4"/>
                <w:sz w:val="22"/>
              </w:rPr>
              <w:t> </w:t>
            </w:r>
            <w:r>
              <w:rPr>
                <w:sz w:val="22"/>
              </w:rPr>
              <w:t>Yorkshire’s</w:t>
            </w:r>
            <w:r>
              <w:rPr>
                <w:spacing w:val="-5"/>
                <w:sz w:val="22"/>
              </w:rPr>
              <w:t> </w:t>
            </w:r>
            <w:r>
              <w:rPr>
                <w:sz w:val="22"/>
              </w:rPr>
              <w:t>PFCC</w:t>
            </w:r>
            <w:r>
              <w:rPr>
                <w:spacing w:val="-5"/>
                <w:sz w:val="22"/>
              </w:rPr>
              <w:t> </w:t>
            </w:r>
            <w:r>
              <w:rPr>
                <w:sz w:val="22"/>
              </w:rPr>
              <w:t>opted</w:t>
            </w:r>
            <w:r>
              <w:rPr>
                <w:spacing w:val="-6"/>
                <w:sz w:val="22"/>
              </w:rPr>
              <w:t> </w:t>
            </w:r>
            <w:r>
              <w:rPr>
                <w:sz w:val="22"/>
              </w:rPr>
              <w:t>to</w:t>
            </w:r>
            <w:r>
              <w:rPr>
                <w:spacing w:val="-4"/>
                <w:sz w:val="22"/>
              </w:rPr>
              <w:t> </w:t>
            </w:r>
            <w:r>
              <w:rPr>
                <w:sz w:val="22"/>
              </w:rPr>
              <w:t>increase the Council tax precept by 3.99% - equivalent to £11.77 on a Band D property.</w:t>
            </w:r>
          </w:p>
          <w:p>
            <w:pPr>
              <w:pStyle w:val="TableParagraph"/>
              <w:numPr>
                <w:ilvl w:val="0"/>
                <w:numId w:val="4"/>
              </w:numPr>
              <w:tabs>
                <w:tab w:pos="467" w:val="left" w:leader="none"/>
              </w:tabs>
              <w:spacing w:line="240" w:lineRule="auto" w:before="0" w:after="0"/>
              <w:ind w:left="467" w:right="302" w:hanging="360"/>
              <w:jc w:val="left"/>
              <w:rPr>
                <w:sz w:val="22"/>
              </w:rPr>
            </w:pPr>
            <w:r>
              <w:rPr>
                <w:sz w:val="22"/>
              </w:rPr>
              <w:t>Government</w:t>
            </w:r>
            <w:r>
              <w:rPr>
                <w:spacing w:val="-2"/>
                <w:sz w:val="22"/>
              </w:rPr>
              <w:t> </w:t>
            </w:r>
            <w:r>
              <w:rPr>
                <w:sz w:val="22"/>
              </w:rPr>
              <w:t>grants</w:t>
            </w:r>
            <w:r>
              <w:rPr>
                <w:spacing w:val="-5"/>
                <w:sz w:val="22"/>
              </w:rPr>
              <w:t> </w:t>
            </w:r>
            <w:r>
              <w:rPr>
                <w:sz w:val="22"/>
              </w:rPr>
              <w:t>have</w:t>
            </w:r>
            <w:r>
              <w:rPr>
                <w:spacing w:val="-2"/>
                <w:sz w:val="22"/>
              </w:rPr>
              <w:t> </w:t>
            </w:r>
            <w:r>
              <w:rPr>
                <w:sz w:val="22"/>
              </w:rPr>
              <w:t>increased</w:t>
            </w:r>
            <w:r>
              <w:rPr>
                <w:spacing w:val="-4"/>
                <w:sz w:val="22"/>
              </w:rPr>
              <w:t> </w:t>
            </w:r>
            <w:r>
              <w:rPr>
                <w:sz w:val="22"/>
              </w:rPr>
              <w:t>by</w:t>
            </w:r>
            <w:r>
              <w:rPr>
                <w:spacing w:val="-4"/>
                <w:sz w:val="22"/>
              </w:rPr>
              <w:t> </w:t>
            </w:r>
            <w:r>
              <w:rPr>
                <w:sz w:val="22"/>
              </w:rPr>
              <w:t>£7.7m</w:t>
            </w:r>
            <w:r>
              <w:rPr>
                <w:spacing w:val="-4"/>
                <w:sz w:val="22"/>
              </w:rPr>
              <w:t> </w:t>
            </w:r>
            <w:r>
              <w:rPr>
                <w:sz w:val="22"/>
              </w:rPr>
              <w:t>(+7.8%),</w:t>
            </w:r>
            <w:r>
              <w:rPr>
                <w:spacing w:val="-5"/>
                <w:sz w:val="22"/>
              </w:rPr>
              <w:t> </w:t>
            </w:r>
            <w:r>
              <w:rPr>
                <w:sz w:val="22"/>
              </w:rPr>
              <w:t>with</w:t>
            </w:r>
            <w:r>
              <w:rPr>
                <w:spacing w:val="-4"/>
                <w:sz w:val="22"/>
              </w:rPr>
              <w:t> </w:t>
            </w:r>
            <w:r>
              <w:rPr>
                <w:sz w:val="22"/>
              </w:rPr>
              <w:t>£2.4m</w:t>
            </w:r>
            <w:r>
              <w:rPr>
                <w:spacing w:val="-4"/>
                <w:sz w:val="22"/>
              </w:rPr>
              <w:t> </w:t>
            </w:r>
            <w:r>
              <w:rPr>
                <w:sz w:val="22"/>
              </w:rPr>
              <w:t>of</w:t>
            </w:r>
            <w:r>
              <w:rPr>
                <w:spacing w:val="-5"/>
                <w:sz w:val="22"/>
              </w:rPr>
              <w:t> </w:t>
            </w:r>
            <w:r>
              <w:rPr>
                <w:sz w:val="22"/>
              </w:rPr>
              <w:t>this</w:t>
            </w:r>
            <w:r>
              <w:rPr>
                <w:spacing w:val="-3"/>
                <w:sz w:val="22"/>
              </w:rPr>
              <w:t> </w:t>
            </w:r>
            <w:r>
              <w:rPr>
                <w:sz w:val="22"/>
              </w:rPr>
              <w:t>being further ringfenced grant towards Uplift police officers and £3.5m for police pension grant.</w:t>
            </w:r>
          </w:p>
          <w:p>
            <w:pPr>
              <w:pStyle w:val="TableParagraph"/>
              <w:numPr>
                <w:ilvl w:val="0"/>
                <w:numId w:val="4"/>
              </w:numPr>
              <w:tabs>
                <w:tab w:pos="467" w:val="left" w:leader="none"/>
              </w:tabs>
              <w:spacing w:line="240" w:lineRule="auto" w:before="0" w:after="0"/>
              <w:ind w:left="467" w:right="749" w:hanging="360"/>
              <w:jc w:val="left"/>
              <w:rPr>
                <w:sz w:val="22"/>
              </w:rPr>
            </w:pPr>
            <w:r>
              <w:rPr>
                <w:sz w:val="22"/>
              </w:rPr>
              <w:t>The budget to run the Office of the Police, Fire and Crime Commissioner (OPFCC),</w:t>
            </w:r>
            <w:r>
              <w:rPr>
                <w:spacing w:val="-3"/>
                <w:sz w:val="22"/>
              </w:rPr>
              <w:t> </w:t>
            </w:r>
            <w:r>
              <w:rPr>
                <w:sz w:val="22"/>
              </w:rPr>
              <w:t>now</w:t>
            </w:r>
            <w:r>
              <w:rPr>
                <w:spacing w:val="-2"/>
                <w:sz w:val="22"/>
              </w:rPr>
              <w:t> </w:t>
            </w:r>
            <w:r>
              <w:rPr>
                <w:sz w:val="22"/>
              </w:rPr>
              <w:t>part</w:t>
            </w:r>
            <w:r>
              <w:rPr>
                <w:spacing w:val="-5"/>
                <w:sz w:val="22"/>
              </w:rPr>
              <w:t> </w:t>
            </w:r>
            <w:r>
              <w:rPr>
                <w:sz w:val="22"/>
              </w:rPr>
              <w:t>of</w:t>
            </w:r>
            <w:r>
              <w:rPr>
                <w:spacing w:val="-5"/>
                <w:sz w:val="22"/>
              </w:rPr>
              <w:t> </w:t>
            </w:r>
            <w:r>
              <w:rPr>
                <w:sz w:val="22"/>
              </w:rPr>
              <w:t>the</w:t>
            </w:r>
            <w:r>
              <w:rPr>
                <w:spacing w:val="-5"/>
                <w:sz w:val="22"/>
              </w:rPr>
              <w:t> </w:t>
            </w:r>
            <w:r>
              <w:rPr>
                <w:sz w:val="22"/>
              </w:rPr>
              <w:t>York</w:t>
            </w:r>
            <w:r>
              <w:rPr>
                <w:spacing w:val="-5"/>
                <w:sz w:val="22"/>
              </w:rPr>
              <w:t> </w:t>
            </w:r>
            <w:r>
              <w:rPr>
                <w:sz w:val="22"/>
              </w:rPr>
              <w:t>&amp;</w:t>
            </w:r>
            <w:r>
              <w:rPr>
                <w:spacing w:val="-2"/>
                <w:sz w:val="22"/>
              </w:rPr>
              <w:t> </w:t>
            </w:r>
            <w:r>
              <w:rPr>
                <w:sz w:val="22"/>
              </w:rPr>
              <w:t>North</w:t>
            </w:r>
            <w:r>
              <w:rPr>
                <w:spacing w:val="-4"/>
                <w:sz w:val="22"/>
              </w:rPr>
              <w:t> </w:t>
            </w:r>
            <w:r>
              <w:rPr>
                <w:sz w:val="22"/>
              </w:rPr>
              <w:t>Yorkshire</w:t>
            </w:r>
            <w:r>
              <w:rPr>
                <w:spacing w:val="-2"/>
                <w:sz w:val="22"/>
              </w:rPr>
              <w:t> </w:t>
            </w:r>
            <w:r>
              <w:rPr>
                <w:sz w:val="22"/>
              </w:rPr>
              <w:t>Combined</w:t>
            </w:r>
            <w:r>
              <w:rPr>
                <w:spacing w:val="-4"/>
                <w:sz w:val="22"/>
              </w:rPr>
              <w:t> </w:t>
            </w:r>
            <w:r>
              <w:rPr>
                <w:sz w:val="22"/>
              </w:rPr>
              <w:t>Authority,</w:t>
            </w:r>
            <w:r>
              <w:rPr>
                <w:spacing w:val="-3"/>
                <w:sz w:val="22"/>
              </w:rPr>
              <w:t> </w:t>
            </w:r>
            <w:r>
              <w:rPr>
                <w:sz w:val="22"/>
              </w:rPr>
              <w:t>for 2024/25 is £1.520k, a £85k (+5.9%) increase.</w:t>
            </w:r>
          </w:p>
          <w:p>
            <w:pPr>
              <w:pStyle w:val="TableParagraph"/>
              <w:numPr>
                <w:ilvl w:val="0"/>
                <w:numId w:val="4"/>
              </w:numPr>
              <w:tabs>
                <w:tab w:pos="467" w:val="left" w:leader="none"/>
              </w:tabs>
              <w:spacing w:line="240" w:lineRule="auto" w:before="0" w:after="0"/>
              <w:ind w:left="467" w:right="543" w:hanging="360"/>
              <w:jc w:val="left"/>
              <w:rPr>
                <w:sz w:val="22"/>
              </w:rPr>
            </w:pPr>
            <w:r>
              <w:rPr>
                <w:sz w:val="22"/>
              </w:rPr>
              <w:t>The</w:t>
            </w:r>
            <w:r>
              <w:rPr>
                <w:spacing w:val="-2"/>
                <w:sz w:val="22"/>
              </w:rPr>
              <w:t> </w:t>
            </w:r>
            <w:r>
              <w:rPr>
                <w:sz w:val="22"/>
              </w:rPr>
              <w:t>projected</w:t>
            </w:r>
            <w:r>
              <w:rPr>
                <w:spacing w:val="-4"/>
                <w:sz w:val="22"/>
              </w:rPr>
              <w:t> </w:t>
            </w:r>
            <w:r>
              <w:rPr>
                <w:sz w:val="22"/>
              </w:rPr>
              <w:t>force</w:t>
            </w:r>
            <w:r>
              <w:rPr>
                <w:spacing w:val="-2"/>
                <w:sz w:val="22"/>
              </w:rPr>
              <w:t> </w:t>
            </w:r>
            <w:r>
              <w:rPr>
                <w:sz w:val="22"/>
              </w:rPr>
              <w:t>budgets</w:t>
            </w:r>
            <w:r>
              <w:rPr>
                <w:spacing w:val="-3"/>
                <w:sz w:val="22"/>
              </w:rPr>
              <w:t> </w:t>
            </w:r>
            <w:r>
              <w:rPr>
                <w:sz w:val="22"/>
              </w:rPr>
              <w:t>to</w:t>
            </w:r>
            <w:r>
              <w:rPr>
                <w:spacing w:val="-4"/>
                <w:sz w:val="22"/>
              </w:rPr>
              <w:t> </w:t>
            </w:r>
            <w:r>
              <w:rPr>
                <w:sz w:val="22"/>
              </w:rPr>
              <w:t>2027/28</w:t>
            </w:r>
            <w:r>
              <w:rPr>
                <w:spacing w:val="-4"/>
                <w:sz w:val="22"/>
              </w:rPr>
              <w:t> </w:t>
            </w:r>
            <w:r>
              <w:rPr>
                <w:sz w:val="22"/>
              </w:rPr>
              <w:t>have</w:t>
            </w:r>
            <w:r>
              <w:rPr>
                <w:spacing w:val="-2"/>
                <w:sz w:val="22"/>
              </w:rPr>
              <w:t> </w:t>
            </w:r>
            <w:r>
              <w:rPr>
                <w:sz w:val="22"/>
              </w:rPr>
              <w:t>been</w:t>
            </w:r>
            <w:r>
              <w:rPr>
                <w:spacing w:val="-4"/>
                <w:sz w:val="22"/>
              </w:rPr>
              <w:t> </w:t>
            </w:r>
            <w:r>
              <w:rPr>
                <w:sz w:val="22"/>
              </w:rPr>
              <w:t>reflected</w:t>
            </w:r>
            <w:r>
              <w:rPr>
                <w:spacing w:val="-4"/>
                <w:sz w:val="22"/>
              </w:rPr>
              <w:t> </w:t>
            </w:r>
            <w:r>
              <w:rPr>
                <w:sz w:val="22"/>
              </w:rPr>
              <w:t>in</w:t>
            </w:r>
            <w:r>
              <w:rPr>
                <w:spacing w:val="-6"/>
                <w:sz w:val="22"/>
              </w:rPr>
              <w:t> </w:t>
            </w:r>
            <w:r>
              <w:rPr>
                <w:sz w:val="22"/>
              </w:rPr>
              <w:t>the</w:t>
            </w:r>
            <w:r>
              <w:rPr>
                <w:spacing w:val="-5"/>
                <w:sz w:val="22"/>
              </w:rPr>
              <w:t> </w:t>
            </w:r>
            <w:r>
              <w:rPr>
                <w:sz w:val="22"/>
              </w:rPr>
              <w:t>Medium Term Financial Plan (MTFP) approved by the PFCC in February 2024.</w:t>
            </w:r>
          </w:p>
          <w:p>
            <w:pPr>
              <w:pStyle w:val="TableParagraph"/>
              <w:numPr>
                <w:ilvl w:val="0"/>
                <w:numId w:val="4"/>
              </w:numPr>
              <w:tabs>
                <w:tab w:pos="467" w:val="left" w:leader="none"/>
              </w:tabs>
              <w:spacing w:line="240" w:lineRule="auto" w:before="0" w:after="0"/>
              <w:ind w:left="467" w:right="308" w:hanging="360"/>
              <w:jc w:val="left"/>
              <w:rPr>
                <w:sz w:val="22"/>
              </w:rPr>
            </w:pPr>
            <w:r>
              <w:rPr>
                <w:sz w:val="22"/>
              </w:rPr>
              <w:t>The MTFP provide sufficient resources to deliver and maintain overall police officer</w:t>
            </w:r>
            <w:r>
              <w:rPr>
                <w:spacing w:val="-5"/>
                <w:sz w:val="22"/>
              </w:rPr>
              <w:t> </w:t>
            </w:r>
            <w:r>
              <w:rPr>
                <w:sz w:val="22"/>
              </w:rPr>
              <w:t>numbers</w:t>
            </w:r>
            <w:r>
              <w:rPr>
                <w:spacing w:val="-5"/>
                <w:sz w:val="22"/>
              </w:rPr>
              <w:t> </w:t>
            </w:r>
            <w:r>
              <w:rPr>
                <w:sz w:val="22"/>
              </w:rPr>
              <w:t>at</w:t>
            </w:r>
            <w:r>
              <w:rPr>
                <w:spacing w:val="-5"/>
                <w:sz w:val="22"/>
              </w:rPr>
              <w:t> </w:t>
            </w:r>
            <w:r>
              <w:rPr>
                <w:sz w:val="22"/>
              </w:rPr>
              <w:t>the</w:t>
            </w:r>
            <w:r>
              <w:rPr>
                <w:spacing w:val="-2"/>
                <w:sz w:val="22"/>
              </w:rPr>
              <w:t> </w:t>
            </w:r>
            <w:r>
              <w:rPr>
                <w:sz w:val="22"/>
              </w:rPr>
              <w:t>agreed</w:t>
            </w:r>
            <w:r>
              <w:rPr>
                <w:spacing w:val="-4"/>
                <w:sz w:val="22"/>
              </w:rPr>
              <w:t> </w:t>
            </w:r>
            <w:r>
              <w:rPr>
                <w:sz w:val="22"/>
              </w:rPr>
              <w:t>Police</w:t>
            </w:r>
            <w:r>
              <w:rPr>
                <w:spacing w:val="-5"/>
                <w:sz w:val="22"/>
              </w:rPr>
              <w:t> </w:t>
            </w:r>
            <w:r>
              <w:rPr>
                <w:sz w:val="22"/>
              </w:rPr>
              <w:t>Uplift</w:t>
            </w:r>
            <w:r>
              <w:rPr>
                <w:spacing w:val="-2"/>
                <w:sz w:val="22"/>
              </w:rPr>
              <w:t> </w:t>
            </w:r>
            <w:r>
              <w:rPr>
                <w:sz w:val="22"/>
              </w:rPr>
              <w:t>baseline</w:t>
            </w:r>
            <w:r>
              <w:rPr>
                <w:spacing w:val="-2"/>
                <w:sz w:val="22"/>
              </w:rPr>
              <w:t> </w:t>
            </w:r>
            <w:r>
              <w:rPr>
                <w:sz w:val="22"/>
              </w:rPr>
              <w:t>plus</w:t>
            </w:r>
            <w:r>
              <w:rPr>
                <w:spacing w:val="-3"/>
                <w:sz w:val="22"/>
              </w:rPr>
              <w:t> </w:t>
            </w:r>
            <w:r>
              <w:rPr>
                <w:sz w:val="22"/>
              </w:rPr>
              <w:t>force</w:t>
            </w:r>
            <w:r>
              <w:rPr>
                <w:spacing w:val="-2"/>
                <w:sz w:val="22"/>
              </w:rPr>
              <w:t> </w:t>
            </w:r>
            <w:r>
              <w:rPr>
                <w:sz w:val="22"/>
              </w:rPr>
              <w:t>level</w:t>
            </w:r>
            <w:r>
              <w:rPr>
                <w:spacing w:val="-6"/>
                <w:sz w:val="22"/>
              </w:rPr>
              <w:t> </w:t>
            </w:r>
            <w:r>
              <w:rPr>
                <w:sz w:val="22"/>
              </w:rPr>
              <w:t>allocations of 1,665 Police Officers (headcount) by the end of 2024/25.</w:t>
            </w:r>
          </w:p>
          <w:p>
            <w:pPr>
              <w:pStyle w:val="TableParagraph"/>
              <w:numPr>
                <w:ilvl w:val="0"/>
                <w:numId w:val="4"/>
              </w:numPr>
              <w:tabs>
                <w:tab w:pos="467" w:val="left" w:leader="none"/>
              </w:tabs>
              <w:spacing w:line="240" w:lineRule="auto" w:before="0" w:after="0"/>
              <w:ind w:left="467" w:right="149" w:hanging="360"/>
              <w:jc w:val="left"/>
              <w:rPr>
                <w:sz w:val="22"/>
              </w:rPr>
            </w:pPr>
            <w:r>
              <w:rPr>
                <w:sz w:val="22"/>
              </w:rPr>
              <w:t>The</w:t>
            </w:r>
            <w:r>
              <w:rPr>
                <w:spacing w:val="-3"/>
                <w:sz w:val="22"/>
              </w:rPr>
              <w:t> </w:t>
            </w:r>
            <w:r>
              <w:rPr>
                <w:sz w:val="22"/>
              </w:rPr>
              <w:t>Force</w:t>
            </w:r>
            <w:r>
              <w:rPr>
                <w:spacing w:val="-3"/>
                <w:sz w:val="22"/>
              </w:rPr>
              <w:t> </w:t>
            </w:r>
            <w:r>
              <w:rPr>
                <w:sz w:val="22"/>
              </w:rPr>
              <w:t>has</w:t>
            </w:r>
            <w:r>
              <w:rPr>
                <w:spacing w:val="-5"/>
                <w:sz w:val="22"/>
              </w:rPr>
              <w:t> </w:t>
            </w:r>
            <w:r>
              <w:rPr>
                <w:sz w:val="22"/>
              </w:rPr>
              <w:t>an</w:t>
            </w:r>
            <w:r>
              <w:rPr>
                <w:spacing w:val="-5"/>
                <w:sz w:val="22"/>
              </w:rPr>
              <w:t> </w:t>
            </w:r>
            <w:r>
              <w:rPr>
                <w:sz w:val="22"/>
              </w:rPr>
              <w:t>integrated</w:t>
            </w:r>
            <w:r>
              <w:rPr>
                <w:spacing w:val="-5"/>
                <w:sz w:val="22"/>
              </w:rPr>
              <w:t> </w:t>
            </w:r>
            <w:r>
              <w:rPr>
                <w:sz w:val="22"/>
              </w:rPr>
              <w:t>business</w:t>
            </w:r>
            <w:r>
              <w:rPr>
                <w:spacing w:val="-4"/>
                <w:sz w:val="22"/>
              </w:rPr>
              <w:t> </w:t>
            </w:r>
            <w:r>
              <w:rPr>
                <w:sz w:val="22"/>
              </w:rPr>
              <w:t>planning</w:t>
            </w:r>
            <w:r>
              <w:rPr>
                <w:spacing w:val="-5"/>
                <w:sz w:val="22"/>
              </w:rPr>
              <w:t> </w:t>
            </w:r>
            <w:r>
              <w:rPr>
                <w:sz w:val="22"/>
              </w:rPr>
              <w:t>approach,</w:t>
            </w:r>
            <w:r>
              <w:rPr>
                <w:spacing w:val="-4"/>
                <w:sz w:val="22"/>
              </w:rPr>
              <w:t> </w:t>
            </w:r>
            <w:r>
              <w:rPr>
                <w:sz w:val="22"/>
              </w:rPr>
              <w:t>which</w:t>
            </w:r>
            <w:r>
              <w:rPr>
                <w:spacing w:val="-5"/>
                <w:sz w:val="22"/>
              </w:rPr>
              <w:t> </w:t>
            </w:r>
            <w:r>
              <w:rPr>
                <w:sz w:val="22"/>
              </w:rPr>
              <w:t>utilises</w:t>
            </w:r>
            <w:r>
              <w:rPr>
                <w:spacing w:val="-4"/>
                <w:sz w:val="22"/>
              </w:rPr>
              <w:t> </w:t>
            </w:r>
            <w:r>
              <w:rPr>
                <w:sz w:val="22"/>
              </w:rPr>
              <w:t>the</w:t>
            </w:r>
            <w:r>
              <w:rPr>
                <w:spacing w:val="-3"/>
                <w:sz w:val="22"/>
              </w:rPr>
              <w:t> </w:t>
            </w:r>
            <w:r>
              <w:rPr>
                <w:sz w:val="22"/>
              </w:rPr>
              <w:t>‘Plan on a Page’, Force Management Statement and other Plans to identify gaps in capacity and capability which informs the budget planning process.</w:t>
            </w:r>
          </w:p>
          <w:p>
            <w:pPr>
              <w:pStyle w:val="TableParagraph"/>
              <w:numPr>
                <w:ilvl w:val="0"/>
                <w:numId w:val="4"/>
              </w:numPr>
              <w:tabs>
                <w:tab w:pos="467" w:val="left" w:leader="none"/>
              </w:tabs>
              <w:spacing w:line="240" w:lineRule="auto" w:before="0" w:after="0"/>
              <w:ind w:left="467" w:right="179" w:hanging="360"/>
              <w:jc w:val="left"/>
              <w:rPr>
                <w:sz w:val="22"/>
              </w:rPr>
            </w:pPr>
            <w:r>
              <w:rPr>
                <w:sz w:val="22"/>
              </w:rPr>
              <w:t>in 2023/24, the Force undertook an organisational design programme to restructure</w:t>
            </w:r>
            <w:r>
              <w:rPr>
                <w:spacing w:val="-2"/>
                <w:sz w:val="22"/>
              </w:rPr>
              <w:t> </w:t>
            </w:r>
            <w:r>
              <w:rPr>
                <w:sz w:val="22"/>
              </w:rPr>
              <w:t>and</w:t>
            </w:r>
            <w:r>
              <w:rPr>
                <w:spacing w:val="-4"/>
                <w:sz w:val="22"/>
              </w:rPr>
              <w:t> </w:t>
            </w:r>
            <w:r>
              <w:rPr>
                <w:sz w:val="22"/>
              </w:rPr>
              <w:t>deliver</w:t>
            </w:r>
            <w:r>
              <w:rPr>
                <w:spacing w:val="-5"/>
                <w:sz w:val="22"/>
              </w:rPr>
              <w:t> </w:t>
            </w:r>
            <w:r>
              <w:rPr>
                <w:sz w:val="22"/>
              </w:rPr>
              <w:t>efficiency</w:t>
            </w:r>
            <w:r>
              <w:rPr>
                <w:spacing w:val="-4"/>
                <w:sz w:val="22"/>
              </w:rPr>
              <w:t> </w:t>
            </w:r>
            <w:r>
              <w:rPr>
                <w:sz w:val="22"/>
              </w:rPr>
              <w:t>savings</w:t>
            </w:r>
            <w:r>
              <w:rPr>
                <w:spacing w:val="-5"/>
                <w:sz w:val="22"/>
              </w:rPr>
              <w:t> </w:t>
            </w:r>
            <w:r>
              <w:rPr>
                <w:sz w:val="22"/>
              </w:rPr>
              <w:t>of</w:t>
            </w:r>
            <w:r>
              <w:rPr>
                <w:spacing w:val="-5"/>
                <w:sz w:val="22"/>
              </w:rPr>
              <w:t> </w:t>
            </w:r>
            <w:r>
              <w:rPr>
                <w:sz w:val="22"/>
              </w:rPr>
              <w:t>£0.920m</w:t>
            </w:r>
            <w:r>
              <w:rPr>
                <w:spacing w:val="-4"/>
                <w:sz w:val="22"/>
              </w:rPr>
              <w:t> </w:t>
            </w:r>
            <w:r>
              <w:rPr>
                <w:sz w:val="22"/>
              </w:rPr>
              <w:t>and</w:t>
            </w:r>
            <w:r>
              <w:rPr>
                <w:spacing w:val="-4"/>
                <w:sz w:val="22"/>
              </w:rPr>
              <w:t> </w:t>
            </w:r>
            <w:r>
              <w:rPr>
                <w:sz w:val="22"/>
              </w:rPr>
              <w:t>is</w:t>
            </w:r>
            <w:r>
              <w:rPr>
                <w:spacing w:val="-3"/>
                <w:sz w:val="22"/>
              </w:rPr>
              <w:t> </w:t>
            </w:r>
            <w:r>
              <w:rPr>
                <w:sz w:val="22"/>
              </w:rPr>
              <w:t>reviewing</w:t>
            </w:r>
            <w:r>
              <w:rPr>
                <w:spacing w:val="-4"/>
                <w:sz w:val="22"/>
              </w:rPr>
              <w:t> </w:t>
            </w:r>
            <w:r>
              <w:rPr>
                <w:sz w:val="22"/>
              </w:rPr>
              <w:t>its</w:t>
            </w:r>
            <w:r>
              <w:rPr>
                <w:spacing w:val="-3"/>
                <w:sz w:val="22"/>
              </w:rPr>
              <w:t> </w:t>
            </w:r>
            <w:r>
              <w:rPr>
                <w:sz w:val="22"/>
              </w:rPr>
              <w:t>Enable Services (People Services, ICT, Estates, Finance) a shared collaboration with NYFRS to ensure ongoing best value and effective ways of working.</w:t>
            </w:r>
          </w:p>
          <w:p>
            <w:pPr>
              <w:pStyle w:val="TableParagraph"/>
              <w:numPr>
                <w:ilvl w:val="0"/>
                <w:numId w:val="4"/>
              </w:numPr>
              <w:tabs>
                <w:tab w:pos="467" w:val="left" w:leader="none"/>
              </w:tabs>
              <w:spacing w:line="240" w:lineRule="auto" w:before="0" w:after="0"/>
              <w:ind w:left="467" w:right="121" w:hanging="360"/>
              <w:jc w:val="left"/>
              <w:rPr>
                <w:sz w:val="22"/>
              </w:rPr>
            </w:pPr>
            <w:r>
              <w:rPr>
                <w:sz w:val="22"/>
              </w:rPr>
              <w:t>By</w:t>
            </w:r>
            <w:r>
              <w:rPr>
                <w:spacing w:val="-2"/>
                <w:sz w:val="22"/>
              </w:rPr>
              <w:t> </w:t>
            </w:r>
            <w:r>
              <w:rPr>
                <w:sz w:val="22"/>
              </w:rPr>
              <w:t>necessity</w:t>
            </w:r>
            <w:r>
              <w:rPr>
                <w:spacing w:val="-2"/>
                <w:sz w:val="22"/>
              </w:rPr>
              <w:t> </w:t>
            </w:r>
            <w:r>
              <w:rPr>
                <w:sz w:val="22"/>
              </w:rPr>
              <w:t>recurrent</w:t>
            </w:r>
            <w:r>
              <w:rPr>
                <w:spacing w:val="-2"/>
                <w:sz w:val="22"/>
              </w:rPr>
              <w:t> </w:t>
            </w:r>
            <w:r>
              <w:rPr>
                <w:sz w:val="22"/>
              </w:rPr>
              <w:t>financial</w:t>
            </w:r>
            <w:r>
              <w:rPr>
                <w:spacing w:val="-3"/>
                <w:sz w:val="22"/>
              </w:rPr>
              <w:t> </w:t>
            </w:r>
            <w:r>
              <w:rPr>
                <w:sz w:val="22"/>
              </w:rPr>
              <w:t>savings</w:t>
            </w:r>
            <w:r>
              <w:rPr>
                <w:spacing w:val="-5"/>
                <w:sz w:val="22"/>
              </w:rPr>
              <w:t> </w:t>
            </w:r>
            <w:r>
              <w:rPr>
                <w:sz w:val="22"/>
              </w:rPr>
              <w:t>target</w:t>
            </w:r>
            <w:r>
              <w:rPr>
                <w:spacing w:val="-5"/>
                <w:sz w:val="22"/>
              </w:rPr>
              <w:t> </w:t>
            </w:r>
            <w:r>
              <w:rPr>
                <w:sz w:val="22"/>
              </w:rPr>
              <w:t>will</w:t>
            </w:r>
            <w:r>
              <w:rPr>
                <w:spacing w:val="-3"/>
                <w:sz w:val="22"/>
              </w:rPr>
              <w:t> </w:t>
            </w:r>
            <w:r>
              <w:rPr>
                <w:sz w:val="22"/>
              </w:rPr>
              <w:t>be</w:t>
            </w:r>
            <w:r>
              <w:rPr>
                <w:spacing w:val="-7"/>
                <w:sz w:val="22"/>
              </w:rPr>
              <w:t> </w:t>
            </w:r>
            <w:r>
              <w:rPr>
                <w:sz w:val="22"/>
              </w:rPr>
              <w:t>a</w:t>
            </w:r>
            <w:r>
              <w:rPr>
                <w:spacing w:val="-3"/>
                <w:sz w:val="22"/>
              </w:rPr>
              <w:t> </w:t>
            </w:r>
            <w:r>
              <w:rPr>
                <w:sz w:val="22"/>
              </w:rPr>
              <w:t>focus</w:t>
            </w:r>
            <w:r>
              <w:rPr>
                <w:spacing w:val="-5"/>
                <w:sz w:val="22"/>
              </w:rPr>
              <w:t> </w:t>
            </w:r>
            <w:r>
              <w:rPr>
                <w:sz w:val="22"/>
              </w:rPr>
              <w:t>for</w:t>
            </w:r>
            <w:r>
              <w:rPr>
                <w:spacing w:val="-5"/>
                <w:sz w:val="22"/>
              </w:rPr>
              <w:t> </w:t>
            </w:r>
            <w:r>
              <w:rPr>
                <w:sz w:val="22"/>
              </w:rPr>
              <w:t>2025/26</w:t>
            </w:r>
            <w:r>
              <w:rPr>
                <w:spacing w:val="-4"/>
                <w:sz w:val="22"/>
              </w:rPr>
              <w:t> </w:t>
            </w:r>
            <w:r>
              <w:rPr>
                <w:sz w:val="22"/>
              </w:rPr>
              <w:t>budget process which will require clear and transparent prioritisation of resources to deliver the Force’s Plan on a page and Police and Crime Plan. Financial budget planning for 2025/26 will commence July 2024.</w:t>
            </w:r>
          </w:p>
          <w:p>
            <w:pPr>
              <w:pStyle w:val="TableParagraph"/>
              <w:numPr>
                <w:ilvl w:val="0"/>
                <w:numId w:val="4"/>
              </w:numPr>
              <w:tabs>
                <w:tab w:pos="467" w:val="left" w:leader="none"/>
              </w:tabs>
              <w:spacing w:line="240" w:lineRule="auto" w:before="0" w:after="0"/>
              <w:ind w:left="467" w:right="172" w:hanging="360"/>
              <w:jc w:val="left"/>
              <w:rPr>
                <w:sz w:val="22"/>
              </w:rPr>
            </w:pPr>
            <w:r>
              <w:rPr>
                <w:sz w:val="22"/>
              </w:rPr>
              <w:t>Budget</w:t>
            </w:r>
            <w:r>
              <w:rPr>
                <w:spacing w:val="-2"/>
                <w:sz w:val="22"/>
              </w:rPr>
              <w:t> </w:t>
            </w:r>
            <w:r>
              <w:rPr>
                <w:sz w:val="22"/>
              </w:rPr>
              <w:t>monitoring</w:t>
            </w:r>
            <w:r>
              <w:rPr>
                <w:spacing w:val="-4"/>
                <w:sz w:val="22"/>
              </w:rPr>
              <w:t> </w:t>
            </w:r>
            <w:r>
              <w:rPr>
                <w:sz w:val="22"/>
              </w:rPr>
              <w:t>will</w:t>
            </w:r>
            <w:r>
              <w:rPr>
                <w:spacing w:val="-6"/>
                <w:sz w:val="22"/>
              </w:rPr>
              <w:t> </w:t>
            </w:r>
            <w:r>
              <w:rPr>
                <w:sz w:val="22"/>
              </w:rPr>
              <w:t>occur</w:t>
            </w:r>
            <w:r>
              <w:rPr>
                <w:spacing w:val="-3"/>
                <w:sz w:val="22"/>
              </w:rPr>
              <w:t> </w:t>
            </w:r>
            <w:r>
              <w:rPr>
                <w:sz w:val="22"/>
              </w:rPr>
              <w:t>on</w:t>
            </w:r>
            <w:r>
              <w:rPr>
                <w:spacing w:val="-4"/>
                <w:sz w:val="22"/>
              </w:rPr>
              <w:t> </w:t>
            </w:r>
            <w:r>
              <w:rPr>
                <w:sz w:val="22"/>
              </w:rPr>
              <w:t>a</w:t>
            </w:r>
            <w:r>
              <w:rPr>
                <w:spacing w:val="-5"/>
                <w:sz w:val="22"/>
              </w:rPr>
              <w:t> </w:t>
            </w:r>
            <w:r>
              <w:rPr>
                <w:sz w:val="22"/>
              </w:rPr>
              <w:t>monthly</w:t>
            </w:r>
            <w:r>
              <w:rPr>
                <w:spacing w:val="-2"/>
                <w:sz w:val="22"/>
              </w:rPr>
              <w:t> </w:t>
            </w:r>
            <w:r>
              <w:rPr>
                <w:sz w:val="22"/>
              </w:rPr>
              <w:t>basis</w:t>
            </w:r>
            <w:r>
              <w:rPr>
                <w:spacing w:val="-3"/>
                <w:sz w:val="22"/>
              </w:rPr>
              <w:t> </w:t>
            </w:r>
            <w:r>
              <w:rPr>
                <w:sz w:val="22"/>
              </w:rPr>
              <w:t>through</w:t>
            </w:r>
            <w:r>
              <w:rPr>
                <w:spacing w:val="-4"/>
                <w:sz w:val="22"/>
              </w:rPr>
              <w:t> </w:t>
            </w:r>
            <w:r>
              <w:rPr>
                <w:sz w:val="22"/>
              </w:rPr>
              <w:t>the</w:t>
            </w:r>
            <w:r>
              <w:rPr>
                <w:spacing w:val="-2"/>
                <w:sz w:val="22"/>
              </w:rPr>
              <w:t> </w:t>
            </w:r>
            <w:r>
              <w:rPr>
                <w:sz w:val="22"/>
              </w:rPr>
              <w:t>Chief</w:t>
            </w:r>
            <w:r>
              <w:rPr>
                <w:spacing w:val="-3"/>
                <w:sz w:val="22"/>
              </w:rPr>
              <w:t> </w:t>
            </w:r>
            <w:r>
              <w:rPr>
                <w:sz w:val="22"/>
              </w:rPr>
              <w:t>Officer</w:t>
            </w:r>
            <w:r>
              <w:rPr>
                <w:spacing w:val="-5"/>
                <w:sz w:val="22"/>
              </w:rPr>
              <w:t> </w:t>
            </w:r>
            <w:r>
              <w:rPr>
                <w:sz w:val="22"/>
              </w:rPr>
              <w:t>Team (COT), with quarterly reports being presented to the PCC. In addition, ongoing staff vacancies across the whole of the force will be managed throughout the year and</w:t>
            </w:r>
            <w:r>
              <w:rPr>
                <w:spacing w:val="-3"/>
                <w:sz w:val="22"/>
              </w:rPr>
              <w:t> </w:t>
            </w:r>
            <w:r>
              <w:rPr>
                <w:sz w:val="22"/>
              </w:rPr>
              <w:t>monitored</w:t>
            </w:r>
            <w:r>
              <w:rPr>
                <w:spacing w:val="-1"/>
                <w:sz w:val="22"/>
              </w:rPr>
              <w:t> </w:t>
            </w:r>
            <w:r>
              <w:rPr>
                <w:sz w:val="22"/>
              </w:rPr>
              <w:t>closely</w:t>
            </w:r>
            <w:r>
              <w:rPr>
                <w:spacing w:val="-1"/>
                <w:sz w:val="22"/>
              </w:rPr>
              <w:t> </w:t>
            </w:r>
            <w:r>
              <w:rPr>
                <w:sz w:val="22"/>
              </w:rPr>
              <w:t>along</w:t>
            </w:r>
            <w:r>
              <w:rPr>
                <w:spacing w:val="-1"/>
                <w:sz w:val="22"/>
              </w:rPr>
              <w:t> </w:t>
            </w:r>
            <w:r>
              <w:rPr>
                <w:sz w:val="22"/>
              </w:rPr>
              <w:t>with</w:t>
            </w:r>
            <w:r>
              <w:rPr>
                <w:spacing w:val="-1"/>
                <w:sz w:val="22"/>
              </w:rPr>
              <w:t> </w:t>
            </w:r>
            <w:r>
              <w:rPr>
                <w:sz w:val="22"/>
              </w:rPr>
              <w:t>the</w:t>
            </w:r>
            <w:r>
              <w:rPr>
                <w:spacing w:val="-2"/>
                <w:sz w:val="22"/>
              </w:rPr>
              <w:t> </w:t>
            </w:r>
            <w:r>
              <w:rPr>
                <w:sz w:val="22"/>
              </w:rPr>
              <w:t>rest</w:t>
            </w:r>
            <w:r>
              <w:rPr>
                <w:spacing w:val="-2"/>
                <w:sz w:val="22"/>
              </w:rPr>
              <w:t> </w:t>
            </w:r>
            <w:r>
              <w:rPr>
                <w:sz w:val="22"/>
              </w:rPr>
              <w:t>of</w:t>
            </w:r>
            <w:r>
              <w:rPr>
                <w:spacing w:val="-2"/>
                <w:sz w:val="22"/>
              </w:rPr>
              <w:t> </w:t>
            </w:r>
            <w:r>
              <w:rPr>
                <w:sz w:val="22"/>
              </w:rPr>
              <w:t>the</w:t>
            </w:r>
            <w:r>
              <w:rPr>
                <w:spacing w:val="-2"/>
                <w:sz w:val="22"/>
              </w:rPr>
              <w:t> </w:t>
            </w:r>
            <w:r>
              <w:rPr>
                <w:sz w:val="22"/>
              </w:rPr>
              <w:t>non-pay budget</w:t>
            </w:r>
            <w:r>
              <w:rPr>
                <w:spacing w:val="-2"/>
                <w:sz w:val="22"/>
              </w:rPr>
              <w:t> </w:t>
            </w:r>
            <w:r>
              <w:rPr>
                <w:sz w:val="22"/>
              </w:rPr>
              <w:t>to</w:t>
            </w:r>
            <w:r>
              <w:rPr>
                <w:spacing w:val="-1"/>
                <w:sz w:val="22"/>
              </w:rPr>
              <w:t> </w:t>
            </w:r>
            <w:r>
              <w:rPr>
                <w:sz w:val="22"/>
              </w:rPr>
              <w:t>ensure the budget remains sustainable and affordable.</w:t>
            </w:r>
          </w:p>
          <w:p>
            <w:pPr>
              <w:pStyle w:val="TableParagraph"/>
              <w:numPr>
                <w:ilvl w:val="0"/>
                <w:numId w:val="4"/>
              </w:numPr>
              <w:tabs>
                <w:tab w:pos="467" w:val="left" w:leader="none"/>
              </w:tabs>
              <w:spacing w:line="240" w:lineRule="auto" w:before="0" w:after="0"/>
              <w:ind w:left="467" w:right="223" w:hanging="360"/>
              <w:jc w:val="left"/>
              <w:rPr>
                <w:sz w:val="22"/>
              </w:rPr>
            </w:pPr>
            <w:r>
              <w:rPr>
                <w:sz w:val="22"/>
              </w:rPr>
              <w:t>The</w:t>
            </w:r>
            <w:r>
              <w:rPr>
                <w:spacing w:val="-2"/>
                <w:sz w:val="22"/>
              </w:rPr>
              <w:t> </w:t>
            </w:r>
            <w:r>
              <w:rPr>
                <w:sz w:val="22"/>
              </w:rPr>
              <w:t>Force</w:t>
            </w:r>
            <w:r>
              <w:rPr>
                <w:spacing w:val="-2"/>
                <w:sz w:val="22"/>
              </w:rPr>
              <w:t> </w:t>
            </w:r>
            <w:r>
              <w:rPr>
                <w:sz w:val="22"/>
              </w:rPr>
              <w:t>have</w:t>
            </w:r>
            <w:r>
              <w:rPr>
                <w:spacing w:val="-2"/>
                <w:sz w:val="22"/>
              </w:rPr>
              <w:t> </w:t>
            </w:r>
            <w:r>
              <w:rPr>
                <w:sz w:val="22"/>
              </w:rPr>
              <w:t>put</w:t>
            </w:r>
            <w:r>
              <w:rPr>
                <w:spacing w:val="-4"/>
                <w:sz w:val="22"/>
              </w:rPr>
              <w:t> </w:t>
            </w:r>
            <w:r>
              <w:rPr>
                <w:sz w:val="22"/>
              </w:rPr>
              <w:t>forward</w:t>
            </w:r>
            <w:r>
              <w:rPr>
                <w:spacing w:val="-4"/>
                <w:sz w:val="22"/>
              </w:rPr>
              <w:t> </w:t>
            </w:r>
            <w:r>
              <w:rPr>
                <w:sz w:val="22"/>
              </w:rPr>
              <w:t>a</w:t>
            </w:r>
            <w:r>
              <w:rPr>
                <w:spacing w:val="-3"/>
                <w:sz w:val="22"/>
              </w:rPr>
              <w:t> </w:t>
            </w:r>
            <w:r>
              <w:rPr>
                <w:sz w:val="22"/>
              </w:rPr>
              <w:t>Capital</w:t>
            </w:r>
            <w:r>
              <w:rPr>
                <w:spacing w:val="-3"/>
                <w:sz w:val="22"/>
              </w:rPr>
              <w:t> </w:t>
            </w:r>
            <w:r>
              <w:rPr>
                <w:sz w:val="22"/>
              </w:rPr>
              <w:t>plan</w:t>
            </w:r>
            <w:r>
              <w:rPr>
                <w:spacing w:val="-4"/>
                <w:sz w:val="22"/>
              </w:rPr>
              <w:t> </w:t>
            </w:r>
            <w:r>
              <w:rPr>
                <w:sz w:val="22"/>
              </w:rPr>
              <w:t>for</w:t>
            </w:r>
            <w:r>
              <w:rPr>
                <w:spacing w:val="-3"/>
                <w:sz w:val="22"/>
              </w:rPr>
              <w:t> </w:t>
            </w:r>
            <w:r>
              <w:rPr>
                <w:sz w:val="22"/>
              </w:rPr>
              <w:t>the</w:t>
            </w:r>
            <w:r>
              <w:rPr>
                <w:spacing w:val="-2"/>
                <w:sz w:val="22"/>
              </w:rPr>
              <w:t> </w:t>
            </w:r>
            <w:r>
              <w:rPr>
                <w:sz w:val="22"/>
              </w:rPr>
              <w:t>4</w:t>
            </w:r>
            <w:r>
              <w:rPr>
                <w:spacing w:val="-4"/>
                <w:sz w:val="22"/>
              </w:rPr>
              <w:t> </w:t>
            </w:r>
            <w:r>
              <w:rPr>
                <w:sz w:val="22"/>
              </w:rPr>
              <w:t>year</w:t>
            </w:r>
            <w:r>
              <w:rPr>
                <w:spacing w:val="-3"/>
                <w:sz w:val="22"/>
              </w:rPr>
              <w:t> </w:t>
            </w:r>
            <w:r>
              <w:rPr>
                <w:sz w:val="22"/>
              </w:rPr>
              <w:t>period</w:t>
            </w:r>
            <w:r>
              <w:rPr>
                <w:spacing w:val="-5"/>
                <w:sz w:val="22"/>
              </w:rPr>
              <w:t> </w:t>
            </w:r>
            <w:r>
              <w:rPr>
                <w:sz w:val="22"/>
              </w:rPr>
              <w:t>to</w:t>
            </w:r>
            <w:r>
              <w:rPr>
                <w:spacing w:val="-4"/>
                <w:sz w:val="22"/>
              </w:rPr>
              <w:t> </w:t>
            </w:r>
            <w:r>
              <w:rPr>
                <w:sz w:val="22"/>
              </w:rPr>
              <w:t>2027/28</w:t>
            </w:r>
            <w:r>
              <w:rPr>
                <w:spacing w:val="-4"/>
                <w:sz w:val="22"/>
              </w:rPr>
              <w:t> </w:t>
            </w:r>
            <w:r>
              <w:rPr>
                <w:sz w:val="22"/>
              </w:rPr>
              <w:t>that totals just over £43m which was approved by the PFCC in February 2024. The outturn position of 2023/24 has seen schemes moved forward into 2024/25, thereby increasing the 4 year capital programme to £45.6m.</w:t>
            </w:r>
          </w:p>
          <w:p>
            <w:pPr>
              <w:pStyle w:val="TableParagraph"/>
              <w:numPr>
                <w:ilvl w:val="0"/>
                <w:numId w:val="4"/>
              </w:numPr>
              <w:tabs>
                <w:tab w:pos="467" w:val="left" w:leader="none"/>
              </w:tabs>
              <w:spacing w:line="240" w:lineRule="auto" w:before="0" w:after="0"/>
              <w:ind w:left="467" w:right="279" w:hanging="360"/>
              <w:jc w:val="both"/>
              <w:rPr>
                <w:sz w:val="22"/>
              </w:rPr>
            </w:pPr>
            <w:r>
              <w:rPr>
                <w:sz w:val="22"/>
              </w:rPr>
              <w:t>Further projects can be identified through the Change Pipeline over the 4 year period</w:t>
            </w:r>
            <w:r>
              <w:rPr>
                <w:spacing w:val="-5"/>
                <w:sz w:val="22"/>
              </w:rPr>
              <w:t> </w:t>
            </w:r>
            <w:r>
              <w:rPr>
                <w:sz w:val="22"/>
              </w:rPr>
              <w:t>where</w:t>
            </w:r>
            <w:r>
              <w:rPr>
                <w:spacing w:val="-3"/>
                <w:sz w:val="22"/>
              </w:rPr>
              <w:t> </w:t>
            </w:r>
            <w:r>
              <w:rPr>
                <w:sz w:val="22"/>
              </w:rPr>
              <w:t>potentially</w:t>
            </w:r>
            <w:r>
              <w:rPr>
                <w:spacing w:val="-5"/>
                <w:sz w:val="22"/>
              </w:rPr>
              <w:t> </w:t>
            </w:r>
            <w:r>
              <w:rPr>
                <w:sz w:val="22"/>
              </w:rPr>
              <w:t>£5.9m</w:t>
            </w:r>
            <w:r>
              <w:rPr>
                <w:spacing w:val="-3"/>
                <w:sz w:val="22"/>
              </w:rPr>
              <w:t> </w:t>
            </w:r>
            <w:r>
              <w:rPr>
                <w:sz w:val="22"/>
              </w:rPr>
              <w:t>earmarked</w:t>
            </w:r>
            <w:r>
              <w:rPr>
                <w:spacing w:val="-5"/>
                <w:sz w:val="22"/>
              </w:rPr>
              <w:t> </w:t>
            </w:r>
            <w:r>
              <w:rPr>
                <w:sz w:val="22"/>
              </w:rPr>
              <w:t>reserves</w:t>
            </w:r>
            <w:r>
              <w:rPr>
                <w:spacing w:val="-6"/>
                <w:sz w:val="22"/>
              </w:rPr>
              <w:t> </w:t>
            </w:r>
            <w:r>
              <w:rPr>
                <w:sz w:val="22"/>
              </w:rPr>
              <w:t>funding</w:t>
            </w:r>
            <w:r>
              <w:rPr>
                <w:spacing w:val="-5"/>
                <w:sz w:val="22"/>
              </w:rPr>
              <w:t> </w:t>
            </w:r>
            <w:r>
              <w:rPr>
                <w:sz w:val="22"/>
              </w:rPr>
              <w:t>is</w:t>
            </w:r>
            <w:r>
              <w:rPr>
                <w:spacing w:val="-4"/>
                <w:sz w:val="22"/>
              </w:rPr>
              <w:t> </w:t>
            </w:r>
            <w:r>
              <w:rPr>
                <w:sz w:val="22"/>
              </w:rPr>
              <w:t>available</w:t>
            </w:r>
            <w:r>
              <w:rPr>
                <w:spacing w:val="-6"/>
                <w:sz w:val="22"/>
              </w:rPr>
              <w:t> </w:t>
            </w:r>
            <w:r>
              <w:rPr>
                <w:sz w:val="22"/>
              </w:rPr>
              <w:t>where schemes are supported by an approved business case.</w:t>
            </w:r>
          </w:p>
          <w:p>
            <w:pPr>
              <w:pStyle w:val="TableParagraph"/>
              <w:numPr>
                <w:ilvl w:val="0"/>
                <w:numId w:val="4"/>
              </w:numPr>
              <w:tabs>
                <w:tab w:pos="466" w:val="left" w:leader="none"/>
              </w:tabs>
              <w:spacing w:line="267" w:lineRule="exact" w:before="0" w:after="0"/>
              <w:ind w:left="466" w:right="0" w:hanging="359"/>
              <w:jc w:val="both"/>
              <w:rPr>
                <w:sz w:val="22"/>
              </w:rPr>
            </w:pPr>
            <w:r>
              <w:rPr>
                <w:sz w:val="22"/>
              </w:rPr>
              <w:t>The</w:t>
            </w:r>
            <w:r>
              <w:rPr>
                <w:spacing w:val="-3"/>
                <w:sz w:val="22"/>
              </w:rPr>
              <w:t> </w:t>
            </w:r>
            <w:r>
              <w:rPr>
                <w:sz w:val="22"/>
              </w:rPr>
              <w:t>MTFP</w:t>
            </w:r>
            <w:r>
              <w:rPr>
                <w:spacing w:val="-5"/>
                <w:sz w:val="22"/>
              </w:rPr>
              <w:t> </w:t>
            </w:r>
            <w:r>
              <w:rPr>
                <w:sz w:val="22"/>
              </w:rPr>
              <w:t>forecast</w:t>
            </w:r>
            <w:r>
              <w:rPr>
                <w:spacing w:val="-5"/>
                <w:sz w:val="22"/>
              </w:rPr>
              <w:t> </w:t>
            </w:r>
            <w:r>
              <w:rPr>
                <w:sz w:val="22"/>
              </w:rPr>
              <w:t>reserves</w:t>
            </w:r>
            <w:r>
              <w:rPr>
                <w:spacing w:val="-4"/>
                <w:sz w:val="22"/>
              </w:rPr>
              <w:t> </w:t>
            </w:r>
            <w:r>
              <w:rPr>
                <w:sz w:val="22"/>
              </w:rPr>
              <w:t>at</w:t>
            </w:r>
            <w:r>
              <w:rPr>
                <w:spacing w:val="-3"/>
                <w:sz w:val="22"/>
              </w:rPr>
              <w:t> </w:t>
            </w:r>
            <w:r>
              <w:rPr>
                <w:sz w:val="22"/>
              </w:rPr>
              <w:t>the</w:t>
            </w:r>
            <w:r>
              <w:rPr>
                <w:spacing w:val="-3"/>
                <w:sz w:val="22"/>
              </w:rPr>
              <w:t> </w:t>
            </w:r>
            <w:r>
              <w:rPr>
                <w:sz w:val="22"/>
              </w:rPr>
              <w:t>beginning</w:t>
            </w:r>
            <w:r>
              <w:rPr>
                <w:spacing w:val="-4"/>
                <w:sz w:val="22"/>
              </w:rPr>
              <w:t> </w:t>
            </w:r>
            <w:r>
              <w:rPr>
                <w:sz w:val="22"/>
              </w:rPr>
              <w:t>of</w:t>
            </w:r>
            <w:r>
              <w:rPr>
                <w:spacing w:val="-7"/>
                <w:sz w:val="22"/>
              </w:rPr>
              <w:t> </w:t>
            </w:r>
            <w:r>
              <w:rPr>
                <w:sz w:val="22"/>
              </w:rPr>
              <w:t>2024/25</w:t>
            </w:r>
            <w:r>
              <w:rPr>
                <w:spacing w:val="-5"/>
                <w:sz w:val="22"/>
              </w:rPr>
              <w:t> </w:t>
            </w:r>
            <w:r>
              <w:rPr>
                <w:sz w:val="22"/>
              </w:rPr>
              <w:t>(April</w:t>
            </w:r>
            <w:r>
              <w:rPr>
                <w:spacing w:val="-3"/>
                <w:sz w:val="22"/>
              </w:rPr>
              <w:t> </w:t>
            </w:r>
            <w:r>
              <w:rPr>
                <w:sz w:val="22"/>
              </w:rPr>
              <w:t>2024)</w:t>
            </w:r>
            <w:r>
              <w:rPr>
                <w:spacing w:val="-4"/>
                <w:sz w:val="22"/>
              </w:rPr>
              <w:t> </w:t>
            </w:r>
            <w:r>
              <w:rPr>
                <w:sz w:val="22"/>
              </w:rPr>
              <w:t>to</w:t>
            </w:r>
            <w:r>
              <w:rPr>
                <w:spacing w:val="-3"/>
                <w:sz w:val="22"/>
              </w:rPr>
              <w:t> </w:t>
            </w:r>
            <w:r>
              <w:rPr>
                <w:sz w:val="22"/>
              </w:rPr>
              <w:t>be</w:t>
            </w:r>
            <w:r>
              <w:rPr>
                <w:spacing w:val="-2"/>
                <w:sz w:val="22"/>
              </w:rPr>
              <w:t> circa</w:t>
            </w:r>
          </w:p>
          <w:p>
            <w:pPr>
              <w:pStyle w:val="TableParagraph"/>
              <w:ind w:left="467" w:right="477"/>
              <w:jc w:val="both"/>
              <w:rPr>
                <w:sz w:val="22"/>
              </w:rPr>
            </w:pPr>
            <w:r>
              <w:rPr>
                <w:sz w:val="22"/>
              </w:rPr>
              <w:t>£25.9m,</w:t>
            </w:r>
            <w:r>
              <w:rPr>
                <w:spacing w:val="-3"/>
                <w:sz w:val="22"/>
              </w:rPr>
              <w:t> </w:t>
            </w:r>
            <w:r>
              <w:rPr>
                <w:sz w:val="22"/>
              </w:rPr>
              <w:t>including</w:t>
            </w:r>
            <w:r>
              <w:rPr>
                <w:spacing w:val="-4"/>
                <w:sz w:val="22"/>
              </w:rPr>
              <w:t> </w:t>
            </w:r>
            <w:r>
              <w:rPr>
                <w:sz w:val="22"/>
              </w:rPr>
              <w:t>General</w:t>
            </w:r>
            <w:r>
              <w:rPr>
                <w:spacing w:val="-6"/>
                <w:sz w:val="22"/>
              </w:rPr>
              <w:t> </w:t>
            </w:r>
            <w:r>
              <w:rPr>
                <w:sz w:val="22"/>
              </w:rPr>
              <w:t>Reserve</w:t>
            </w:r>
            <w:r>
              <w:rPr>
                <w:spacing w:val="-5"/>
                <w:sz w:val="22"/>
              </w:rPr>
              <w:t> </w:t>
            </w:r>
            <w:r>
              <w:rPr>
                <w:sz w:val="22"/>
              </w:rPr>
              <w:t>of</w:t>
            </w:r>
            <w:r>
              <w:rPr>
                <w:spacing w:val="-6"/>
                <w:sz w:val="22"/>
              </w:rPr>
              <w:t> </w:t>
            </w:r>
            <w:r>
              <w:rPr>
                <w:sz w:val="22"/>
              </w:rPr>
              <w:t>£5.6m,</w:t>
            </w:r>
            <w:r>
              <w:rPr>
                <w:spacing w:val="-3"/>
                <w:sz w:val="22"/>
              </w:rPr>
              <w:t> </w:t>
            </w:r>
            <w:r>
              <w:rPr>
                <w:sz w:val="22"/>
              </w:rPr>
              <w:t>Earmarked</w:t>
            </w:r>
            <w:r>
              <w:rPr>
                <w:spacing w:val="-4"/>
                <w:sz w:val="22"/>
              </w:rPr>
              <w:t> </w:t>
            </w:r>
            <w:r>
              <w:rPr>
                <w:sz w:val="22"/>
              </w:rPr>
              <w:t>Reserves</w:t>
            </w:r>
            <w:r>
              <w:rPr>
                <w:spacing w:val="-5"/>
                <w:sz w:val="22"/>
              </w:rPr>
              <w:t> </w:t>
            </w:r>
            <w:r>
              <w:rPr>
                <w:sz w:val="22"/>
              </w:rPr>
              <w:t>of</w:t>
            </w:r>
            <w:r>
              <w:rPr>
                <w:spacing w:val="-6"/>
                <w:sz w:val="22"/>
              </w:rPr>
              <w:t> </w:t>
            </w:r>
            <w:r>
              <w:rPr>
                <w:sz w:val="22"/>
              </w:rPr>
              <w:t>£11.3m and Capital Receipts Reserve of £9.0m.</w:t>
            </w:r>
          </w:p>
          <w:p>
            <w:pPr>
              <w:pStyle w:val="TableParagraph"/>
              <w:numPr>
                <w:ilvl w:val="0"/>
                <w:numId w:val="4"/>
              </w:numPr>
              <w:tabs>
                <w:tab w:pos="467" w:val="left" w:leader="none"/>
              </w:tabs>
              <w:spacing w:line="240" w:lineRule="auto" w:before="0" w:after="0"/>
              <w:ind w:left="467" w:right="247" w:hanging="360"/>
              <w:jc w:val="left"/>
              <w:rPr>
                <w:sz w:val="22"/>
              </w:rPr>
            </w:pPr>
            <w:r>
              <w:rPr>
                <w:sz w:val="22"/>
              </w:rPr>
              <w:t>The</w:t>
            </w:r>
            <w:r>
              <w:rPr>
                <w:spacing w:val="-5"/>
                <w:sz w:val="22"/>
              </w:rPr>
              <w:t> </w:t>
            </w:r>
            <w:r>
              <w:rPr>
                <w:sz w:val="22"/>
              </w:rPr>
              <w:t>most</w:t>
            </w:r>
            <w:r>
              <w:rPr>
                <w:spacing w:val="-2"/>
                <w:sz w:val="22"/>
              </w:rPr>
              <w:t> </w:t>
            </w:r>
            <w:r>
              <w:rPr>
                <w:sz w:val="22"/>
              </w:rPr>
              <w:t>recent</w:t>
            </w:r>
            <w:r>
              <w:rPr>
                <w:spacing w:val="-5"/>
                <w:sz w:val="22"/>
              </w:rPr>
              <w:t> </w:t>
            </w:r>
            <w:r>
              <w:rPr>
                <w:sz w:val="22"/>
              </w:rPr>
              <w:t>external</w:t>
            </w:r>
            <w:r>
              <w:rPr>
                <w:spacing w:val="-3"/>
                <w:sz w:val="22"/>
              </w:rPr>
              <w:t> </w:t>
            </w:r>
            <w:r>
              <w:rPr>
                <w:sz w:val="22"/>
              </w:rPr>
              <w:t>audit</w:t>
            </w:r>
            <w:r>
              <w:rPr>
                <w:spacing w:val="-2"/>
                <w:sz w:val="22"/>
              </w:rPr>
              <w:t> </w:t>
            </w:r>
            <w:r>
              <w:rPr>
                <w:sz w:val="22"/>
              </w:rPr>
              <w:t>reports</w:t>
            </w:r>
            <w:r>
              <w:rPr>
                <w:spacing w:val="-3"/>
                <w:sz w:val="22"/>
              </w:rPr>
              <w:t> </w:t>
            </w:r>
            <w:r>
              <w:rPr>
                <w:sz w:val="22"/>
              </w:rPr>
              <w:t>covering</w:t>
            </w:r>
            <w:r>
              <w:rPr>
                <w:spacing w:val="-4"/>
                <w:sz w:val="22"/>
              </w:rPr>
              <w:t> </w:t>
            </w:r>
            <w:r>
              <w:rPr>
                <w:sz w:val="22"/>
              </w:rPr>
              <w:t>year</w:t>
            </w:r>
            <w:r>
              <w:rPr>
                <w:spacing w:val="-5"/>
                <w:sz w:val="22"/>
              </w:rPr>
              <w:t> </w:t>
            </w:r>
            <w:r>
              <w:rPr>
                <w:sz w:val="22"/>
              </w:rPr>
              <w:t>end</w:t>
            </w:r>
            <w:r>
              <w:rPr>
                <w:spacing w:val="-4"/>
                <w:sz w:val="22"/>
              </w:rPr>
              <w:t> </w:t>
            </w:r>
            <w:r>
              <w:rPr>
                <w:sz w:val="22"/>
              </w:rPr>
              <w:t>accounts</w:t>
            </w:r>
            <w:r>
              <w:rPr>
                <w:spacing w:val="-3"/>
                <w:sz w:val="22"/>
              </w:rPr>
              <w:t> </w:t>
            </w:r>
            <w:r>
              <w:rPr>
                <w:sz w:val="22"/>
              </w:rPr>
              <w:t>for</w:t>
            </w:r>
            <w:r>
              <w:rPr>
                <w:spacing w:val="-3"/>
                <w:sz w:val="22"/>
              </w:rPr>
              <w:t> </w:t>
            </w:r>
            <w:r>
              <w:rPr>
                <w:sz w:val="22"/>
              </w:rPr>
              <w:t>2021/22 gave the opinion that the financial statements give a true and fair view of the financial</w:t>
            </w:r>
            <w:r>
              <w:rPr>
                <w:spacing w:val="-2"/>
                <w:sz w:val="22"/>
              </w:rPr>
              <w:t> </w:t>
            </w:r>
            <w:r>
              <w:rPr>
                <w:sz w:val="22"/>
              </w:rPr>
              <w:t>position</w:t>
            </w:r>
            <w:r>
              <w:rPr>
                <w:spacing w:val="-5"/>
                <w:sz w:val="22"/>
              </w:rPr>
              <w:t> </w:t>
            </w:r>
            <w:r>
              <w:rPr>
                <w:sz w:val="22"/>
              </w:rPr>
              <w:t>of</w:t>
            </w:r>
            <w:r>
              <w:rPr>
                <w:spacing w:val="-2"/>
                <w:sz w:val="22"/>
              </w:rPr>
              <w:t> </w:t>
            </w:r>
            <w:r>
              <w:rPr>
                <w:sz w:val="22"/>
              </w:rPr>
              <w:t>the</w:t>
            </w:r>
            <w:r>
              <w:rPr>
                <w:spacing w:val="-4"/>
                <w:sz w:val="22"/>
              </w:rPr>
              <w:t> </w:t>
            </w:r>
            <w:r>
              <w:rPr>
                <w:sz w:val="22"/>
              </w:rPr>
              <w:t>Chief</w:t>
            </w:r>
            <w:r>
              <w:rPr>
                <w:spacing w:val="-2"/>
                <w:sz w:val="22"/>
              </w:rPr>
              <w:t> </w:t>
            </w:r>
            <w:r>
              <w:rPr>
                <w:sz w:val="22"/>
              </w:rPr>
              <w:t>Constable</w:t>
            </w:r>
            <w:r>
              <w:rPr>
                <w:spacing w:val="-1"/>
                <w:sz w:val="22"/>
              </w:rPr>
              <w:t> </w:t>
            </w:r>
            <w:r>
              <w:rPr>
                <w:sz w:val="22"/>
              </w:rPr>
              <w:t>as</w:t>
            </w:r>
            <w:r>
              <w:rPr>
                <w:spacing w:val="-2"/>
                <w:sz w:val="22"/>
              </w:rPr>
              <w:t> </w:t>
            </w:r>
            <w:r>
              <w:rPr>
                <w:sz w:val="22"/>
              </w:rPr>
              <w:t>of</w:t>
            </w:r>
            <w:r>
              <w:rPr>
                <w:spacing w:val="-4"/>
                <w:sz w:val="22"/>
              </w:rPr>
              <w:t> </w:t>
            </w:r>
            <w:r>
              <w:rPr>
                <w:sz w:val="22"/>
              </w:rPr>
              <w:t>31st</w:t>
            </w:r>
            <w:r>
              <w:rPr>
                <w:spacing w:val="-4"/>
                <w:sz w:val="22"/>
              </w:rPr>
              <w:t> </w:t>
            </w:r>
            <w:r>
              <w:rPr>
                <w:sz w:val="22"/>
              </w:rPr>
              <w:t>March</w:t>
            </w:r>
            <w:r>
              <w:rPr>
                <w:spacing w:val="-3"/>
                <w:sz w:val="22"/>
              </w:rPr>
              <w:t> </w:t>
            </w:r>
            <w:r>
              <w:rPr>
                <w:sz w:val="22"/>
              </w:rPr>
              <w:t>2022</w:t>
            </w:r>
            <w:r>
              <w:rPr>
                <w:spacing w:val="-3"/>
                <w:sz w:val="22"/>
              </w:rPr>
              <w:t> </w:t>
            </w:r>
            <w:r>
              <w:rPr>
                <w:sz w:val="22"/>
              </w:rPr>
              <w:t>and</w:t>
            </w:r>
            <w:r>
              <w:rPr>
                <w:spacing w:val="-3"/>
                <w:sz w:val="22"/>
              </w:rPr>
              <w:t> </w:t>
            </w:r>
            <w:r>
              <w:rPr>
                <w:sz w:val="22"/>
              </w:rPr>
              <w:t>of</w:t>
            </w:r>
            <w:r>
              <w:rPr>
                <w:spacing w:val="-4"/>
                <w:sz w:val="22"/>
              </w:rPr>
              <w:t> </w:t>
            </w:r>
            <w:r>
              <w:rPr>
                <w:sz w:val="22"/>
              </w:rPr>
              <w:t>the</w:t>
            </w:r>
            <w:r>
              <w:rPr>
                <w:spacing w:val="-4"/>
                <w:sz w:val="22"/>
              </w:rPr>
              <w:t> </w:t>
            </w:r>
            <w:r>
              <w:rPr>
                <w:sz w:val="22"/>
              </w:rPr>
              <w:t>Chief Constable’s expenditure and income for the year then ended; and have been properly prepared in accordance with the CIPFA/LASAAC Code of Practice on Local</w:t>
            </w:r>
            <w:r>
              <w:rPr>
                <w:spacing w:val="-1"/>
                <w:sz w:val="22"/>
              </w:rPr>
              <w:t> </w:t>
            </w:r>
            <w:r>
              <w:rPr>
                <w:sz w:val="22"/>
              </w:rPr>
              <w:t>Authority Accounting</w:t>
            </w:r>
            <w:r>
              <w:rPr>
                <w:spacing w:val="-1"/>
                <w:sz w:val="22"/>
              </w:rPr>
              <w:t> </w:t>
            </w:r>
            <w:r>
              <w:rPr>
                <w:sz w:val="22"/>
              </w:rPr>
              <w:t>in the United Kingdom 2021/22. It should be noted</w:t>
            </w:r>
          </w:p>
          <w:p>
            <w:pPr>
              <w:pStyle w:val="TableParagraph"/>
              <w:spacing w:line="251" w:lineRule="exact"/>
              <w:ind w:left="467"/>
              <w:rPr>
                <w:sz w:val="22"/>
              </w:rPr>
            </w:pPr>
            <w:r>
              <w:rPr>
                <w:sz w:val="22"/>
              </w:rPr>
              <w:t>that</w:t>
            </w:r>
            <w:r>
              <w:rPr>
                <w:spacing w:val="-2"/>
                <w:sz w:val="22"/>
              </w:rPr>
              <w:t> </w:t>
            </w:r>
            <w:r>
              <w:rPr>
                <w:sz w:val="22"/>
              </w:rPr>
              <w:t>the</w:t>
            </w:r>
            <w:r>
              <w:rPr>
                <w:spacing w:val="-5"/>
                <w:sz w:val="22"/>
              </w:rPr>
              <w:t> </w:t>
            </w:r>
            <w:r>
              <w:rPr>
                <w:sz w:val="22"/>
              </w:rPr>
              <w:t>delay</w:t>
            </w:r>
            <w:r>
              <w:rPr>
                <w:spacing w:val="-4"/>
                <w:sz w:val="22"/>
              </w:rPr>
              <w:t> </w:t>
            </w:r>
            <w:r>
              <w:rPr>
                <w:sz w:val="22"/>
              </w:rPr>
              <w:t>in</w:t>
            </w:r>
            <w:r>
              <w:rPr>
                <w:spacing w:val="-4"/>
                <w:sz w:val="22"/>
              </w:rPr>
              <w:t> </w:t>
            </w:r>
            <w:r>
              <w:rPr>
                <w:sz w:val="22"/>
              </w:rPr>
              <w:t>audited</w:t>
            </w:r>
            <w:r>
              <w:rPr>
                <w:spacing w:val="-3"/>
                <w:sz w:val="22"/>
              </w:rPr>
              <w:t> </w:t>
            </w:r>
            <w:r>
              <w:rPr>
                <w:sz w:val="22"/>
              </w:rPr>
              <w:t>accounts</w:t>
            </w:r>
            <w:r>
              <w:rPr>
                <w:spacing w:val="-3"/>
                <w:sz w:val="22"/>
              </w:rPr>
              <w:t> </w:t>
            </w:r>
            <w:r>
              <w:rPr>
                <w:sz w:val="22"/>
              </w:rPr>
              <w:t>is</w:t>
            </w:r>
            <w:r>
              <w:rPr>
                <w:spacing w:val="-5"/>
                <w:sz w:val="22"/>
              </w:rPr>
              <w:t> </w:t>
            </w:r>
            <w:r>
              <w:rPr>
                <w:sz w:val="22"/>
              </w:rPr>
              <w:t>a</w:t>
            </w:r>
            <w:r>
              <w:rPr>
                <w:spacing w:val="-3"/>
                <w:sz w:val="22"/>
              </w:rPr>
              <w:t> </w:t>
            </w:r>
            <w:r>
              <w:rPr>
                <w:sz w:val="22"/>
              </w:rPr>
              <w:t>national</w:t>
            </w:r>
            <w:r>
              <w:rPr>
                <w:spacing w:val="-2"/>
                <w:sz w:val="22"/>
              </w:rPr>
              <w:t> issue.</w:t>
            </w:r>
          </w:p>
        </w:tc>
      </w:tr>
    </w:tbl>
    <w:p>
      <w:pPr>
        <w:spacing w:after="0" w:line="251" w:lineRule="exact"/>
        <w:rPr>
          <w:sz w:val="22"/>
        </w:rPr>
        <w:sectPr>
          <w:pgSz w:w="11910" w:h="16840"/>
          <w:pgMar w:top="138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5" w:hRule="atLeast"/>
        </w:trPr>
        <w:tc>
          <w:tcPr>
            <w:tcW w:w="1697" w:type="dxa"/>
          </w:tcPr>
          <w:p>
            <w:pPr>
              <w:pStyle w:val="TableParagraph"/>
              <w:rPr>
                <w:rFonts w:ascii="Times New Roman"/>
                <w:sz w:val="22"/>
              </w:rPr>
            </w:pPr>
          </w:p>
        </w:tc>
        <w:tc>
          <w:tcPr>
            <w:tcW w:w="7795" w:type="dxa"/>
          </w:tcPr>
          <w:p>
            <w:pPr>
              <w:pStyle w:val="TableParagraph"/>
              <w:numPr>
                <w:ilvl w:val="0"/>
                <w:numId w:val="5"/>
              </w:numPr>
              <w:tabs>
                <w:tab w:pos="467" w:val="left" w:leader="none"/>
              </w:tabs>
              <w:spacing w:line="240" w:lineRule="auto" w:before="0" w:after="0"/>
              <w:ind w:left="467" w:right="223" w:hanging="360"/>
              <w:jc w:val="left"/>
              <w:rPr>
                <w:sz w:val="22"/>
              </w:rPr>
            </w:pPr>
            <w:r>
              <w:rPr>
                <w:sz w:val="22"/>
              </w:rPr>
              <w:t>Risks relating to effective financial control and planning processes, price volatility</w:t>
            </w:r>
            <w:r>
              <w:rPr>
                <w:spacing w:val="-4"/>
                <w:sz w:val="22"/>
              </w:rPr>
              <w:t> </w:t>
            </w:r>
            <w:r>
              <w:rPr>
                <w:sz w:val="22"/>
              </w:rPr>
              <w:t>of</w:t>
            </w:r>
            <w:r>
              <w:rPr>
                <w:spacing w:val="-5"/>
                <w:sz w:val="22"/>
              </w:rPr>
              <w:t> </w:t>
            </w:r>
            <w:r>
              <w:rPr>
                <w:sz w:val="22"/>
              </w:rPr>
              <w:t>critical</w:t>
            </w:r>
            <w:r>
              <w:rPr>
                <w:spacing w:val="-6"/>
                <w:sz w:val="22"/>
              </w:rPr>
              <w:t> </w:t>
            </w:r>
            <w:r>
              <w:rPr>
                <w:sz w:val="22"/>
              </w:rPr>
              <w:t>assets</w:t>
            </w:r>
            <w:r>
              <w:rPr>
                <w:spacing w:val="-3"/>
                <w:sz w:val="22"/>
              </w:rPr>
              <w:t> </w:t>
            </w:r>
            <w:r>
              <w:rPr>
                <w:sz w:val="22"/>
              </w:rPr>
              <w:t>required</w:t>
            </w:r>
            <w:r>
              <w:rPr>
                <w:spacing w:val="-4"/>
                <w:sz w:val="22"/>
              </w:rPr>
              <w:t> </w:t>
            </w:r>
            <w:r>
              <w:rPr>
                <w:sz w:val="22"/>
              </w:rPr>
              <w:t>for</w:t>
            </w:r>
            <w:r>
              <w:rPr>
                <w:spacing w:val="-5"/>
                <w:sz w:val="22"/>
              </w:rPr>
              <w:t> </w:t>
            </w:r>
            <w:r>
              <w:rPr>
                <w:sz w:val="22"/>
              </w:rPr>
              <w:t>the</w:t>
            </w:r>
            <w:r>
              <w:rPr>
                <w:spacing w:val="-2"/>
                <w:sz w:val="22"/>
              </w:rPr>
              <w:t> </w:t>
            </w:r>
            <w:r>
              <w:rPr>
                <w:sz w:val="22"/>
              </w:rPr>
              <w:t>service</w:t>
            </w:r>
            <w:r>
              <w:rPr>
                <w:spacing w:val="-2"/>
                <w:sz w:val="22"/>
              </w:rPr>
              <w:t> </w:t>
            </w:r>
            <w:r>
              <w:rPr>
                <w:sz w:val="22"/>
              </w:rPr>
              <w:t>impacting</w:t>
            </w:r>
            <w:r>
              <w:rPr>
                <w:spacing w:val="-4"/>
                <w:sz w:val="22"/>
              </w:rPr>
              <w:t> </w:t>
            </w:r>
            <w:r>
              <w:rPr>
                <w:sz w:val="22"/>
              </w:rPr>
              <w:t>of</w:t>
            </w:r>
            <w:r>
              <w:rPr>
                <w:spacing w:val="-5"/>
                <w:sz w:val="22"/>
              </w:rPr>
              <w:t> </w:t>
            </w:r>
            <w:r>
              <w:rPr>
                <w:sz w:val="22"/>
              </w:rPr>
              <w:t>affordability</w:t>
            </w:r>
            <w:r>
              <w:rPr>
                <w:spacing w:val="-2"/>
                <w:sz w:val="22"/>
              </w:rPr>
              <w:t> </w:t>
            </w:r>
            <w:r>
              <w:rPr>
                <w:sz w:val="22"/>
              </w:rPr>
              <w:t>and current inflationary pressures being sustained beyond the life of the MTFP are listed on the Principal and Force Risk Register.</w:t>
            </w:r>
          </w:p>
          <w:p>
            <w:pPr>
              <w:pStyle w:val="TableParagraph"/>
              <w:numPr>
                <w:ilvl w:val="0"/>
                <w:numId w:val="5"/>
              </w:numPr>
              <w:tabs>
                <w:tab w:pos="467" w:val="left" w:leader="none"/>
              </w:tabs>
              <w:spacing w:line="240" w:lineRule="auto" w:before="0" w:after="0"/>
              <w:ind w:left="467" w:right="251" w:hanging="360"/>
              <w:jc w:val="left"/>
              <w:rPr>
                <w:sz w:val="22"/>
              </w:rPr>
            </w:pPr>
            <w:r>
              <w:rPr>
                <w:sz w:val="22"/>
              </w:rPr>
              <w:t>The HMICFRS PEEL Inspection 2022 identified an area for improvement impacting on North Yorkshire Police’s future financial requirements. The force implemented an improvement plan and as a result in the 2023 HMICFRS PEEL inspection</w:t>
            </w:r>
            <w:r>
              <w:rPr>
                <w:spacing w:val="-6"/>
                <w:sz w:val="22"/>
              </w:rPr>
              <w:t> </w:t>
            </w:r>
            <w:r>
              <w:rPr>
                <w:sz w:val="22"/>
              </w:rPr>
              <w:t>the</w:t>
            </w:r>
            <w:r>
              <w:rPr>
                <w:spacing w:val="-2"/>
                <w:sz w:val="22"/>
              </w:rPr>
              <w:t> </w:t>
            </w:r>
            <w:r>
              <w:rPr>
                <w:sz w:val="22"/>
              </w:rPr>
              <w:t>inspectorate</w:t>
            </w:r>
            <w:r>
              <w:rPr>
                <w:spacing w:val="-5"/>
                <w:sz w:val="22"/>
              </w:rPr>
              <w:t> </w:t>
            </w:r>
            <w:r>
              <w:rPr>
                <w:sz w:val="22"/>
              </w:rPr>
              <w:t>found</w:t>
            </w:r>
            <w:r>
              <w:rPr>
                <w:spacing w:val="-4"/>
                <w:sz w:val="22"/>
              </w:rPr>
              <w:t> </w:t>
            </w:r>
            <w:r>
              <w:rPr>
                <w:sz w:val="22"/>
              </w:rPr>
              <w:t>that</w:t>
            </w:r>
            <w:r>
              <w:rPr>
                <w:spacing w:val="-5"/>
                <w:sz w:val="22"/>
              </w:rPr>
              <w:t> </w:t>
            </w:r>
            <w:r>
              <w:rPr>
                <w:sz w:val="22"/>
              </w:rPr>
              <w:t>the</w:t>
            </w:r>
            <w:r>
              <w:rPr>
                <w:spacing w:val="-2"/>
                <w:sz w:val="22"/>
              </w:rPr>
              <w:t> </w:t>
            </w:r>
            <w:r>
              <w:rPr>
                <w:sz w:val="22"/>
              </w:rPr>
              <w:t>force</w:t>
            </w:r>
            <w:r>
              <w:rPr>
                <w:spacing w:val="-2"/>
                <w:sz w:val="22"/>
              </w:rPr>
              <w:t> </w:t>
            </w:r>
            <w:r>
              <w:rPr>
                <w:sz w:val="22"/>
              </w:rPr>
              <w:t>displays</w:t>
            </w:r>
            <w:r>
              <w:rPr>
                <w:spacing w:val="-3"/>
                <w:sz w:val="22"/>
              </w:rPr>
              <w:t> </w:t>
            </w:r>
            <w:r>
              <w:rPr>
                <w:sz w:val="22"/>
              </w:rPr>
              <w:t>an</w:t>
            </w:r>
            <w:r>
              <w:rPr>
                <w:spacing w:val="-6"/>
                <w:sz w:val="22"/>
              </w:rPr>
              <w:t> </w:t>
            </w:r>
            <w:r>
              <w:rPr>
                <w:sz w:val="22"/>
              </w:rPr>
              <w:t>effective</w:t>
            </w:r>
            <w:r>
              <w:rPr>
                <w:spacing w:val="-5"/>
                <w:sz w:val="22"/>
              </w:rPr>
              <w:t> </w:t>
            </w:r>
            <w:r>
              <w:rPr>
                <w:sz w:val="22"/>
              </w:rPr>
              <w:t>approach to financial management and its plans are prudent.</w:t>
            </w:r>
          </w:p>
        </w:tc>
      </w:tr>
    </w:tbl>
    <w:p>
      <w:pPr>
        <w:pStyle w:val="BodyText"/>
        <w:spacing w:before="46"/>
        <w:rPr>
          <w:sz w:val="20"/>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AB1D5A"/>
          </w:tcPr>
          <w:p>
            <w:pPr>
              <w:pStyle w:val="TableParagraph"/>
              <w:spacing w:line="248" w:lineRule="exact"/>
              <w:ind w:left="79"/>
              <w:rPr>
                <w:b/>
                <w:sz w:val="22"/>
              </w:rPr>
            </w:pPr>
            <w:r>
              <w:rPr>
                <w:b/>
                <w:color w:val="FFFFFF"/>
                <w:sz w:val="22"/>
              </w:rPr>
              <w:t>Chapter</w:t>
            </w:r>
            <w:r>
              <w:rPr>
                <w:b/>
                <w:color w:val="FFFFFF"/>
                <w:spacing w:val="-2"/>
                <w:sz w:val="22"/>
              </w:rPr>
              <w:t> </w:t>
            </w:r>
            <w:r>
              <w:rPr>
                <w:b/>
                <w:color w:val="FFFFFF"/>
                <w:sz w:val="22"/>
              </w:rPr>
              <w:t>2:</w:t>
            </w:r>
            <w:r>
              <w:rPr>
                <w:b/>
                <w:color w:val="FFFFFF"/>
                <w:spacing w:val="-2"/>
                <w:sz w:val="22"/>
              </w:rPr>
              <w:t> Wellbeing</w:t>
            </w:r>
          </w:p>
        </w:tc>
      </w:tr>
      <w:tr>
        <w:trPr>
          <w:trHeight w:val="268" w:hRule="atLeast"/>
        </w:trPr>
        <w:tc>
          <w:tcPr>
            <w:tcW w:w="1697" w:type="dxa"/>
            <w:shd w:val="clear" w:color="auto" w:fill="D9E1F3"/>
          </w:tcPr>
          <w:p>
            <w:pPr>
              <w:pStyle w:val="TableParagraph"/>
              <w:spacing w:line="248" w:lineRule="exact"/>
              <w:ind w:left="79"/>
              <w:rPr>
                <w:b/>
                <w:sz w:val="22"/>
              </w:rPr>
            </w:pPr>
            <w:r>
              <w:rPr>
                <w:b/>
                <w:spacing w:val="-2"/>
                <w:sz w:val="22"/>
              </w:rPr>
              <w:t>Section</w:t>
            </w:r>
          </w:p>
        </w:tc>
        <w:tc>
          <w:tcPr>
            <w:tcW w:w="7795" w:type="dxa"/>
            <w:shd w:val="clear" w:color="auto" w:fill="D9E1F3"/>
          </w:tcPr>
          <w:p>
            <w:pPr>
              <w:pStyle w:val="TableParagraph"/>
              <w:spacing w:line="248" w:lineRule="exact"/>
              <w:ind w:left="78"/>
              <w:rPr>
                <w:b/>
                <w:sz w:val="22"/>
              </w:rPr>
            </w:pPr>
            <w:r>
              <w:rPr>
                <w:b/>
                <w:sz w:val="22"/>
              </w:rPr>
              <w:t>Executive</w:t>
            </w:r>
            <w:r>
              <w:rPr>
                <w:b/>
                <w:spacing w:val="-6"/>
                <w:sz w:val="22"/>
              </w:rPr>
              <w:t> </w:t>
            </w:r>
            <w:r>
              <w:rPr>
                <w:b/>
                <w:spacing w:val="-2"/>
                <w:sz w:val="22"/>
              </w:rPr>
              <w:t>Summary</w:t>
            </w:r>
          </w:p>
        </w:tc>
      </w:tr>
      <w:tr>
        <w:trPr>
          <w:trHeight w:val="9669" w:hRule="atLeast"/>
        </w:trPr>
        <w:tc>
          <w:tcPr>
            <w:tcW w:w="1697" w:type="dxa"/>
          </w:tcPr>
          <w:p>
            <w:pPr>
              <w:pStyle w:val="TableParagraph"/>
              <w:spacing w:line="268" w:lineRule="exact"/>
              <w:ind w:left="107"/>
              <w:rPr>
                <w:sz w:val="22"/>
              </w:rPr>
            </w:pPr>
            <w:r>
              <w:rPr>
                <w:spacing w:val="-2"/>
                <w:sz w:val="22"/>
              </w:rPr>
              <w:t>Wellbeing</w:t>
            </w:r>
          </w:p>
          <w:p>
            <w:pPr>
              <w:pStyle w:val="TableParagraph"/>
              <w:spacing w:before="7"/>
              <w:rPr>
                <w:sz w:val="18"/>
              </w:rPr>
            </w:pPr>
          </w:p>
          <w:p>
            <w:pPr>
              <w:pStyle w:val="TableParagraph"/>
              <w:ind w:left="272"/>
              <w:rPr>
                <w:sz w:val="20"/>
              </w:rPr>
            </w:pPr>
            <w:r>
              <w:rPr>
                <w:sz w:val="20"/>
              </w:rPr>
              <w:drawing>
                <wp:inline distT="0" distB="0" distL="0" distR="0">
                  <wp:extent cx="730383" cy="730376"/>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16" cstate="print"/>
                          <a:stretch>
                            <a:fillRect/>
                          </a:stretch>
                        </pic:blipFill>
                        <pic:spPr>
                          <a:xfrm>
                            <a:off x="0" y="0"/>
                            <a:ext cx="730383" cy="730376"/>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10"/>
              <w:rPr>
                <w:sz w:val="20"/>
              </w:rPr>
            </w:pPr>
          </w:p>
        </w:tc>
        <w:tc>
          <w:tcPr>
            <w:tcW w:w="7795" w:type="dxa"/>
          </w:tcPr>
          <w:p>
            <w:pPr>
              <w:pStyle w:val="TableParagraph"/>
              <w:numPr>
                <w:ilvl w:val="0"/>
                <w:numId w:val="6"/>
              </w:numPr>
              <w:tabs>
                <w:tab w:pos="467" w:val="left" w:leader="none"/>
              </w:tabs>
              <w:spacing w:line="240" w:lineRule="auto" w:before="0" w:after="0"/>
              <w:ind w:left="467" w:right="402" w:hanging="360"/>
              <w:jc w:val="left"/>
              <w:rPr>
                <w:sz w:val="22"/>
              </w:rPr>
            </w:pPr>
            <w:r>
              <w:rPr>
                <w:sz w:val="22"/>
              </w:rPr>
              <w:t>Feedback through HMICFRS PEEL Inspections, highlighted that every single person</w:t>
            </w:r>
            <w:r>
              <w:rPr>
                <w:spacing w:val="-2"/>
                <w:sz w:val="22"/>
              </w:rPr>
              <w:t> </w:t>
            </w:r>
            <w:r>
              <w:rPr>
                <w:sz w:val="22"/>
              </w:rPr>
              <w:t>they</w:t>
            </w:r>
            <w:r>
              <w:rPr>
                <w:spacing w:val="-2"/>
                <w:sz w:val="22"/>
              </w:rPr>
              <w:t> </w:t>
            </w:r>
            <w:r>
              <w:rPr>
                <w:sz w:val="22"/>
              </w:rPr>
              <w:t>spoke to</w:t>
            </w:r>
            <w:r>
              <w:rPr>
                <w:spacing w:val="-2"/>
                <w:sz w:val="22"/>
              </w:rPr>
              <w:t> </w:t>
            </w:r>
            <w:r>
              <w:rPr>
                <w:sz w:val="22"/>
              </w:rPr>
              <w:t>was</w:t>
            </w:r>
            <w:r>
              <w:rPr>
                <w:spacing w:val="-3"/>
                <w:sz w:val="22"/>
              </w:rPr>
              <w:t> </w:t>
            </w:r>
            <w:r>
              <w:rPr>
                <w:sz w:val="22"/>
              </w:rPr>
              <w:t>committed,</w:t>
            </w:r>
            <w:r>
              <w:rPr>
                <w:spacing w:val="-1"/>
                <w:sz w:val="22"/>
              </w:rPr>
              <w:t> </w:t>
            </w:r>
            <w:r>
              <w:rPr>
                <w:sz w:val="22"/>
              </w:rPr>
              <w:t>fully engaged</w:t>
            </w:r>
            <w:r>
              <w:rPr>
                <w:spacing w:val="-2"/>
                <w:sz w:val="22"/>
              </w:rPr>
              <w:t> </w:t>
            </w:r>
            <w:r>
              <w:rPr>
                <w:sz w:val="22"/>
              </w:rPr>
              <w:t>in</w:t>
            </w:r>
            <w:r>
              <w:rPr>
                <w:spacing w:val="-6"/>
                <w:sz w:val="22"/>
              </w:rPr>
              <w:t> </w:t>
            </w:r>
            <w:r>
              <w:rPr>
                <w:sz w:val="22"/>
              </w:rPr>
              <w:t>their</w:t>
            </w:r>
            <w:r>
              <w:rPr>
                <w:spacing w:val="-1"/>
                <w:sz w:val="22"/>
              </w:rPr>
              <w:t> </w:t>
            </w:r>
            <w:r>
              <w:rPr>
                <w:sz w:val="22"/>
              </w:rPr>
              <w:t>work</w:t>
            </w:r>
            <w:r>
              <w:rPr>
                <w:spacing w:val="-3"/>
                <w:sz w:val="22"/>
              </w:rPr>
              <w:t> </w:t>
            </w:r>
            <w:r>
              <w:rPr>
                <w:sz w:val="22"/>
              </w:rPr>
              <w:t>and</w:t>
            </w:r>
            <w:r>
              <w:rPr>
                <w:spacing w:val="-2"/>
                <w:sz w:val="22"/>
              </w:rPr>
              <w:t> </w:t>
            </w:r>
            <w:r>
              <w:rPr>
                <w:sz w:val="22"/>
              </w:rPr>
              <w:t>doing</w:t>
            </w:r>
            <w:r>
              <w:rPr>
                <w:spacing w:val="-2"/>
                <w:sz w:val="22"/>
              </w:rPr>
              <w:t> </w:t>
            </w:r>
            <w:r>
              <w:rPr>
                <w:sz w:val="22"/>
              </w:rPr>
              <w:t>a good</w:t>
            </w:r>
            <w:r>
              <w:rPr>
                <w:spacing w:val="-4"/>
                <w:sz w:val="22"/>
              </w:rPr>
              <w:t> </w:t>
            </w:r>
            <w:r>
              <w:rPr>
                <w:sz w:val="22"/>
              </w:rPr>
              <w:t>job</w:t>
            </w:r>
            <w:r>
              <w:rPr>
                <w:spacing w:val="-4"/>
                <w:sz w:val="22"/>
              </w:rPr>
              <w:t> </w:t>
            </w:r>
            <w:r>
              <w:rPr>
                <w:sz w:val="22"/>
              </w:rPr>
              <w:t>in</w:t>
            </w:r>
            <w:r>
              <w:rPr>
                <w:spacing w:val="-4"/>
                <w:sz w:val="22"/>
              </w:rPr>
              <w:t> </w:t>
            </w:r>
            <w:r>
              <w:rPr>
                <w:sz w:val="22"/>
              </w:rPr>
              <w:t>difficult</w:t>
            </w:r>
            <w:r>
              <w:rPr>
                <w:spacing w:val="-5"/>
                <w:sz w:val="22"/>
              </w:rPr>
              <w:t> </w:t>
            </w:r>
            <w:r>
              <w:rPr>
                <w:sz w:val="22"/>
              </w:rPr>
              <w:t>circumstances.</w:t>
            </w:r>
            <w:r>
              <w:rPr>
                <w:spacing w:val="-6"/>
                <w:sz w:val="22"/>
              </w:rPr>
              <w:t> </w:t>
            </w:r>
            <w:r>
              <w:rPr>
                <w:sz w:val="22"/>
              </w:rPr>
              <w:t>The</w:t>
            </w:r>
            <w:r>
              <w:rPr>
                <w:spacing w:val="-5"/>
                <w:sz w:val="22"/>
              </w:rPr>
              <w:t> </w:t>
            </w:r>
            <w:r>
              <w:rPr>
                <w:sz w:val="22"/>
              </w:rPr>
              <w:t>workforce</w:t>
            </w:r>
            <w:r>
              <w:rPr>
                <w:spacing w:val="-2"/>
                <w:sz w:val="22"/>
              </w:rPr>
              <w:t> </w:t>
            </w:r>
            <w:r>
              <w:rPr>
                <w:sz w:val="22"/>
              </w:rPr>
              <w:t>takes</w:t>
            </w:r>
            <w:r>
              <w:rPr>
                <w:spacing w:val="-3"/>
                <w:sz w:val="22"/>
              </w:rPr>
              <w:t> </w:t>
            </w:r>
            <w:r>
              <w:rPr>
                <w:sz w:val="22"/>
              </w:rPr>
              <w:t>pride</w:t>
            </w:r>
            <w:r>
              <w:rPr>
                <w:spacing w:val="-2"/>
                <w:sz w:val="22"/>
              </w:rPr>
              <w:t> </w:t>
            </w:r>
            <w:r>
              <w:rPr>
                <w:sz w:val="22"/>
              </w:rPr>
              <w:t>in</w:t>
            </w:r>
            <w:r>
              <w:rPr>
                <w:spacing w:val="-4"/>
                <w:sz w:val="22"/>
              </w:rPr>
              <w:t> </w:t>
            </w:r>
            <w:r>
              <w:rPr>
                <w:sz w:val="22"/>
              </w:rPr>
              <w:t>being</w:t>
            </w:r>
            <w:r>
              <w:rPr>
                <w:spacing w:val="-4"/>
                <w:sz w:val="22"/>
              </w:rPr>
              <w:t> </w:t>
            </w:r>
            <w:r>
              <w:rPr>
                <w:sz w:val="22"/>
              </w:rPr>
              <w:t>part</w:t>
            </w:r>
            <w:r>
              <w:rPr>
                <w:spacing w:val="-5"/>
                <w:sz w:val="22"/>
              </w:rPr>
              <w:t> </w:t>
            </w:r>
            <w:r>
              <w:rPr>
                <w:sz w:val="22"/>
              </w:rPr>
              <w:t>of North Yorkshire Police and hold a strong sense of belonging in the force.</w:t>
            </w:r>
          </w:p>
          <w:p>
            <w:pPr>
              <w:pStyle w:val="TableParagraph"/>
              <w:numPr>
                <w:ilvl w:val="0"/>
                <w:numId w:val="6"/>
              </w:numPr>
              <w:tabs>
                <w:tab w:pos="467" w:val="left" w:leader="none"/>
              </w:tabs>
              <w:spacing w:line="240" w:lineRule="auto" w:before="0" w:after="0"/>
              <w:ind w:left="467" w:right="891" w:hanging="360"/>
              <w:jc w:val="left"/>
              <w:rPr>
                <w:sz w:val="22"/>
              </w:rPr>
            </w:pPr>
            <w:r>
              <w:rPr>
                <w:sz w:val="22"/>
              </w:rPr>
              <w:t>During</w:t>
            </w:r>
            <w:r>
              <w:rPr>
                <w:spacing w:val="-3"/>
                <w:sz w:val="22"/>
              </w:rPr>
              <w:t> </w:t>
            </w:r>
            <w:r>
              <w:rPr>
                <w:sz w:val="22"/>
              </w:rPr>
              <w:t>the</w:t>
            </w:r>
            <w:r>
              <w:rPr>
                <w:spacing w:val="-1"/>
                <w:sz w:val="22"/>
              </w:rPr>
              <w:t> </w:t>
            </w:r>
            <w:r>
              <w:rPr>
                <w:sz w:val="22"/>
              </w:rPr>
              <w:t>past</w:t>
            </w:r>
            <w:r>
              <w:rPr>
                <w:spacing w:val="-1"/>
                <w:sz w:val="22"/>
              </w:rPr>
              <w:t> </w:t>
            </w:r>
            <w:r>
              <w:rPr>
                <w:sz w:val="22"/>
              </w:rPr>
              <w:t>five</w:t>
            </w:r>
            <w:r>
              <w:rPr>
                <w:spacing w:val="-4"/>
                <w:sz w:val="22"/>
              </w:rPr>
              <w:t> </w:t>
            </w:r>
            <w:r>
              <w:rPr>
                <w:sz w:val="22"/>
              </w:rPr>
              <w:t>years</w:t>
            </w:r>
            <w:r>
              <w:rPr>
                <w:spacing w:val="-7"/>
                <w:sz w:val="22"/>
              </w:rPr>
              <w:t> </w:t>
            </w:r>
            <w:r>
              <w:rPr>
                <w:sz w:val="22"/>
              </w:rPr>
              <w:t>Wellbeing</w:t>
            </w:r>
            <w:r>
              <w:rPr>
                <w:spacing w:val="-3"/>
                <w:sz w:val="22"/>
              </w:rPr>
              <w:t> </w:t>
            </w:r>
            <w:r>
              <w:rPr>
                <w:sz w:val="22"/>
              </w:rPr>
              <w:t>has</w:t>
            </w:r>
            <w:r>
              <w:rPr>
                <w:spacing w:val="-2"/>
                <w:sz w:val="22"/>
              </w:rPr>
              <w:t> </w:t>
            </w:r>
            <w:r>
              <w:rPr>
                <w:sz w:val="22"/>
              </w:rPr>
              <w:t>gained</w:t>
            </w:r>
            <w:r>
              <w:rPr>
                <w:spacing w:val="-5"/>
                <w:sz w:val="22"/>
              </w:rPr>
              <w:t> </w:t>
            </w:r>
            <w:r>
              <w:rPr>
                <w:sz w:val="22"/>
              </w:rPr>
              <w:t>a</w:t>
            </w:r>
            <w:r>
              <w:rPr>
                <w:spacing w:val="-2"/>
                <w:sz w:val="22"/>
              </w:rPr>
              <w:t> </w:t>
            </w:r>
            <w:r>
              <w:rPr>
                <w:sz w:val="22"/>
              </w:rPr>
              <w:t>high</w:t>
            </w:r>
            <w:r>
              <w:rPr>
                <w:spacing w:val="-3"/>
                <w:sz w:val="22"/>
              </w:rPr>
              <w:t> </w:t>
            </w:r>
            <w:r>
              <w:rPr>
                <w:sz w:val="22"/>
              </w:rPr>
              <w:t>level</w:t>
            </w:r>
            <w:r>
              <w:rPr>
                <w:spacing w:val="-5"/>
                <w:sz w:val="22"/>
              </w:rPr>
              <w:t> </w:t>
            </w:r>
            <w:r>
              <w:rPr>
                <w:sz w:val="22"/>
              </w:rPr>
              <w:t>of</w:t>
            </w:r>
            <w:r>
              <w:rPr>
                <w:spacing w:val="-4"/>
                <w:sz w:val="22"/>
              </w:rPr>
              <w:t> </w:t>
            </w:r>
            <w:r>
              <w:rPr>
                <w:sz w:val="22"/>
              </w:rPr>
              <w:t>emphasis nationally within the emergency services.</w:t>
            </w:r>
          </w:p>
          <w:p>
            <w:pPr>
              <w:pStyle w:val="TableParagraph"/>
              <w:numPr>
                <w:ilvl w:val="0"/>
                <w:numId w:val="6"/>
              </w:numPr>
              <w:tabs>
                <w:tab w:pos="467" w:val="left" w:leader="none"/>
              </w:tabs>
              <w:spacing w:line="240" w:lineRule="auto" w:before="0" w:after="0"/>
              <w:ind w:left="467" w:right="608" w:hanging="360"/>
              <w:jc w:val="left"/>
              <w:rPr>
                <w:sz w:val="22"/>
              </w:rPr>
            </w:pPr>
            <w:r>
              <w:rPr>
                <w:sz w:val="22"/>
              </w:rPr>
              <w:t>Our Health and Wellbeing Strategy aims to further integrate health and wellbeing</w:t>
            </w:r>
            <w:r>
              <w:rPr>
                <w:spacing w:val="-5"/>
                <w:sz w:val="22"/>
              </w:rPr>
              <w:t> </w:t>
            </w:r>
            <w:r>
              <w:rPr>
                <w:sz w:val="22"/>
              </w:rPr>
              <w:t>throughout</w:t>
            </w:r>
            <w:r>
              <w:rPr>
                <w:spacing w:val="-3"/>
                <w:sz w:val="22"/>
              </w:rPr>
              <w:t> </w:t>
            </w:r>
            <w:r>
              <w:rPr>
                <w:sz w:val="22"/>
              </w:rPr>
              <w:t>North</w:t>
            </w:r>
            <w:r>
              <w:rPr>
                <w:spacing w:val="-5"/>
                <w:sz w:val="22"/>
              </w:rPr>
              <w:t> </w:t>
            </w:r>
            <w:r>
              <w:rPr>
                <w:sz w:val="22"/>
              </w:rPr>
              <w:t>Yorkshire</w:t>
            </w:r>
            <w:r>
              <w:rPr>
                <w:spacing w:val="-6"/>
                <w:sz w:val="22"/>
              </w:rPr>
              <w:t> </w:t>
            </w:r>
            <w:r>
              <w:rPr>
                <w:sz w:val="22"/>
              </w:rPr>
              <w:t>Police</w:t>
            </w:r>
            <w:r>
              <w:rPr>
                <w:spacing w:val="-3"/>
                <w:sz w:val="22"/>
              </w:rPr>
              <w:t> </w:t>
            </w:r>
            <w:r>
              <w:rPr>
                <w:sz w:val="22"/>
              </w:rPr>
              <w:t>by</w:t>
            </w:r>
            <w:r>
              <w:rPr>
                <w:spacing w:val="-3"/>
                <w:sz w:val="22"/>
              </w:rPr>
              <w:t> </w:t>
            </w:r>
            <w:r>
              <w:rPr>
                <w:sz w:val="22"/>
              </w:rPr>
              <w:t>including</w:t>
            </w:r>
            <w:r>
              <w:rPr>
                <w:spacing w:val="-5"/>
                <w:sz w:val="22"/>
              </w:rPr>
              <w:t> </w:t>
            </w:r>
            <w:r>
              <w:rPr>
                <w:sz w:val="22"/>
              </w:rPr>
              <w:t>initiatives</w:t>
            </w:r>
            <w:r>
              <w:rPr>
                <w:spacing w:val="-6"/>
                <w:sz w:val="22"/>
              </w:rPr>
              <w:t> </w:t>
            </w:r>
            <w:r>
              <w:rPr>
                <w:sz w:val="22"/>
              </w:rPr>
              <w:t>in</w:t>
            </w:r>
            <w:r>
              <w:rPr>
                <w:spacing w:val="-5"/>
                <w:sz w:val="22"/>
              </w:rPr>
              <w:t> </w:t>
            </w:r>
            <w:r>
              <w:rPr>
                <w:sz w:val="22"/>
              </w:rPr>
              <w:t>daily working activities to create a positive and healthy working environment.</w:t>
            </w:r>
          </w:p>
          <w:p>
            <w:pPr>
              <w:pStyle w:val="TableParagraph"/>
              <w:numPr>
                <w:ilvl w:val="0"/>
                <w:numId w:val="6"/>
              </w:numPr>
              <w:tabs>
                <w:tab w:pos="467" w:val="left" w:leader="none"/>
              </w:tabs>
              <w:spacing w:line="240" w:lineRule="auto" w:before="0" w:after="0"/>
              <w:ind w:left="467" w:right="156" w:hanging="360"/>
              <w:jc w:val="left"/>
              <w:rPr>
                <w:sz w:val="22"/>
              </w:rPr>
            </w:pPr>
            <w:r>
              <w:rPr>
                <w:sz w:val="22"/>
              </w:rPr>
              <w:t>The vision within North Yorkshire Police is for wellbeing to be at the heart of everything</w:t>
            </w:r>
            <w:r>
              <w:rPr>
                <w:spacing w:val="-4"/>
                <w:sz w:val="22"/>
              </w:rPr>
              <w:t> </w:t>
            </w:r>
            <w:r>
              <w:rPr>
                <w:sz w:val="22"/>
              </w:rPr>
              <w:t>we</w:t>
            </w:r>
            <w:r>
              <w:rPr>
                <w:spacing w:val="-2"/>
                <w:sz w:val="22"/>
              </w:rPr>
              <w:t> </w:t>
            </w:r>
            <w:r>
              <w:rPr>
                <w:sz w:val="22"/>
              </w:rPr>
              <w:t>do,</w:t>
            </w:r>
            <w:r>
              <w:rPr>
                <w:spacing w:val="-3"/>
                <w:sz w:val="22"/>
              </w:rPr>
              <w:t> </w:t>
            </w:r>
            <w:r>
              <w:rPr>
                <w:sz w:val="22"/>
              </w:rPr>
              <w:t>integrated</w:t>
            </w:r>
            <w:r>
              <w:rPr>
                <w:spacing w:val="-4"/>
                <w:sz w:val="22"/>
              </w:rPr>
              <w:t> </w:t>
            </w:r>
            <w:r>
              <w:rPr>
                <w:sz w:val="22"/>
              </w:rPr>
              <w:t>with</w:t>
            </w:r>
            <w:r>
              <w:rPr>
                <w:spacing w:val="-6"/>
                <w:sz w:val="22"/>
              </w:rPr>
              <w:t> </w:t>
            </w:r>
            <w:r>
              <w:rPr>
                <w:sz w:val="22"/>
              </w:rPr>
              <w:t>our</w:t>
            </w:r>
            <w:r>
              <w:rPr>
                <w:spacing w:val="-3"/>
                <w:sz w:val="22"/>
              </w:rPr>
              <w:t> </w:t>
            </w:r>
            <w:r>
              <w:rPr>
                <w:sz w:val="22"/>
              </w:rPr>
              <w:t>core</w:t>
            </w:r>
            <w:r>
              <w:rPr>
                <w:spacing w:val="-5"/>
                <w:sz w:val="22"/>
              </w:rPr>
              <w:t> </w:t>
            </w:r>
            <w:r>
              <w:rPr>
                <w:sz w:val="22"/>
              </w:rPr>
              <w:t>values</w:t>
            </w:r>
            <w:r>
              <w:rPr>
                <w:spacing w:val="-3"/>
                <w:sz w:val="22"/>
              </w:rPr>
              <w:t> </w:t>
            </w:r>
            <w:r>
              <w:rPr>
                <w:sz w:val="22"/>
              </w:rPr>
              <w:t>and</w:t>
            </w:r>
            <w:r>
              <w:rPr>
                <w:spacing w:val="-4"/>
                <w:sz w:val="22"/>
              </w:rPr>
              <w:t> </w:t>
            </w:r>
            <w:r>
              <w:rPr>
                <w:sz w:val="22"/>
              </w:rPr>
              <w:t>key</w:t>
            </w:r>
            <w:r>
              <w:rPr>
                <w:spacing w:val="-4"/>
                <w:sz w:val="22"/>
              </w:rPr>
              <w:t> </w:t>
            </w:r>
            <w:r>
              <w:rPr>
                <w:sz w:val="22"/>
              </w:rPr>
              <w:t>priorities,</w:t>
            </w:r>
            <w:r>
              <w:rPr>
                <w:spacing w:val="-3"/>
                <w:sz w:val="22"/>
              </w:rPr>
              <w:t> </w:t>
            </w:r>
            <w:r>
              <w:rPr>
                <w:sz w:val="22"/>
              </w:rPr>
              <w:t>resulting</w:t>
            </w:r>
            <w:r>
              <w:rPr>
                <w:spacing w:val="-4"/>
                <w:sz w:val="22"/>
              </w:rPr>
              <w:t> </w:t>
            </w:r>
            <w:r>
              <w:rPr>
                <w:sz w:val="22"/>
              </w:rPr>
              <w:t>in a workforce that feels valued and supported to do the best job they can for the people of North Yorkshire.</w:t>
            </w:r>
          </w:p>
          <w:p>
            <w:pPr>
              <w:pStyle w:val="TableParagraph"/>
              <w:numPr>
                <w:ilvl w:val="0"/>
                <w:numId w:val="6"/>
              </w:numPr>
              <w:tabs>
                <w:tab w:pos="467" w:val="left" w:leader="none"/>
              </w:tabs>
              <w:spacing w:line="240" w:lineRule="auto" w:before="0" w:after="0"/>
              <w:ind w:left="467" w:right="335" w:hanging="360"/>
              <w:jc w:val="left"/>
              <w:rPr>
                <w:sz w:val="22"/>
              </w:rPr>
            </w:pPr>
            <w:r>
              <w:rPr>
                <w:sz w:val="22"/>
              </w:rPr>
              <w:t>An</w:t>
            </w:r>
            <w:r>
              <w:rPr>
                <w:spacing w:val="-3"/>
                <w:sz w:val="22"/>
              </w:rPr>
              <w:t> </w:t>
            </w:r>
            <w:r>
              <w:rPr>
                <w:sz w:val="22"/>
              </w:rPr>
              <w:t>action</w:t>
            </w:r>
            <w:r>
              <w:rPr>
                <w:spacing w:val="-3"/>
                <w:sz w:val="22"/>
              </w:rPr>
              <w:t> </w:t>
            </w:r>
            <w:r>
              <w:rPr>
                <w:sz w:val="22"/>
              </w:rPr>
              <w:t>plan</w:t>
            </w:r>
            <w:r>
              <w:rPr>
                <w:spacing w:val="-3"/>
                <w:sz w:val="22"/>
              </w:rPr>
              <w:t> </w:t>
            </w:r>
            <w:r>
              <w:rPr>
                <w:sz w:val="22"/>
              </w:rPr>
              <w:t>has</w:t>
            </w:r>
            <w:r>
              <w:rPr>
                <w:spacing w:val="-4"/>
                <w:sz w:val="22"/>
              </w:rPr>
              <w:t> </w:t>
            </w:r>
            <w:r>
              <w:rPr>
                <w:sz w:val="22"/>
              </w:rPr>
              <w:t>been</w:t>
            </w:r>
            <w:r>
              <w:rPr>
                <w:spacing w:val="-3"/>
                <w:sz w:val="22"/>
              </w:rPr>
              <w:t> </w:t>
            </w:r>
            <w:r>
              <w:rPr>
                <w:sz w:val="22"/>
              </w:rPr>
              <w:t>developed</w:t>
            </w:r>
            <w:r>
              <w:rPr>
                <w:spacing w:val="-3"/>
                <w:sz w:val="22"/>
              </w:rPr>
              <w:t> </w:t>
            </w:r>
            <w:r>
              <w:rPr>
                <w:sz w:val="22"/>
              </w:rPr>
              <w:t>to</w:t>
            </w:r>
            <w:r>
              <w:rPr>
                <w:spacing w:val="-1"/>
                <w:sz w:val="22"/>
              </w:rPr>
              <w:t> </w:t>
            </w:r>
            <w:r>
              <w:rPr>
                <w:sz w:val="22"/>
              </w:rPr>
              <w:t>set</w:t>
            </w:r>
            <w:r>
              <w:rPr>
                <w:spacing w:val="-4"/>
                <w:sz w:val="22"/>
              </w:rPr>
              <w:t> </w:t>
            </w:r>
            <w:r>
              <w:rPr>
                <w:sz w:val="22"/>
              </w:rPr>
              <w:t>out</w:t>
            </w:r>
            <w:r>
              <w:rPr>
                <w:spacing w:val="-4"/>
                <w:sz w:val="22"/>
              </w:rPr>
              <w:t> </w:t>
            </w:r>
            <w:r>
              <w:rPr>
                <w:sz w:val="22"/>
              </w:rPr>
              <w:t>the</w:t>
            </w:r>
            <w:r>
              <w:rPr>
                <w:spacing w:val="-1"/>
                <w:sz w:val="22"/>
              </w:rPr>
              <w:t> </w:t>
            </w:r>
            <w:r>
              <w:rPr>
                <w:sz w:val="22"/>
              </w:rPr>
              <w:t>delivery</w:t>
            </w:r>
            <w:r>
              <w:rPr>
                <w:spacing w:val="-3"/>
                <w:sz w:val="22"/>
              </w:rPr>
              <w:t> </w:t>
            </w:r>
            <w:r>
              <w:rPr>
                <w:sz w:val="22"/>
              </w:rPr>
              <w:t>of</w:t>
            </w:r>
            <w:r>
              <w:rPr>
                <w:spacing w:val="-2"/>
                <w:sz w:val="22"/>
              </w:rPr>
              <w:t> </w:t>
            </w:r>
            <w:r>
              <w:rPr>
                <w:sz w:val="22"/>
              </w:rPr>
              <w:t>the</w:t>
            </w:r>
            <w:r>
              <w:rPr>
                <w:spacing w:val="-1"/>
                <w:sz w:val="22"/>
              </w:rPr>
              <w:t> </w:t>
            </w:r>
            <w:r>
              <w:rPr>
                <w:sz w:val="22"/>
              </w:rPr>
              <w:t>Strategy</w:t>
            </w:r>
            <w:r>
              <w:rPr>
                <w:spacing w:val="-3"/>
                <w:sz w:val="22"/>
              </w:rPr>
              <w:t> </w:t>
            </w:r>
            <w:r>
              <w:rPr>
                <w:sz w:val="22"/>
              </w:rPr>
              <w:t>over the next four years and how we will achieve our strategic aims.</w:t>
            </w:r>
          </w:p>
          <w:p>
            <w:pPr>
              <w:pStyle w:val="TableParagraph"/>
              <w:numPr>
                <w:ilvl w:val="0"/>
                <w:numId w:val="6"/>
              </w:numPr>
              <w:tabs>
                <w:tab w:pos="467" w:val="left" w:leader="none"/>
              </w:tabs>
              <w:spacing w:line="240" w:lineRule="auto" w:before="0" w:after="0"/>
              <w:ind w:left="467" w:right="203" w:hanging="360"/>
              <w:jc w:val="left"/>
              <w:rPr>
                <w:sz w:val="22"/>
              </w:rPr>
            </w:pPr>
            <w:r>
              <w:rPr>
                <w:sz w:val="22"/>
              </w:rPr>
              <w:t>Our Health and Wellbeing Strategy focuses on four key areas of integrated wellbeing</w:t>
            </w:r>
            <w:r>
              <w:rPr>
                <w:spacing w:val="-5"/>
                <w:sz w:val="22"/>
              </w:rPr>
              <w:t> </w:t>
            </w:r>
            <w:r>
              <w:rPr>
                <w:sz w:val="22"/>
              </w:rPr>
              <w:t>–</w:t>
            </w:r>
            <w:r>
              <w:rPr>
                <w:spacing w:val="-5"/>
                <w:sz w:val="22"/>
              </w:rPr>
              <w:t> </w:t>
            </w:r>
            <w:r>
              <w:rPr>
                <w:sz w:val="22"/>
              </w:rPr>
              <w:t>mental</w:t>
            </w:r>
            <w:r>
              <w:rPr>
                <w:spacing w:val="-6"/>
                <w:sz w:val="22"/>
              </w:rPr>
              <w:t> </w:t>
            </w:r>
            <w:r>
              <w:rPr>
                <w:sz w:val="22"/>
              </w:rPr>
              <w:t>wellbeing,</w:t>
            </w:r>
            <w:r>
              <w:rPr>
                <w:spacing w:val="-4"/>
                <w:sz w:val="22"/>
              </w:rPr>
              <w:t> </w:t>
            </w:r>
            <w:r>
              <w:rPr>
                <w:sz w:val="22"/>
              </w:rPr>
              <w:t>physical</w:t>
            </w:r>
            <w:r>
              <w:rPr>
                <w:spacing w:val="-4"/>
                <w:sz w:val="22"/>
              </w:rPr>
              <w:t> </w:t>
            </w:r>
            <w:r>
              <w:rPr>
                <w:sz w:val="22"/>
              </w:rPr>
              <w:t>wellbeing,</w:t>
            </w:r>
            <w:r>
              <w:rPr>
                <w:spacing w:val="-4"/>
                <w:sz w:val="22"/>
              </w:rPr>
              <w:t> </w:t>
            </w:r>
            <w:r>
              <w:rPr>
                <w:sz w:val="22"/>
              </w:rPr>
              <w:t>social</w:t>
            </w:r>
            <w:r>
              <w:rPr>
                <w:spacing w:val="-4"/>
                <w:sz w:val="22"/>
              </w:rPr>
              <w:t> </w:t>
            </w:r>
            <w:r>
              <w:rPr>
                <w:sz w:val="22"/>
              </w:rPr>
              <w:t>wellbeing,</w:t>
            </w:r>
            <w:r>
              <w:rPr>
                <w:spacing w:val="-4"/>
                <w:sz w:val="22"/>
              </w:rPr>
              <w:t> </w:t>
            </w:r>
            <w:r>
              <w:rPr>
                <w:sz w:val="22"/>
              </w:rPr>
              <w:t>and</w:t>
            </w:r>
            <w:r>
              <w:rPr>
                <w:spacing w:val="-5"/>
                <w:sz w:val="22"/>
              </w:rPr>
              <w:t> </w:t>
            </w:r>
            <w:r>
              <w:rPr>
                <w:sz w:val="22"/>
              </w:rPr>
              <w:t>financial </w:t>
            </w:r>
            <w:r>
              <w:rPr>
                <w:spacing w:val="-2"/>
                <w:sz w:val="22"/>
              </w:rPr>
              <w:t>wellbeing.</w:t>
            </w:r>
          </w:p>
          <w:p>
            <w:pPr>
              <w:pStyle w:val="TableParagraph"/>
              <w:numPr>
                <w:ilvl w:val="0"/>
                <w:numId w:val="6"/>
              </w:numPr>
              <w:tabs>
                <w:tab w:pos="467" w:val="left" w:leader="none"/>
              </w:tabs>
              <w:spacing w:line="240" w:lineRule="auto" w:before="1" w:after="0"/>
              <w:ind w:left="467" w:right="106" w:hanging="360"/>
              <w:jc w:val="left"/>
              <w:rPr>
                <w:sz w:val="22"/>
              </w:rPr>
            </w:pPr>
            <w:r>
              <w:rPr>
                <w:sz w:val="22"/>
              </w:rPr>
              <w:t>The</w:t>
            </w:r>
            <w:r>
              <w:rPr>
                <w:spacing w:val="-3"/>
                <w:sz w:val="22"/>
              </w:rPr>
              <w:t> </w:t>
            </w:r>
            <w:r>
              <w:rPr>
                <w:sz w:val="22"/>
              </w:rPr>
              <w:t>wellbeing</w:t>
            </w:r>
            <w:r>
              <w:rPr>
                <w:spacing w:val="-5"/>
                <w:sz w:val="22"/>
              </w:rPr>
              <w:t> </w:t>
            </w:r>
            <w:r>
              <w:rPr>
                <w:sz w:val="22"/>
              </w:rPr>
              <w:t>approach,</w:t>
            </w:r>
            <w:r>
              <w:rPr>
                <w:spacing w:val="-4"/>
                <w:sz w:val="22"/>
              </w:rPr>
              <w:t> </w:t>
            </w:r>
            <w:r>
              <w:rPr>
                <w:sz w:val="22"/>
              </w:rPr>
              <w:t>underpinned</w:t>
            </w:r>
            <w:r>
              <w:rPr>
                <w:spacing w:val="-5"/>
                <w:sz w:val="22"/>
              </w:rPr>
              <w:t> </w:t>
            </w:r>
            <w:r>
              <w:rPr>
                <w:sz w:val="22"/>
              </w:rPr>
              <w:t>by</w:t>
            </w:r>
            <w:r>
              <w:rPr>
                <w:spacing w:val="-3"/>
                <w:sz w:val="22"/>
              </w:rPr>
              <w:t> </w:t>
            </w:r>
            <w:r>
              <w:rPr>
                <w:sz w:val="22"/>
              </w:rPr>
              <w:t>the</w:t>
            </w:r>
            <w:r>
              <w:rPr>
                <w:spacing w:val="-5"/>
                <w:sz w:val="22"/>
              </w:rPr>
              <w:t> </w:t>
            </w:r>
            <w:r>
              <w:rPr>
                <w:sz w:val="22"/>
              </w:rPr>
              <w:t>Wellbeing</w:t>
            </w:r>
            <w:r>
              <w:rPr>
                <w:spacing w:val="-5"/>
                <w:sz w:val="22"/>
              </w:rPr>
              <w:t> </w:t>
            </w:r>
            <w:r>
              <w:rPr>
                <w:sz w:val="22"/>
              </w:rPr>
              <w:t>Pledge,</w:t>
            </w:r>
            <w:r>
              <w:rPr>
                <w:spacing w:val="-5"/>
                <w:sz w:val="22"/>
              </w:rPr>
              <w:t> </w:t>
            </w:r>
            <w:r>
              <w:rPr>
                <w:sz w:val="22"/>
              </w:rPr>
              <w:t>aims</w:t>
            </w:r>
            <w:r>
              <w:rPr>
                <w:spacing w:val="-5"/>
                <w:sz w:val="22"/>
              </w:rPr>
              <w:t> </w:t>
            </w:r>
            <w:r>
              <w:rPr>
                <w:sz w:val="22"/>
              </w:rPr>
              <w:t>to</w:t>
            </w:r>
            <w:r>
              <w:rPr>
                <w:spacing w:val="-3"/>
                <w:sz w:val="22"/>
              </w:rPr>
              <w:t> </w:t>
            </w:r>
            <w:r>
              <w:rPr>
                <w:sz w:val="22"/>
              </w:rPr>
              <w:t>promote a happy, healthy, engaged, and productive workforce. Each year a new theme for the Pledge is promoted which is informed by emerging topics that occurred in the previous year from survey results and feedback from the workforce and the theme for 2024 is “Mind beats muscle every time”.</w:t>
            </w:r>
          </w:p>
          <w:p>
            <w:pPr>
              <w:pStyle w:val="TableParagraph"/>
              <w:numPr>
                <w:ilvl w:val="0"/>
                <w:numId w:val="6"/>
              </w:numPr>
              <w:tabs>
                <w:tab w:pos="467" w:val="left" w:leader="none"/>
              </w:tabs>
              <w:spacing w:line="240" w:lineRule="auto" w:before="0" w:after="0"/>
              <w:ind w:left="467" w:right="184" w:hanging="360"/>
              <w:jc w:val="left"/>
              <w:rPr>
                <w:sz w:val="22"/>
              </w:rPr>
            </w:pPr>
            <w:r>
              <w:rPr>
                <w:sz w:val="22"/>
              </w:rPr>
              <w:t>In</w:t>
            </w:r>
            <w:r>
              <w:rPr>
                <w:spacing w:val="-4"/>
                <w:sz w:val="22"/>
              </w:rPr>
              <w:t> </w:t>
            </w:r>
            <w:r>
              <w:rPr>
                <w:sz w:val="22"/>
              </w:rPr>
              <w:t>May</w:t>
            </w:r>
            <w:r>
              <w:rPr>
                <w:spacing w:val="-4"/>
                <w:sz w:val="22"/>
              </w:rPr>
              <w:t> </w:t>
            </w:r>
            <w:r>
              <w:rPr>
                <w:sz w:val="22"/>
              </w:rPr>
              <w:t>2023,</w:t>
            </w:r>
            <w:r>
              <w:rPr>
                <w:spacing w:val="-3"/>
                <w:sz w:val="22"/>
              </w:rPr>
              <w:t> </w:t>
            </w:r>
            <w:r>
              <w:rPr>
                <w:sz w:val="22"/>
              </w:rPr>
              <w:t>North</w:t>
            </w:r>
            <w:r>
              <w:rPr>
                <w:spacing w:val="-4"/>
                <w:sz w:val="22"/>
              </w:rPr>
              <w:t> </w:t>
            </w:r>
            <w:r>
              <w:rPr>
                <w:sz w:val="22"/>
              </w:rPr>
              <w:t>Yorkshire</w:t>
            </w:r>
            <w:r>
              <w:rPr>
                <w:spacing w:val="-2"/>
                <w:sz w:val="22"/>
              </w:rPr>
              <w:t> </w:t>
            </w:r>
            <w:r>
              <w:rPr>
                <w:sz w:val="22"/>
              </w:rPr>
              <w:t>Police</w:t>
            </w:r>
            <w:r>
              <w:rPr>
                <w:spacing w:val="-2"/>
                <w:sz w:val="22"/>
              </w:rPr>
              <w:t> </w:t>
            </w:r>
            <w:r>
              <w:rPr>
                <w:sz w:val="22"/>
              </w:rPr>
              <w:t>launched</w:t>
            </w:r>
            <w:r>
              <w:rPr>
                <w:spacing w:val="-4"/>
                <w:sz w:val="22"/>
              </w:rPr>
              <w:t> </w:t>
            </w:r>
            <w:r>
              <w:rPr>
                <w:sz w:val="22"/>
              </w:rPr>
              <w:t>the</w:t>
            </w:r>
            <w:r>
              <w:rPr>
                <w:spacing w:val="-2"/>
                <w:sz w:val="22"/>
              </w:rPr>
              <w:t> </w:t>
            </w:r>
            <w:r>
              <w:rPr>
                <w:sz w:val="22"/>
              </w:rPr>
              <w:t>Oscar</w:t>
            </w:r>
            <w:r>
              <w:rPr>
                <w:spacing w:val="-3"/>
                <w:sz w:val="22"/>
              </w:rPr>
              <w:t> </w:t>
            </w:r>
            <w:r>
              <w:rPr>
                <w:sz w:val="22"/>
              </w:rPr>
              <w:t>Kilo</w:t>
            </w:r>
            <w:r>
              <w:rPr>
                <w:spacing w:val="-4"/>
                <w:sz w:val="22"/>
              </w:rPr>
              <w:t> </w:t>
            </w:r>
            <w:r>
              <w:rPr>
                <w:sz w:val="22"/>
              </w:rPr>
              <w:t>National</w:t>
            </w:r>
            <w:r>
              <w:rPr>
                <w:spacing w:val="-6"/>
                <w:sz w:val="22"/>
              </w:rPr>
              <w:t> </w:t>
            </w:r>
            <w:r>
              <w:rPr>
                <w:sz w:val="22"/>
              </w:rPr>
              <w:t>Wellbeing Survey (staff survey) supported by force wide communications and is using findings</w:t>
            </w:r>
            <w:r>
              <w:rPr>
                <w:spacing w:val="-3"/>
                <w:sz w:val="22"/>
              </w:rPr>
              <w:t> </w:t>
            </w:r>
            <w:r>
              <w:rPr>
                <w:sz w:val="22"/>
              </w:rPr>
              <w:t>from</w:t>
            </w:r>
            <w:r>
              <w:rPr>
                <w:spacing w:val="-4"/>
                <w:sz w:val="22"/>
              </w:rPr>
              <w:t> </w:t>
            </w:r>
            <w:r>
              <w:rPr>
                <w:sz w:val="22"/>
              </w:rPr>
              <w:t>this</w:t>
            </w:r>
            <w:r>
              <w:rPr>
                <w:spacing w:val="-3"/>
                <w:sz w:val="22"/>
              </w:rPr>
              <w:t> </w:t>
            </w:r>
            <w:r>
              <w:rPr>
                <w:sz w:val="22"/>
              </w:rPr>
              <w:t>survey</w:t>
            </w:r>
            <w:r>
              <w:rPr>
                <w:spacing w:val="-2"/>
                <w:sz w:val="22"/>
              </w:rPr>
              <w:t> </w:t>
            </w:r>
            <w:r>
              <w:rPr>
                <w:sz w:val="22"/>
              </w:rPr>
              <w:t>to</w:t>
            </w:r>
            <w:r>
              <w:rPr>
                <w:spacing w:val="-4"/>
                <w:sz w:val="22"/>
              </w:rPr>
              <w:t> </w:t>
            </w:r>
            <w:r>
              <w:rPr>
                <w:sz w:val="22"/>
              </w:rPr>
              <w:t>both</w:t>
            </w:r>
            <w:r>
              <w:rPr>
                <w:spacing w:val="-6"/>
                <w:sz w:val="22"/>
              </w:rPr>
              <w:t> </w:t>
            </w:r>
            <w:r>
              <w:rPr>
                <w:sz w:val="22"/>
              </w:rPr>
              <w:t>evaluate</w:t>
            </w:r>
            <w:r>
              <w:rPr>
                <w:spacing w:val="-2"/>
                <w:sz w:val="22"/>
              </w:rPr>
              <w:t> </w:t>
            </w:r>
            <w:r>
              <w:rPr>
                <w:sz w:val="22"/>
              </w:rPr>
              <w:t>its</w:t>
            </w:r>
            <w:r>
              <w:rPr>
                <w:spacing w:val="-5"/>
                <w:sz w:val="22"/>
              </w:rPr>
              <w:t> </w:t>
            </w:r>
            <w:r>
              <w:rPr>
                <w:sz w:val="22"/>
              </w:rPr>
              <w:t>current</w:t>
            </w:r>
            <w:r>
              <w:rPr>
                <w:spacing w:val="-6"/>
                <w:sz w:val="22"/>
              </w:rPr>
              <w:t> </w:t>
            </w:r>
            <w:r>
              <w:rPr>
                <w:sz w:val="22"/>
              </w:rPr>
              <w:t>wellbeing</w:t>
            </w:r>
            <w:r>
              <w:rPr>
                <w:spacing w:val="-6"/>
                <w:sz w:val="22"/>
              </w:rPr>
              <w:t> </w:t>
            </w:r>
            <w:r>
              <w:rPr>
                <w:sz w:val="22"/>
              </w:rPr>
              <w:t>offering</w:t>
            </w:r>
            <w:r>
              <w:rPr>
                <w:spacing w:val="-4"/>
                <w:sz w:val="22"/>
              </w:rPr>
              <w:t> </w:t>
            </w:r>
            <w:r>
              <w:rPr>
                <w:sz w:val="22"/>
              </w:rPr>
              <w:t>but</w:t>
            </w:r>
            <w:r>
              <w:rPr>
                <w:spacing w:val="-2"/>
                <w:sz w:val="22"/>
              </w:rPr>
              <w:t> </w:t>
            </w:r>
            <w:r>
              <w:rPr>
                <w:sz w:val="22"/>
              </w:rPr>
              <w:t>also in to inform future initiatives and activities.</w:t>
            </w:r>
          </w:p>
          <w:p>
            <w:pPr>
              <w:pStyle w:val="TableParagraph"/>
              <w:numPr>
                <w:ilvl w:val="0"/>
                <w:numId w:val="6"/>
              </w:numPr>
              <w:tabs>
                <w:tab w:pos="467" w:val="left" w:leader="none"/>
              </w:tabs>
              <w:spacing w:line="240" w:lineRule="auto" w:before="0" w:after="0"/>
              <w:ind w:left="467" w:right="227" w:hanging="360"/>
              <w:jc w:val="left"/>
              <w:rPr>
                <w:sz w:val="22"/>
              </w:rPr>
            </w:pPr>
            <w:r>
              <w:rPr>
                <w:sz w:val="22"/>
              </w:rPr>
              <w:t>For</w:t>
            </w:r>
            <w:r>
              <w:rPr>
                <w:spacing w:val="-2"/>
                <w:sz w:val="22"/>
              </w:rPr>
              <w:t> </w:t>
            </w:r>
            <w:r>
              <w:rPr>
                <w:sz w:val="22"/>
              </w:rPr>
              <w:t>the</w:t>
            </w:r>
            <w:r>
              <w:rPr>
                <w:spacing w:val="-4"/>
                <w:sz w:val="22"/>
              </w:rPr>
              <w:t> </w:t>
            </w:r>
            <w:r>
              <w:rPr>
                <w:sz w:val="22"/>
              </w:rPr>
              <w:t>financial</w:t>
            </w:r>
            <w:r>
              <w:rPr>
                <w:spacing w:val="-2"/>
                <w:sz w:val="22"/>
              </w:rPr>
              <w:t> </w:t>
            </w:r>
            <w:r>
              <w:rPr>
                <w:sz w:val="22"/>
              </w:rPr>
              <w:t>year</w:t>
            </w:r>
            <w:r>
              <w:rPr>
                <w:spacing w:val="-4"/>
                <w:sz w:val="22"/>
              </w:rPr>
              <w:t> </w:t>
            </w:r>
            <w:r>
              <w:rPr>
                <w:sz w:val="22"/>
              </w:rPr>
              <w:t>2023/24</w:t>
            </w:r>
            <w:r>
              <w:rPr>
                <w:spacing w:val="-1"/>
                <w:sz w:val="22"/>
              </w:rPr>
              <w:t> </w:t>
            </w:r>
            <w:r>
              <w:rPr>
                <w:sz w:val="22"/>
              </w:rPr>
              <w:t>(where</w:t>
            </w:r>
            <w:r>
              <w:rPr>
                <w:spacing w:val="-4"/>
                <w:sz w:val="22"/>
              </w:rPr>
              <w:t> </w:t>
            </w:r>
            <w:r>
              <w:rPr>
                <w:sz w:val="22"/>
              </w:rPr>
              <w:t>Officers</w:t>
            </w:r>
            <w:r>
              <w:rPr>
                <w:spacing w:val="-2"/>
                <w:sz w:val="22"/>
              </w:rPr>
              <w:t> </w:t>
            </w:r>
            <w:r>
              <w:rPr>
                <w:sz w:val="22"/>
              </w:rPr>
              <w:t>and</w:t>
            </w:r>
            <w:r>
              <w:rPr>
                <w:spacing w:val="-3"/>
                <w:sz w:val="22"/>
              </w:rPr>
              <w:t> </w:t>
            </w:r>
            <w:r>
              <w:rPr>
                <w:sz w:val="22"/>
              </w:rPr>
              <w:t>staff</w:t>
            </w:r>
            <w:r>
              <w:rPr>
                <w:spacing w:val="-2"/>
                <w:sz w:val="22"/>
              </w:rPr>
              <w:t> </w:t>
            </w:r>
            <w:r>
              <w:rPr>
                <w:sz w:val="22"/>
              </w:rPr>
              <w:t>have</w:t>
            </w:r>
            <w:r>
              <w:rPr>
                <w:spacing w:val="-4"/>
                <w:sz w:val="22"/>
              </w:rPr>
              <w:t> </w:t>
            </w:r>
            <w:r>
              <w:rPr>
                <w:sz w:val="22"/>
              </w:rPr>
              <w:t>returned</w:t>
            </w:r>
            <w:r>
              <w:rPr>
                <w:spacing w:val="-5"/>
                <w:sz w:val="22"/>
              </w:rPr>
              <w:t> </w:t>
            </w:r>
            <w:r>
              <w:rPr>
                <w:sz w:val="22"/>
              </w:rPr>
              <w:t>to</w:t>
            </w:r>
            <w:r>
              <w:rPr>
                <w:spacing w:val="-3"/>
                <w:sz w:val="22"/>
              </w:rPr>
              <w:t> </w:t>
            </w:r>
            <w:r>
              <w:rPr>
                <w:sz w:val="22"/>
              </w:rPr>
              <w:t>work) Psychological ill health represented around 11.01% of all absences but accounted for around 36.2% of lost working hours.</w:t>
            </w:r>
          </w:p>
          <w:p>
            <w:pPr>
              <w:pStyle w:val="TableParagraph"/>
              <w:numPr>
                <w:ilvl w:val="0"/>
                <w:numId w:val="6"/>
              </w:numPr>
              <w:tabs>
                <w:tab w:pos="467" w:val="left" w:leader="none"/>
              </w:tabs>
              <w:spacing w:line="240" w:lineRule="auto" w:before="0" w:after="0"/>
              <w:ind w:left="467" w:right="275" w:hanging="360"/>
              <w:jc w:val="left"/>
              <w:rPr>
                <w:sz w:val="22"/>
              </w:rPr>
            </w:pPr>
            <w:r>
              <w:rPr>
                <w:sz w:val="22"/>
              </w:rPr>
              <w:t>PCSOs have the highest absence rate at 7.4%, Police Officers at a rate of 6.4% and police staff with the lowest at 4.2%. Collectively over the year this has resulted in 244,114 working hours being lost to sickness across all parts of the business which</w:t>
            </w:r>
            <w:r>
              <w:rPr>
                <w:spacing w:val="-1"/>
                <w:sz w:val="22"/>
              </w:rPr>
              <w:t> </w:t>
            </w:r>
            <w:r>
              <w:rPr>
                <w:sz w:val="22"/>
              </w:rPr>
              <w:t>for</w:t>
            </w:r>
            <w:r>
              <w:rPr>
                <w:spacing w:val="-2"/>
                <w:sz w:val="22"/>
              </w:rPr>
              <w:t> </w:t>
            </w:r>
            <w:r>
              <w:rPr>
                <w:sz w:val="22"/>
              </w:rPr>
              <w:t>Police</w:t>
            </w:r>
            <w:r>
              <w:rPr>
                <w:spacing w:val="-2"/>
                <w:sz w:val="22"/>
              </w:rPr>
              <w:t> </w:t>
            </w:r>
            <w:r>
              <w:rPr>
                <w:sz w:val="22"/>
              </w:rPr>
              <w:t>Officers is</w:t>
            </w:r>
            <w:r>
              <w:rPr>
                <w:spacing w:val="-2"/>
                <w:sz w:val="22"/>
              </w:rPr>
              <w:t> </w:t>
            </w:r>
            <w:r>
              <w:rPr>
                <w:sz w:val="22"/>
              </w:rPr>
              <w:t>equivalent</w:t>
            </w:r>
            <w:r>
              <w:rPr>
                <w:spacing w:val="-2"/>
                <w:sz w:val="22"/>
              </w:rPr>
              <w:t> </w:t>
            </w:r>
            <w:r>
              <w:rPr>
                <w:sz w:val="22"/>
              </w:rPr>
              <w:t>of losing</w:t>
            </w:r>
            <w:r>
              <w:rPr>
                <w:spacing w:val="-1"/>
                <w:sz w:val="22"/>
              </w:rPr>
              <w:t> </w:t>
            </w:r>
            <w:r>
              <w:rPr>
                <w:sz w:val="22"/>
              </w:rPr>
              <w:t>97</w:t>
            </w:r>
            <w:r>
              <w:rPr>
                <w:spacing w:val="-1"/>
                <w:sz w:val="22"/>
              </w:rPr>
              <w:t> </w:t>
            </w:r>
            <w:r>
              <w:rPr>
                <w:sz w:val="22"/>
              </w:rPr>
              <w:t>officers active-duty time</w:t>
            </w:r>
            <w:r>
              <w:rPr>
                <w:spacing w:val="-4"/>
                <w:sz w:val="22"/>
              </w:rPr>
              <w:t> </w:t>
            </w:r>
            <w:r>
              <w:rPr>
                <w:sz w:val="22"/>
              </w:rPr>
              <w:t>for</w:t>
            </w:r>
            <w:r>
              <w:rPr>
                <w:spacing w:val="-4"/>
                <w:sz w:val="22"/>
              </w:rPr>
              <w:t> </w:t>
            </w:r>
            <w:r>
              <w:rPr>
                <w:sz w:val="22"/>
              </w:rPr>
              <w:t>the</w:t>
            </w:r>
            <w:r>
              <w:rPr>
                <w:spacing w:val="-4"/>
                <w:sz w:val="22"/>
              </w:rPr>
              <w:t> </w:t>
            </w:r>
            <w:r>
              <w:rPr>
                <w:sz w:val="22"/>
              </w:rPr>
              <w:t>year.</w:t>
            </w:r>
            <w:r>
              <w:rPr>
                <w:spacing w:val="-5"/>
                <w:sz w:val="22"/>
              </w:rPr>
              <w:t> </w:t>
            </w:r>
            <w:r>
              <w:rPr>
                <w:sz w:val="22"/>
              </w:rPr>
              <w:t>This</w:t>
            </w:r>
            <w:r>
              <w:rPr>
                <w:spacing w:val="-2"/>
                <w:sz w:val="22"/>
              </w:rPr>
              <w:t> </w:t>
            </w:r>
            <w:r>
              <w:rPr>
                <w:sz w:val="22"/>
              </w:rPr>
              <w:t>is</w:t>
            </w:r>
            <w:r>
              <w:rPr>
                <w:spacing w:val="-4"/>
                <w:sz w:val="22"/>
              </w:rPr>
              <w:t> </w:t>
            </w:r>
            <w:r>
              <w:rPr>
                <w:sz w:val="22"/>
              </w:rPr>
              <w:t>a</w:t>
            </w:r>
            <w:r>
              <w:rPr>
                <w:spacing w:val="-2"/>
                <w:sz w:val="22"/>
              </w:rPr>
              <w:t> </w:t>
            </w:r>
            <w:r>
              <w:rPr>
                <w:sz w:val="22"/>
              </w:rPr>
              <w:t>slight</w:t>
            </w:r>
            <w:r>
              <w:rPr>
                <w:spacing w:val="-1"/>
                <w:sz w:val="22"/>
              </w:rPr>
              <w:t> </w:t>
            </w:r>
            <w:r>
              <w:rPr>
                <w:sz w:val="22"/>
              </w:rPr>
              <w:t>increase</w:t>
            </w:r>
            <w:r>
              <w:rPr>
                <w:spacing w:val="-4"/>
                <w:sz w:val="22"/>
              </w:rPr>
              <w:t> </w:t>
            </w:r>
            <w:r>
              <w:rPr>
                <w:sz w:val="22"/>
              </w:rPr>
              <w:t>when</w:t>
            </w:r>
            <w:r>
              <w:rPr>
                <w:spacing w:val="-5"/>
                <w:sz w:val="22"/>
              </w:rPr>
              <w:t> </w:t>
            </w:r>
            <w:r>
              <w:rPr>
                <w:sz w:val="22"/>
              </w:rPr>
              <w:t>compared</w:t>
            </w:r>
            <w:r>
              <w:rPr>
                <w:spacing w:val="-3"/>
                <w:sz w:val="22"/>
              </w:rPr>
              <w:t> </w:t>
            </w:r>
            <w:r>
              <w:rPr>
                <w:sz w:val="22"/>
              </w:rPr>
              <w:t>to</w:t>
            </w:r>
            <w:r>
              <w:rPr>
                <w:spacing w:val="-3"/>
                <w:sz w:val="22"/>
              </w:rPr>
              <w:t> </w:t>
            </w:r>
            <w:r>
              <w:rPr>
                <w:sz w:val="22"/>
              </w:rPr>
              <w:t>FMS5</w:t>
            </w:r>
            <w:r>
              <w:rPr>
                <w:spacing w:val="-1"/>
                <w:sz w:val="22"/>
              </w:rPr>
              <w:t> </w:t>
            </w:r>
            <w:r>
              <w:rPr>
                <w:sz w:val="22"/>
              </w:rPr>
              <w:t>where</w:t>
            </w:r>
            <w:r>
              <w:rPr>
                <w:spacing w:val="-4"/>
                <w:sz w:val="22"/>
              </w:rPr>
              <w:t> </w:t>
            </w:r>
            <w:r>
              <w:rPr>
                <w:sz w:val="22"/>
              </w:rPr>
              <w:t>4.4%</w:t>
            </w:r>
          </w:p>
          <w:p>
            <w:pPr>
              <w:pStyle w:val="TableParagraph"/>
              <w:spacing w:line="249" w:lineRule="exact"/>
              <w:ind w:left="467"/>
              <w:rPr>
                <w:sz w:val="22"/>
              </w:rPr>
            </w:pPr>
            <w:r>
              <w:rPr>
                <w:sz w:val="22"/>
              </w:rPr>
              <w:t>of</w:t>
            </w:r>
            <w:r>
              <w:rPr>
                <w:spacing w:val="-2"/>
                <w:sz w:val="22"/>
              </w:rPr>
              <w:t> </w:t>
            </w:r>
            <w:r>
              <w:rPr>
                <w:sz w:val="22"/>
              </w:rPr>
              <w:t>hours</w:t>
            </w:r>
            <w:r>
              <w:rPr>
                <w:spacing w:val="-3"/>
                <w:sz w:val="22"/>
              </w:rPr>
              <w:t> </w:t>
            </w:r>
            <w:r>
              <w:rPr>
                <w:sz w:val="22"/>
              </w:rPr>
              <w:t>were</w:t>
            </w:r>
            <w:r>
              <w:rPr>
                <w:spacing w:val="-1"/>
                <w:sz w:val="22"/>
              </w:rPr>
              <w:t> </w:t>
            </w:r>
            <w:r>
              <w:rPr>
                <w:sz w:val="22"/>
              </w:rPr>
              <w:t>lost</w:t>
            </w:r>
            <w:r>
              <w:rPr>
                <w:spacing w:val="-3"/>
                <w:sz w:val="22"/>
              </w:rPr>
              <w:t> </w:t>
            </w:r>
            <w:r>
              <w:rPr>
                <w:spacing w:val="-2"/>
                <w:sz w:val="22"/>
              </w:rPr>
              <w:t>overall.</w:t>
            </w:r>
          </w:p>
        </w:tc>
      </w:tr>
    </w:tbl>
    <w:p>
      <w:pPr>
        <w:spacing w:after="0" w:line="249" w:lineRule="exact"/>
        <w:rPr>
          <w:sz w:val="22"/>
        </w:rPr>
        <w:sectPr>
          <w:type w:val="continuous"/>
          <w:pgSz w:w="11910" w:h="16840"/>
          <w:pgMar w:top="1400" w:bottom="280" w:left="540" w:right="720"/>
        </w:sect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3696" w:hRule="atLeast"/>
        </w:trPr>
        <w:tc>
          <w:tcPr>
            <w:tcW w:w="1697" w:type="dxa"/>
          </w:tcPr>
          <w:p>
            <w:pPr>
              <w:pStyle w:val="TableParagraph"/>
              <w:rPr>
                <w:rFonts w:ascii="Times New Roman"/>
                <w:sz w:val="22"/>
              </w:rPr>
            </w:pPr>
          </w:p>
        </w:tc>
        <w:tc>
          <w:tcPr>
            <w:tcW w:w="7795" w:type="dxa"/>
          </w:tcPr>
          <w:p>
            <w:pPr>
              <w:pStyle w:val="TableParagraph"/>
              <w:numPr>
                <w:ilvl w:val="0"/>
                <w:numId w:val="7"/>
              </w:numPr>
              <w:tabs>
                <w:tab w:pos="467" w:val="left" w:leader="none"/>
              </w:tabs>
              <w:spacing w:line="240" w:lineRule="auto" w:before="0" w:after="0"/>
              <w:ind w:left="467" w:right="325" w:hanging="360"/>
              <w:jc w:val="left"/>
              <w:rPr>
                <w:sz w:val="22"/>
              </w:rPr>
            </w:pPr>
            <w:r>
              <w:rPr>
                <w:sz w:val="22"/>
              </w:rPr>
              <w:t>When looking at the HMICFRS Digital Analysis Pack long term absence in NYP accounted</w:t>
            </w:r>
            <w:r>
              <w:rPr>
                <w:spacing w:val="-5"/>
                <w:sz w:val="22"/>
              </w:rPr>
              <w:t> </w:t>
            </w:r>
            <w:r>
              <w:rPr>
                <w:sz w:val="22"/>
              </w:rPr>
              <w:t>for</w:t>
            </w:r>
            <w:r>
              <w:rPr>
                <w:spacing w:val="-6"/>
                <w:sz w:val="22"/>
              </w:rPr>
              <w:t> </w:t>
            </w:r>
            <w:r>
              <w:rPr>
                <w:sz w:val="22"/>
              </w:rPr>
              <w:t>3.6%</w:t>
            </w:r>
            <w:r>
              <w:rPr>
                <w:spacing w:val="-6"/>
                <w:sz w:val="22"/>
              </w:rPr>
              <w:t> </w:t>
            </w:r>
            <w:r>
              <w:rPr>
                <w:sz w:val="22"/>
              </w:rPr>
              <w:t>of</w:t>
            </w:r>
            <w:r>
              <w:rPr>
                <w:spacing w:val="-4"/>
                <w:sz w:val="22"/>
              </w:rPr>
              <w:t> </w:t>
            </w:r>
            <w:r>
              <w:rPr>
                <w:sz w:val="22"/>
              </w:rPr>
              <w:t>hours</w:t>
            </w:r>
            <w:r>
              <w:rPr>
                <w:spacing w:val="-4"/>
                <w:sz w:val="22"/>
              </w:rPr>
              <w:t> </w:t>
            </w:r>
            <w:r>
              <w:rPr>
                <w:sz w:val="22"/>
              </w:rPr>
              <w:t>lost</w:t>
            </w:r>
            <w:r>
              <w:rPr>
                <w:spacing w:val="-6"/>
                <w:sz w:val="22"/>
              </w:rPr>
              <w:t> </w:t>
            </w:r>
            <w:r>
              <w:rPr>
                <w:sz w:val="22"/>
              </w:rPr>
              <w:t>compared</w:t>
            </w:r>
            <w:r>
              <w:rPr>
                <w:spacing w:val="-5"/>
                <w:sz w:val="22"/>
              </w:rPr>
              <w:t> </w:t>
            </w:r>
            <w:r>
              <w:rPr>
                <w:sz w:val="22"/>
              </w:rPr>
              <w:t>to</w:t>
            </w:r>
            <w:r>
              <w:rPr>
                <w:spacing w:val="-5"/>
                <w:sz w:val="22"/>
              </w:rPr>
              <w:t> </w:t>
            </w:r>
            <w:r>
              <w:rPr>
                <w:sz w:val="22"/>
              </w:rPr>
              <w:t>1.7%</w:t>
            </w:r>
            <w:r>
              <w:rPr>
                <w:spacing w:val="-6"/>
                <w:sz w:val="22"/>
              </w:rPr>
              <w:t> </w:t>
            </w:r>
            <w:r>
              <w:rPr>
                <w:sz w:val="22"/>
              </w:rPr>
              <w:t>England</w:t>
            </w:r>
            <w:r>
              <w:rPr>
                <w:spacing w:val="-5"/>
                <w:sz w:val="22"/>
              </w:rPr>
              <w:t> </w:t>
            </w:r>
            <w:r>
              <w:rPr>
                <w:sz w:val="22"/>
              </w:rPr>
              <w:t>&amp;</w:t>
            </w:r>
            <w:r>
              <w:rPr>
                <w:spacing w:val="-4"/>
                <w:sz w:val="22"/>
              </w:rPr>
              <w:t> </w:t>
            </w:r>
            <w:r>
              <w:rPr>
                <w:sz w:val="22"/>
              </w:rPr>
              <w:t>Wales</w:t>
            </w:r>
            <w:r>
              <w:rPr>
                <w:spacing w:val="-4"/>
                <w:sz w:val="22"/>
              </w:rPr>
              <w:t> </w:t>
            </w:r>
            <w:r>
              <w:rPr>
                <w:sz w:val="22"/>
              </w:rPr>
              <w:t>and</w:t>
            </w:r>
            <w:r>
              <w:rPr>
                <w:spacing w:val="-5"/>
                <w:sz w:val="22"/>
              </w:rPr>
              <w:t> </w:t>
            </w:r>
            <w:r>
              <w:rPr>
                <w:sz w:val="22"/>
              </w:rPr>
              <w:t>1.8% (MSG) of forces.</w:t>
            </w:r>
          </w:p>
          <w:p>
            <w:pPr>
              <w:pStyle w:val="TableParagraph"/>
              <w:numPr>
                <w:ilvl w:val="0"/>
                <w:numId w:val="7"/>
              </w:numPr>
              <w:tabs>
                <w:tab w:pos="467" w:val="left" w:leader="none"/>
              </w:tabs>
              <w:spacing w:line="240" w:lineRule="auto" w:before="0" w:after="0"/>
              <w:ind w:left="467" w:right="860" w:hanging="360"/>
              <w:jc w:val="left"/>
              <w:rPr>
                <w:sz w:val="22"/>
              </w:rPr>
            </w:pPr>
            <w:r>
              <w:rPr>
                <w:sz w:val="22"/>
              </w:rPr>
              <w:t>Psychological</w:t>
            </w:r>
            <w:r>
              <w:rPr>
                <w:spacing w:val="-3"/>
                <w:sz w:val="22"/>
              </w:rPr>
              <w:t> </w:t>
            </w:r>
            <w:r>
              <w:rPr>
                <w:sz w:val="22"/>
              </w:rPr>
              <w:t>appointments</w:t>
            </w:r>
            <w:r>
              <w:rPr>
                <w:spacing w:val="-4"/>
                <w:sz w:val="22"/>
              </w:rPr>
              <w:t> </w:t>
            </w:r>
            <w:r>
              <w:rPr>
                <w:sz w:val="22"/>
              </w:rPr>
              <w:t>remained</w:t>
            </w:r>
            <w:r>
              <w:rPr>
                <w:spacing w:val="-5"/>
                <w:sz w:val="22"/>
              </w:rPr>
              <w:t> </w:t>
            </w:r>
            <w:r>
              <w:rPr>
                <w:sz w:val="22"/>
              </w:rPr>
              <w:t>high</w:t>
            </w:r>
            <w:r>
              <w:rPr>
                <w:spacing w:val="-5"/>
                <w:sz w:val="22"/>
              </w:rPr>
              <w:t> </w:t>
            </w:r>
            <w:r>
              <w:rPr>
                <w:sz w:val="22"/>
              </w:rPr>
              <w:t>in</w:t>
            </w:r>
            <w:r>
              <w:rPr>
                <w:spacing w:val="-5"/>
                <w:sz w:val="22"/>
              </w:rPr>
              <w:t> </w:t>
            </w:r>
            <w:r>
              <w:rPr>
                <w:sz w:val="22"/>
              </w:rPr>
              <w:t>2023/24</w:t>
            </w:r>
            <w:r>
              <w:rPr>
                <w:spacing w:val="-5"/>
                <w:sz w:val="22"/>
              </w:rPr>
              <w:t> </w:t>
            </w:r>
            <w:r>
              <w:rPr>
                <w:sz w:val="22"/>
              </w:rPr>
              <w:t>and</w:t>
            </w:r>
            <w:r>
              <w:rPr>
                <w:spacing w:val="-5"/>
                <w:sz w:val="22"/>
              </w:rPr>
              <w:t> </w:t>
            </w:r>
            <w:r>
              <w:rPr>
                <w:sz w:val="22"/>
              </w:rPr>
              <w:t>physiological appointments increased in 2023/24.</w:t>
            </w:r>
          </w:p>
          <w:p>
            <w:pPr>
              <w:pStyle w:val="TableParagraph"/>
              <w:numPr>
                <w:ilvl w:val="0"/>
                <w:numId w:val="7"/>
              </w:numPr>
              <w:tabs>
                <w:tab w:pos="467" w:val="left" w:leader="none"/>
              </w:tabs>
              <w:spacing w:line="240" w:lineRule="auto" w:before="0" w:after="0"/>
              <w:ind w:left="467" w:right="72" w:hanging="360"/>
              <w:jc w:val="left"/>
              <w:rPr>
                <w:sz w:val="22"/>
              </w:rPr>
            </w:pPr>
            <w:r>
              <w:rPr>
                <w:sz w:val="22"/>
              </w:rPr>
              <w:t>TRiM (Trauma Risk Management) is an evidence-based peer led process that helps</w:t>
            </w:r>
            <w:r>
              <w:rPr>
                <w:spacing w:val="-4"/>
                <w:sz w:val="22"/>
              </w:rPr>
              <w:t> </w:t>
            </w:r>
            <w:r>
              <w:rPr>
                <w:sz w:val="22"/>
              </w:rPr>
              <w:t>to</w:t>
            </w:r>
            <w:r>
              <w:rPr>
                <w:spacing w:val="-5"/>
                <w:sz w:val="22"/>
              </w:rPr>
              <w:t> </w:t>
            </w:r>
            <w:r>
              <w:rPr>
                <w:sz w:val="22"/>
              </w:rPr>
              <w:t>identify</w:t>
            </w:r>
            <w:r>
              <w:rPr>
                <w:spacing w:val="-5"/>
                <w:sz w:val="22"/>
              </w:rPr>
              <w:t> </w:t>
            </w:r>
            <w:r>
              <w:rPr>
                <w:sz w:val="22"/>
              </w:rPr>
              <w:t>the</w:t>
            </w:r>
            <w:r>
              <w:rPr>
                <w:spacing w:val="-6"/>
                <w:sz w:val="22"/>
              </w:rPr>
              <w:t> </w:t>
            </w:r>
            <w:r>
              <w:rPr>
                <w:sz w:val="22"/>
              </w:rPr>
              <w:t>emotional</w:t>
            </w:r>
            <w:r>
              <w:rPr>
                <w:spacing w:val="-4"/>
                <w:sz w:val="22"/>
              </w:rPr>
              <w:t> </w:t>
            </w:r>
            <w:r>
              <w:rPr>
                <w:sz w:val="22"/>
              </w:rPr>
              <w:t>impact</w:t>
            </w:r>
            <w:r>
              <w:rPr>
                <w:spacing w:val="-6"/>
                <w:sz w:val="22"/>
              </w:rPr>
              <w:t> </w:t>
            </w:r>
            <w:r>
              <w:rPr>
                <w:sz w:val="22"/>
              </w:rPr>
              <w:t>that</w:t>
            </w:r>
            <w:r>
              <w:rPr>
                <w:spacing w:val="-3"/>
                <w:sz w:val="22"/>
              </w:rPr>
              <w:t> </w:t>
            </w:r>
            <w:r>
              <w:rPr>
                <w:sz w:val="22"/>
              </w:rPr>
              <w:t>an</w:t>
            </w:r>
            <w:r>
              <w:rPr>
                <w:spacing w:val="-7"/>
                <w:sz w:val="22"/>
              </w:rPr>
              <w:t> </w:t>
            </w:r>
            <w:r>
              <w:rPr>
                <w:sz w:val="22"/>
              </w:rPr>
              <w:t>event</w:t>
            </w:r>
            <w:r>
              <w:rPr>
                <w:spacing w:val="-6"/>
                <w:sz w:val="22"/>
              </w:rPr>
              <w:t> </w:t>
            </w:r>
            <w:r>
              <w:rPr>
                <w:sz w:val="22"/>
              </w:rPr>
              <w:t>has</w:t>
            </w:r>
            <w:r>
              <w:rPr>
                <w:spacing w:val="-4"/>
                <w:sz w:val="22"/>
              </w:rPr>
              <w:t> </w:t>
            </w:r>
            <w:r>
              <w:rPr>
                <w:sz w:val="22"/>
              </w:rPr>
              <w:t>had</w:t>
            </w:r>
            <w:r>
              <w:rPr>
                <w:spacing w:val="-5"/>
                <w:sz w:val="22"/>
              </w:rPr>
              <w:t> </w:t>
            </w:r>
            <w:r>
              <w:rPr>
                <w:sz w:val="22"/>
              </w:rPr>
              <w:t>on</w:t>
            </w:r>
            <w:r>
              <w:rPr>
                <w:spacing w:val="-5"/>
                <w:sz w:val="22"/>
              </w:rPr>
              <w:t> </w:t>
            </w:r>
            <w:r>
              <w:rPr>
                <w:sz w:val="22"/>
              </w:rPr>
              <w:t>an</w:t>
            </w:r>
            <w:r>
              <w:rPr>
                <w:spacing w:val="-5"/>
                <w:sz w:val="22"/>
              </w:rPr>
              <w:t> </w:t>
            </w:r>
            <w:r>
              <w:rPr>
                <w:sz w:val="22"/>
              </w:rPr>
              <w:t>individual</w:t>
            </w:r>
            <w:r>
              <w:rPr>
                <w:spacing w:val="-4"/>
                <w:sz w:val="22"/>
              </w:rPr>
              <w:t> </w:t>
            </w:r>
            <w:r>
              <w:rPr>
                <w:sz w:val="22"/>
              </w:rPr>
              <w:t>and assess whether or not additional support is required. Feedback from HMICFRS is that the force values and promotes TRiM and that officers had a good understanding of the scheme and of the force’s commitment to promoting it.</w:t>
            </w:r>
          </w:p>
          <w:p>
            <w:pPr>
              <w:pStyle w:val="TableParagraph"/>
              <w:numPr>
                <w:ilvl w:val="0"/>
                <w:numId w:val="7"/>
              </w:numPr>
              <w:tabs>
                <w:tab w:pos="467" w:val="left" w:leader="none"/>
              </w:tabs>
              <w:spacing w:line="240" w:lineRule="auto" w:before="0" w:after="0"/>
              <w:ind w:left="467" w:right="205" w:hanging="360"/>
              <w:jc w:val="left"/>
              <w:rPr>
                <w:sz w:val="22"/>
              </w:rPr>
            </w:pPr>
            <w:r>
              <w:rPr>
                <w:sz w:val="22"/>
              </w:rPr>
              <w:t>North</w:t>
            </w:r>
            <w:r>
              <w:rPr>
                <w:spacing w:val="-3"/>
                <w:sz w:val="22"/>
              </w:rPr>
              <w:t> </w:t>
            </w:r>
            <w:r>
              <w:rPr>
                <w:sz w:val="22"/>
              </w:rPr>
              <w:t>Yorkshire</w:t>
            </w:r>
            <w:r>
              <w:rPr>
                <w:spacing w:val="-4"/>
                <w:sz w:val="22"/>
              </w:rPr>
              <w:t> </w:t>
            </w:r>
            <w:r>
              <w:rPr>
                <w:sz w:val="22"/>
              </w:rPr>
              <w:t>Police</w:t>
            </w:r>
            <w:r>
              <w:rPr>
                <w:spacing w:val="-1"/>
                <w:sz w:val="22"/>
              </w:rPr>
              <w:t> </w:t>
            </w:r>
            <w:r>
              <w:rPr>
                <w:sz w:val="22"/>
              </w:rPr>
              <w:t>has</w:t>
            </w:r>
            <w:r>
              <w:rPr>
                <w:spacing w:val="-4"/>
                <w:sz w:val="22"/>
              </w:rPr>
              <w:t> </w:t>
            </w:r>
            <w:r>
              <w:rPr>
                <w:sz w:val="22"/>
              </w:rPr>
              <w:t>the</w:t>
            </w:r>
            <w:r>
              <w:rPr>
                <w:spacing w:val="-1"/>
                <w:sz w:val="22"/>
              </w:rPr>
              <w:t> </w:t>
            </w:r>
            <w:r>
              <w:rPr>
                <w:sz w:val="22"/>
              </w:rPr>
              <w:t>ability</w:t>
            </w:r>
            <w:r>
              <w:rPr>
                <w:spacing w:val="-3"/>
                <w:sz w:val="22"/>
              </w:rPr>
              <w:t> </w:t>
            </w:r>
            <w:r>
              <w:rPr>
                <w:sz w:val="22"/>
              </w:rPr>
              <w:t>to</w:t>
            </w:r>
            <w:r>
              <w:rPr>
                <w:spacing w:val="-1"/>
                <w:sz w:val="22"/>
              </w:rPr>
              <w:t> </w:t>
            </w:r>
            <w:r>
              <w:rPr>
                <w:sz w:val="22"/>
              </w:rPr>
              <w:t>conduct</w:t>
            </w:r>
            <w:r>
              <w:rPr>
                <w:spacing w:val="-1"/>
                <w:sz w:val="22"/>
              </w:rPr>
              <w:t> </w:t>
            </w:r>
            <w:r>
              <w:rPr>
                <w:sz w:val="22"/>
              </w:rPr>
              <w:t>force</w:t>
            </w:r>
            <w:r>
              <w:rPr>
                <w:spacing w:val="-4"/>
                <w:sz w:val="22"/>
              </w:rPr>
              <w:t> </w:t>
            </w:r>
            <w:r>
              <w:rPr>
                <w:sz w:val="22"/>
              </w:rPr>
              <w:t>wide</w:t>
            </w:r>
            <w:r>
              <w:rPr>
                <w:spacing w:val="-1"/>
                <w:sz w:val="22"/>
              </w:rPr>
              <w:t> </w:t>
            </w:r>
            <w:r>
              <w:rPr>
                <w:sz w:val="22"/>
              </w:rPr>
              <w:t>audits</w:t>
            </w:r>
            <w:r>
              <w:rPr>
                <w:spacing w:val="-4"/>
                <w:sz w:val="22"/>
              </w:rPr>
              <w:t> </w:t>
            </w:r>
            <w:r>
              <w:rPr>
                <w:sz w:val="22"/>
              </w:rPr>
              <w:t>in</w:t>
            </w:r>
            <w:r>
              <w:rPr>
                <w:spacing w:val="-3"/>
                <w:sz w:val="22"/>
              </w:rPr>
              <w:t> </w:t>
            </w:r>
            <w:r>
              <w:rPr>
                <w:sz w:val="22"/>
              </w:rPr>
              <w:t>relation</w:t>
            </w:r>
            <w:r>
              <w:rPr>
                <w:spacing w:val="-3"/>
                <w:sz w:val="22"/>
              </w:rPr>
              <w:t> </w:t>
            </w:r>
            <w:r>
              <w:rPr>
                <w:sz w:val="22"/>
              </w:rPr>
              <w:t>to officers who exceed the working time regulations. This process is in addition to any breaches identified by the Resource Management Unit (RMU) where the information will also be provided to senior leaders to have the appropriate oversight and effectively manage compliance with the Working Time Directive.</w:t>
            </w:r>
          </w:p>
          <w:p>
            <w:pPr>
              <w:pStyle w:val="TableParagraph"/>
              <w:numPr>
                <w:ilvl w:val="0"/>
                <w:numId w:val="7"/>
              </w:numPr>
              <w:tabs>
                <w:tab w:pos="467" w:val="left" w:leader="none"/>
              </w:tabs>
              <w:spacing w:line="240" w:lineRule="auto" w:before="0" w:after="0"/>
              <w:ind w:left="467" w:right="279" w:hanging="360"/>
              <w:jc w:val="left"/>
              <w:rPr>
                <w:sz w:val="22"/>
              </w:rPr>
            </w:pPr>
            <w:r>
              <w:rPr>
                <w:sz w:val="22"/>
              </w:rPr>
              <w:t>Since 2016,</w:t>
            </w:r>
            <w:r>
              <w:rPr>
                <w:spacing w:val="-2"/>
                <w:sz w:val="22"/>
              </w:rPr>
              <w:t> </w:t>
            </w:r>
            <w:r>
              <w:rPr>
                <w:sz w:val="22"/>
              </w:rPr>
              <w:t>there has</w:t>
            </w:r>
            <w:r>
              <w:rPr>
                <w:spacing w:val="-3"/>
                <w:sz w:val="22"/>
              </w:rPr>
              <w:t> </w:t>
            </w:r>
            <w:r>
              <w:rPr>
                <w:sz w:val="22"/>
              </w:rPr>
              <w:t>been</w:t>
            </w:r>
            <w:r>
              <w:rPr>
                <w:spacing w:val="-4"/>
                <w:sz w:val="22"/>
              </w:rPr>
              <w:t> </w:t>
            </w:r>
            <w:r>
              <w:rPr>
                <w:sz w:val="22"/>
              </w:rPr>
              <w:t>an</w:t>
            </w:r>
            <w:r>
              <w:rPr>
                <w:spacing w:val="-2"/>
                <w:sz w:val="22"/>
              </w:rPr>
              <w:t> </w:t>
            </w:r>
            <w:r>
              <w:rPr>
                <w:sz w:val="22"/>
              </w:rPr>
              <w:t>increase in</w:t>
            </w:r>
            <w:r>
              <w:rPr>
                <w:spacing w:val="-2"/>
                <w:sz w:val="22"/>
              </w:rPr>
              <w:t> </w:t>
            </w:r>
            <w:r>
              <w:rPr>
                <w:sz w:val="22"/>
              </w:rPr>
              <w:t>the</w:t>
            </w:r>
            <w:r>
              <w:rPr>
                <w:spacing w:val="-3"/>
                <w:sz w:val="22"/>
              </w:rPr>
              <w:t> </w:t>
            </w:r>
            <w:r>
              <w:rPr>
                <w:sz w:val="22"/>
              </w:rPr>
              <w:t>number</w:t>
            </w:r>
            <w:r>
              <w:rPr>
                <w:spacing w:val="-6"/>
                <w:sz w:val="22"/>
              </w:rPr>
              <w:t> </w:t>
            </w:r>
            <w:r>
              <w:rPr>
                <w:sz w:val="22"/>
              </w:rPr>
              <w:t>of</w:t>
            </w:r>
            <w:r>
              <w:rPr>
                <w:spacing w:val="-3"/>
                <w:sz w:val="22"/>
              </w:rPr>
              <w:t> </w:t>
            </w:r>
            <w:r>
              <w:rPr>
                <w:sz w:val="22"/>
              </w:rPr>
              <w:t>Police Officers</w:t>
            </w:r>
            <w:r>
              <w:rPr>
                <w:spacing w:val="-3"/>
                <w:sz w:val="22"/>
              </w:rPr>
              <w:t> </w:t>
            </w:r>
            <w:r>
              <w:rPr>
                <w:sz w:val="22"/>
              </w:rPr>
              <w:t>(in</w:t>
            </w:r>
            <w:r>
              <w:rPr>
                <w:spacing w:val="-2"/>
                <w:sz w:val="22"/>
              </w:rPr>
              <w:t> </w:t>
            </w:r>
            <w:r>
              <w:rPr>
                <w:sz w:val="22"/>
              </w:rPr>
              <w:t>line with the Police Uplift Programme) and police staff.</w:t>
            </w:r>
          </w:p>
          <w:p>
            <w:pPr>
              <w:pStyle w:val="TableParagraph"/>
              <w:numPr>
                <w:ilvl w:val="0"/>
                <w:numId w:val="7"/>
              </w:numPr>
              <w:tabs>
                <w:tab w:pos="467" w:val="left" w:leader="none"/>
              </w:tabs>
              <w:spacing w:line="240" w:lineRule="auto" w:before="1" w:after="0"/>
              <w:ind w:left="467" w:right="0" w:hanging="360"/>
              <w:jc w:val="left"/>
              <w:rPr>
                <w:sz w:val="22"/>
              </w:rPr>
            </w:pPr>
            <w:r>
              <w:rPr>
                <w:sz w:val="22"/>
              </w:rPr>
              <w:t>North</w:t>
            </w:r>
            <w:r>
              <w:rPr>
                <w:spacing w:val="-6"/>
                <w:sz w:val="22"/>
              </w:rPr>
              <w:t> </w:t>
            </w:r>
            <w:r>
              <w:rPr>
                <w:sz w:val="22"/>
              </w:rPr>
              <w:t>Yorkshire</w:t>
            </w:r>
            <w:r>
              <w:rPr>
                <w:spacing w:val="-6"/>
                <w:sz w:val="22"/>
              </w:rPr>
              <w:t> </w:t>
            </w:r>
            <w:r>
              <w:rPr>
                <w:sz w:val="22"/>
              </w:rPr>
              <w:t>Police’s</w:t>
            </w:r>
            <w:r>
              <w:rPr>
                <w:spacing w:val="-4"/>
                <w:sz w:val="22"/>
              </w:rPr>
              <w:t> </w:t>
            </w:r>
            <w:r>
              <w:rPr>
                <w:sz w:val="22"/>
              </w:rPr>
              <w:t>rank</w:t>
            </w:r>
            <w:r>
              <w:rPr>
                <w:spacing w:val="-4"/>
                <w:sz w:val="22"/>
              </w:rPr>
              <w:t> </w:t>
            </w:r>
            <w:r>
              <w:rPr>
                <w:sz w:val="22"/>
              </w:rPr>
              <w:t>profile</w:t>
            </w:r>
            <w:r>
              <w:rPr>
                <w:spacing w:val="-6"/>
                <w:sz w:val="22"/>
              </w:rPr>
              <w:t> </w:t>
            </w:r>
            <w:r>
              <w:rPr>
                <w:sz w:val="22"/>
              </w:rPr>
              <w:t>is</w:t>
            </w:r>
            <w:r>
              <w:rPr>
                <w:spacing w:val="-4"/>
                <w:sz w:val="22"/>
              </w:rPr>
              <w:t> </w:t>
            </w:r>
            <w:r>
              <w:rPr>
                <w:sz w:val="22"/>
              </w:rPr>
              <w:t>broadly</w:t>
            </w:r>
            <w:r>
              <w:rPr>
                <w:spacing w:val="-4"/>
                <w:sz w:val="22"/>
              </w:rPr>
              <w:t> </w:t>
            </w:r>
            <w:r>
              <w:rPr>
                <w:sz w:val="22"/>
              </w:rPr>
              <w:t>in</w:t>
            </w:r>
            <w:r>
              <w:rPr>
                <w:spacing w:val="-5"/>
                <w:sz w:val="22"/>
              </w:rPr>
              <w:t> </w:t>
            </w:r>
            <w:r>
              <w:rPr>
                <w:sz w:val="22"/>
              </w:rPr>
              <w:t>line</w:t>
            </w:r>
            <w:r>
              <w:rPr>
                <w:spacing w:val="-8"/>
                <w:sz w:val="22"/>
              </w:rPr>
              <w:t> </w:t>
            </w:r>
            <w:r>
              <w:rPr>
                <w:sz w:val="22"/>
              </w:rPr>
              <w:t>with</w:t>
            </w:r>
            <w:r>
              <w:rPr>
                <w:spacing w:val="-5"/>
                <w:sz w:val="22"/>
              </w:rPr>
              <w:t> </w:t>
            </w:r>
            <w:r>
              <w:rPr>
                <w:sz w:val="22"/>
              </w:rPr>
              <w:t>the</w:t>
            </w:r>
            <w:r>
              <w:rPr>
                <w:spacing w:val="-6"/>
                <w:sz w:val="22"/>
              </w:rPr>
              <w:t> </w:t>
            </w:r>
            <w:r>
              <w:rPr>
                <w:sz w:val="22"/>
              </w:rPr>
              <w:t>national</w:t>
            </w:r>
            <w:r>
              <w:rPr>
                <w:spacing w:val="-7"/>
                <w:sz w:val="22"/>
              </w:rPr>
              <w:t> </w:t>
            </w:r>
            <w:r>
              <w:rPr>
                <w:spacing w:val="-2"/>
                <w:sz w:val="22"/>
              </w:rPr>
              <w:t>profile.</w:t>
            </w:r>
          </w:p>
          <w:p>
            <w:pPr>
              <w:pStyle w:val="TableParagraph"/>
              <w:numPr>
                <w:ilvl w:val="0"/>
                <w:numId w:val="7"/>
              </w:numPr>
              <w:tabs>
                <w:tab w:pos="467" w:val="left" w:leader="none"/>
              </w:tabs>
              <w:spacing w:line="240" w:lineRule="auto" w:before="0" w:after="0"/>
              <w:ind w:left="467" w:right="14" w:hanging="360"/>
              <w:jc w:val="left"/>
              <w:rPr>
                <w:sz w:val="22"/>
              </w:rPr>
            </w:pPr>
            <w:r>
              <w:rPr>
                <w:sz w:val="22"/>
              </w:rPr>
              <w:t>Approximately 41.16% of police staff are over 50 years of age which may have implications</w:t>
            </w:r>
            <w:r>
              <w:rPr>
                <w:spacing w:val="-1"/>
                <w:sz w:val="22"/>
              </w:rPr>
              <w:t> </w:t>
            </w:r>
            <w:r>
              <w:rPr>
                <w:sz w:val="22"/>
              </w:rPr>
              <w:t>for</w:t>
            </w:r>
            <w:r>
              <w:rPr>
                <w:spacing w:val="-3"/>
                <w:sz w:val="22"/>
              </w:rPr>
              <w:t> </w:t>
            </w:r>
            <w:r>
              <w:rPr>
                <w:sz w:val="22"/>
              </w:rPr>
              <w:t>managing</w:t>
            </w:r>
            <w:r>
              <w:rPr>
                <w:spacing w:val="-4"/>
                <w:sz w:val="22"/>
              </w:rPr>
              <w:t> </w:t>
            </w:r>
            <w:r>
              <w:rPr>
                <w:sz w:val="22"/>
              </w:rPr>
              <w:t>an</w:t>
            </w:r>
            <w:r>
              <w:rPr>
                <w:spacing w:val="-2"/>
                <w:sz w:val="22"/>
              </w:rPr>
              <w:t> </w:t>
            </w:r>
            <w:r>
              <w:rPr>
                <w:sz w:val="22"/>
              </w:rPr>
              <w:t>older</w:t>
            </w:r>
            <w:r>
              <w:rPr>
                <w:spacing w:val="-3"/>
                <w:sz w:val="22"/>
              </w:rPr>
              <w:t> </w:t>
            </w:r>
            <w:r>
              <w:rPr>
                <w:sz w:val="22"/>
              </w:rPr>
              <w:t>workforce in</w:t>
            </w:r>
            <w:r>
              <w:rPr>
                <w:spacing w:val="-4"/>
                <w:sz w:val="22"/>
              </w:rPr>
              <w:t> </w:t>
            </w:r>
            <w:r>
              <w:rPr>
                <w:sz w:val="22"/>
              </w:rPr>
              <w:t>terms</w:t>
            </w:r>
            <w:r>
              <w:rPr>
                <w:spacing w:val="-1"/>
                <w:sz w:val="22"/>
              </w:rPr>
              <w:t> </w:t>
            </w:r>
            <w:r>
              <w:rPr>
                <w:sz w:val="22"/>
              </w:rPr>
              <w:t>of</w:t>
            </w:r>
            <w:r>
              <w:rPr>
                <w:spacing w:val="-1"/>
                <w:sz w:val="22"/>
              </w:rPr>
              <w:t> </w:t>
            </w:r>
            <w:r>
              <w:rPr>
                <w:sz w:val="22"/>
              </w:rPr>
              <w:t>health</w:t>
            </w:r>
            <w:r>
              <w:rPr>
                <w:spacing w:val="-2"/>
                <w:sz w:val="22"/>
              </w:rPr>
              <w:t> </w:t>
            </w:r>
            <w:r>
              <w:rPr>
                <w:sz w:val="22"/>
              </w:rPr>
              <w:t>and</w:t>
            </w:r>
            <w:r>
              <w:rPr>
                <w:spacing w:val="-4"/>
                <w:sz w:val="22"/>
              </w:rPr>
              <w:t> </w:t>
            </w:r>
            <w:r>
              <w:rPr>
                <w:sz w:val="22"/>
              </w:rPr>
              <w:t>wellbeing. In relation</w:t>
            </w:r>
            <w:r>
              <w:rPr>
                <w:spacing w:val="-5"/>
                <w:sz w:val="22"/>
              </w:rPr>
              <w:t> </w:t>
            </w:r>
            <w:r>
              <w:rPr>
                <w:sz w:val="22"/>
              </w:rPr>
              <w:t>to</w:t>
            </w:r>
            <w:r>
              <w:rPr>
                <w:spacing w:val="-3"/>
                <w:sz w:val="22"/>
              </w:rPr>
              <w:t> </w:t>
            </w:r>
            <w:r>
              <w:rPr>
                <w:sz w:val="22"/>
              </w:rPr>
              <w:t>PCSOs</w:t>
            </w:r>
            <w:r>
              <w:rPr>
                <w:spacing w:val="-2"/>
                <w:sz w:val="22"/>
              </w:rPr>
              <w:t> </w:t>
            </w:r>
            <w:r>
              <w:rPr>
                <w:sz w:val="22"/>
              </w:rPr>
              <w:t>the</w:t>
            </w:r>
            <w:r>
              <w:rPr>
                <w:spacing w:val="-1"/>
                <w:sz w:val="22"/>
              </w:rPr>
              <w:t> </w:t>
            </w:r>
            <w:r>
              <w:rPr>
                <w:sz w:val="22"/>
              </w:rPr>
              <w:t>age</w:t>
            </w:r>
            <w:r>
              <w:rPr>
                <w:spacing w:val="-1"/>
                <w:sz w:val="22"/>
              </w:rPr>
              <w:t> </w:t>
            </w:r>
            <w:r>
              <w:rPr>
                <w:sz w:val="22"/>
              </w:rPr>
              <w:t>profile</w:t>
            </w:r>
            <w:r>
              <w:rPr>
                <w:spacing w:val="-1"/>
                <w:sz w:val="22"/>
              </w:rPr>
              <w:t> </w:t>
            </w:r>
            <w:r>
              <w:rPr>
                <w:sz w:val="22"/>
              </w:rPr>
              <w:t>is</w:t>
            </w:r>
            <w:r>
              <w:rPr>
                <w:spacing w:val="-2"/>
                <w:sz w:val="22"/>
              </w:rPr>
              <w:t> </w:t>
            </w:r>
            <w:r>
              <w:rPr>
                <w:sz w:val="22"/>
              </w:rPr>
              <w:t>relatively</w:t>
            </w:r>
            <w:r>
              <w:rPr>
                <w:spacing w:val="-3"/>
                <w:sz w:val="22"/>
              </w:rPr>
              <w:t> </w:t>
            </w:r>
            <w:r>
              <w:rPr>
                <w:sz w:val="22"/>
              </w:rPr>
              <w:t>young</w:t>
            </w:r>
            <w:r>
              <w:rPr>
                <w:spacing w:val="-5"/>
                <w:sz w:val="22"/>
              </w:rPr>
              <w:t> </w:t>
            </w:r>
            <w:r>
              <w:rPr>
                <w:sz w:val="22"/>
              </w:rPr>
              <w:t>with</w:t>
            </w:r>
            <w:r>
              <w:rPr>
                <w:spacing w:val="-3"/>
                <w:sz w:val="22"/>
              </w:rPr>
              <w:t> </w:t>
            </w:r>
            <w:r>
              <w:rPr>
                <w:sz w:val="22"/>
              </w:rPr>
              <w:t>approximately 52.35%</w:t>
            </w:r>
            <w:r>
              <w:rPr>
                <w:spacing w:val="-4"/>
                <w:sz w:val="22"/>
              </w:rPr>
              <w:t> </w:t>
            </w:r>
            <w:r>
              <w:rPr>
                <w:sz w:val="22"/>
              </w:rPr>
              <w:t>of staff</w:t>
            </w:r>
            <w:r>
              <w:rPr>
                <w:spacing w:val="-4"/>
                <w:sz w:val="22"/>
              </w:rPr>
              <w:t> </w:t>
            </w:r>
            <w:r>
              <w:rPr>
                <w:sz w:val="22"/>
              </w:rPr>
              <w:t>being</w:t>
            </w:r>
            <w:r>
              <w:rPr>
                <w:spacing w:val="-3"/>
                <w:sz w:val="22"/>
              </w:rPr>
              <w:t> </w:t>
            </w:r>
            <w:r>
              <w:rPr>
                <w:sz w:val="22"/>
              </w:rPr>
              <w:t>under</w:t>
            </w:r>
            <w:r>
              <w:rPr>
                <w:spacing w:val="-2"/>
                <w:sz w:val="22"/>
              </w:rPr>
              <w:t> </w:t>
            </w:r>
            <w:r>
              <w:rPr>
                <w:sz w:val="22"/>
              </w:rPr>
              <w:t>the</w:t>
            </w:r>
            <w:r>
              <w:rPr>
                <w:spacing w:val="-1"/>
                <w:sz w:val="22"/>
              </w:rPr>
              <w:t> </w:t>
            </w:r>
            <w:r>
              <w:rPr>
                <w:sz w:val="22"/>
              </w:rPr>
              <w:t>age</w:t>
            </w:r>
            <w:r>
              <w:rPr>
                <w:spacing w:val="-4"/>
                <w:sz w:val="22"/>
              </w:rPr>
              <w:t> </w:t>
            </w:r>
            <w:r>
              <w:rPr>
                <w:sz w:val="22"/>
              </w:rPr>
              <w:t>of</w:t>
            </w:r>
            <w:r>
              <w:rPr>
                <w:spacing w:val="-4"/>
                <w:sz w:val="22"/>
              </w:rPr>
              <w:t> </w:t>
            </w:r>
            <w:r>
              <w:rPr>
                <w:sz w:val="22"/>
              </w:rPr>
              <w:t>41.</w:t>
            </w:r>
            <w:r>
              <w:rPr>
                <w:spacing w:val="-2"/>
                <w:sz w:val="22"/>
              </w:rPr>
              <w:t> </w:t>
            </w:r>
            <w:r>
              <w:rPr>
                <w:sz w:val="22"/>
              </w:rPr>
              <w:t>In</w:t>
            </w:r>
            <w:r>
              <w:rPr>
                <w:spacing w:val="-3"/>
                <w:sz w:val="22"/>
              </w:rPr>
              <w:t> </w:t>
            </w:r>
            <w:r>
              <w:rPr>
                <w:sz w:val="22"/>
              </w:rPr>
              <w:t>relation</w:t>
            </w:r>
            <w:r>
              <w:rPr>
                <w:spacing w:val="-5"/>
                <w:sz w:val="22"/>
              </w:rPr>
              <w:t> </w:t>
            </w:r>
            <w:r>
              <w:rPr>
                <w:sz w:val="22"/>
              </w:rPr>
              <w:t>to</w:t>
            </w:r>
            <w:r>
              <w:rPr>
                <w:spacing w:val="-1"/>
                <w:sz w:val="22"/>
              </w:rPr>
              <w:t> </w:t>
            </w:r>
            <w:r>
              <w:rPr>
                <w:sz w:val="22"/>
              </w:rPr>
              <w:t>police</w:t>
            </w:r>
            <w:r>
              <w:rPr>
                <w:spacing w:val="-4"/>
                <w:sz w:val="22"/>
              </w:rPr>
              <w:t> </w:t>
            </w:r>
            <w:r>
              <w:rPr>
                <w:sz w:val="22"/>
              </w:rPr>
              <w:t>officers,</w:t>
            </w:r>
            <w:r>
              <w:rPr>
                <w:spacing w:val="-4"/>
                <w:sz w:val="22"/>
              </w:rPr>
              <w:t> </w:t>
            </w:r>
            <w:r>
              <w:rPr>
                <w:sz w:val="22"/>
              </w:rPr>
              <w:t>54.45%are</w:t>
            </w:r>
            <w:r>
              <w:rPr>
                <w:spacing w:val="-1"/>
                <w:sz w:val="22"/>
              </w:rPr>
              <w:t> </w:t>
            </w:r>
            <w:r>
              <w:rPr>
                <w:sz w:val="22"/>
              </w:rPr>
              <w:t>under</w:t>
            </w:r>
            <w:r>
              <w:rPr>
                <w:spacing w:val="-2"/>
                <w:sz w:val="22"/>
              </w:rPr>
              <w:t> </w:t>
            </w:r>
            <w:r>
              <w:rPr>
                <w:sz w:val="22"/>
              </w:rPr>
              <w:t>the age of 41. This demonstrates that North Yorkshire Police now manages a multi– generational workforce who expect different things from an employer.</w:t>
            </w:r>
          </w:p>
          <w:p>
            <w:pPr>
              <w:pStyle w:val="TableParagraph"/>
              <w:numPr>
                <w:ilvl w:val="0"/>
                <w:numId w:val="7"/>
              </w:numPr>
              <w:tabs>
                <w:tab w:pos="467" w:val="left" w:leader="none"/>
              </w:tabs>
              <w:spacing w:line="240" w:lineRule="auto" w:before="1" w:after="0"/>
              <w:ind w:left="467" w:right="248" w:hanging="360"/>
              <w:jc w:val="left"/>
              <w:rPr>
                <w:sz w:val="22"/>
              </w:rPr>
            </w:pPr>
            <w:r>
              <w:rPr>
                <w:sz w:val="22"/>
              </w:rPr>
              <w:t>Approximately 2.28% of North Yorkshire Police employees overall are Black, Asian or Mixed Ethnicities. The 2021 Census data showed that 4.3% of the population of North Yorkshire and York are from Black, Asian and Mixed Ethnicities which indicates that the force is not yet representative of our local communities. A Diversity, Equality, and Inclusion (DEI) Plan is focused on increasing representation in the force which is supported by a Positive Action Strategy and Delivery Plan</w:t>
            </w:r>
            <w:r>
              <w:rPr>
                <w:spacing w:val="-2"/>
                <w:sz w:val="22"/>
              </w:rPr>
              <w:t> </w:t>
            </w:r>
            <w:r>
              <w:rPr>
                <w:sz w:val="22"/>
              </w:rPr>
              <w:t>and is overseen through the DEI</w:t>
            </w:r>
            <w:r>
              <w:rPr>
                <w:spacing w:val="-2"/>
                <w:sz w:val="22"/>
              </w:rPr>
              <w:t> </w:t>
            </w:r>
            <w:r>
              <w:rPr>
                <w:sz w:val="22"/>
              </w:rPr>
              <w:t>Gold</w:t>
            </w:r>
            <w:r>
              <w:rPr>
                <w:spacing w:val="-2"/>
                <w:sz w:val="22"/>
              </w:rPr>
              <w:t> </w:t>
            </w:r>
            <w:r>
              <w:rPr>
                <w:sz w:val="22"/>
              </w:rPr>
              <w:t>structure. The force complements the Strategy and plan with additional key activity from the National Race Action Plan.</w:t>
            </w:r>
          </w:p>
          <w:p>
            <w:pPr>
              <w:pStyle w:val="TableParagraph"/>
              <w:numPr>
                <w:ilvl w:val="0"/>
                <w:numId w:val="7"/>
              </w:numPr>
              <w:tabs>
                <w:tab w:pos="467" w:val="left" w:leader="none"/>
              </w:tabs>
              <w:spacing w:line="240" w:lineRule="auto" w:before="1" w:after="0"/>
              <w:ind w:left="467" w:right="194" w:hanging="360"/>
              <w:jc w:val="left"/>
              <w:rPr>
                <w:sz w:val="22"/>
              </w:rPr>
            </w:pPr>
            <w:r>
              <w:rPr>
                <w:sz w:val="22"/>
              </w:rPr>
              <w:t>The Home Office statistics show that North Yorkshire Police have a higher proportion</w:t>
            </w:r>
            <w:r>
              <w:rPr>
                <w:spacing w:val="-5"/>
                <w:sz w:val="22"/>
              </w:rPr>
              <w:t> </w:t>
            </w:r>
            <w:r>
              <w:rPr>
                <w:sz w:val="22"/>
              </w:rPr>
              <w:t>of</w:t>
            </w:r>
            <w:r>
              <w:rPr>
                <w:spacing w:val="-2"/>
                <w:sz w:val="22"/>
              </w:rPr>
              <w:t> </w:t>
            </w:r>
            <w:r>
              <w:rPr>
                <w:sz w:val="22"/>
              </w:rPr>
              <w:t>females</w:t>
            </w:r>
            <w:r>
              <w:rPr>
                <w:spacing w:val="-2"/>
                <w:sz w:val="22"/>
              </w:rPr>
              <w:t> </w:t>
            </w:r>
            <w:r>
              <w:rPr>
                <w:sz w:val="22"/>
              </w:rPr>
              <w:t>in</w:t>
            </w:r>
            <w:r>
              <w:rPr>
                <w:spacing w:val="-3"/>
                <w:sz w:val="22"/>
              </w:rPr>
              <w:t> </w:t>
            </w:r>
            <w:r>
              <w:rPr>
                <w:sz w:val="22"/>
              </w:rPr>
              <w:t>police</w:t>
            </w:r>
            <w:r>
              <w:rPr>
                <w:spacing w:val="-1"/>
                <w:sz w:val="22"/>
              </w:rPr>
              <w:t> </w:t>
            </w:r>
            <w:r>
              <w:rPr>
                <w:sz w:val="22"/>
              </w:rPr>
              <w:t>officer,</w:t>
            </w:r>
            <w:r>
              <w:rPr>
                <w:spacing w:val="-2"/>
                <w:sz w:val="22"/>
              </w:rPr>
              <w:t> </w:t>
            </w:r>
            <w:r>
              <w:rPr>
                <w:sz w:val="22"/>
              </w:rPr>
              <w:t>PCSO</w:t>
            </w:r>
            <w:r>
              <w:rPr>
                <w:spacing w:val="-4"/>
                <w:sz w:val="22"/>
              </w:rPr>
              <w:t> </w:t>
            </w:r>
            <w:r>
              <w:rPr>
                <w:sz w:val="22"/>
              </w:rPr>
              <w:t>and</w:t>
            </w:r>
            <w:r>
              <w:rPr>
                <w:spacing w:val="-3"/>
                <w:sz w:val="22"/>
              </w:rPr>
              <w:t> </w:t>
            </w:r>
            <w:r>
              <w:rPr>
                <w:sz w:val="22"/>
              </w:rPr>
              <w:t>Special</w:t>
            </w:r>
            <w:r>
              <w:rPr>
                <w:spacing w:val="-2"/>
                <w:sz w:val="22"/>
              </w:rPr>
              <w:t> </w:t>
            </w:r>
            <w:r>
              <w:rPr>
                <w:sz w:val="22"/>
              </w:rPr>
              <w:t>roles</w:t>
            </w:r>
            <w:r>
              <w:rPr>
                <w:spacing w:val="-2"/>
                <w:sz w:val="22"/>
              </w:rPr>
              <w:t> </w:t>
            </w:r>
            <w:r>
              <w:rPr>
                <w:sz w:val="22"/>
              </w:rPr>
              <w:t>than</w:t>
            </w:r>
            <w:r>
              <w:rPr>
                <w:spacing w:val="-3"/>
                <w:sz w:val="22"/>
              </w:rPr>
              <w:t> </w:t>
            </w:r>
            <w:r>
              <w:rPr>
                <w:sz w:val="22"/>
              </w:rPr>
              <w:t>the</w:t>
            </w:r>
            <w:r>
              <w:rPr>
                <w:spacing w:val="-1"/>
                <w:sz w:val="22"/>
              </w:rPr>
              <w:t> </w:t>
            </w:r>
            <w:r>
              <w:rPr>
                <w:sz w:val="22"/>
              </w:rPr>
              <w:t>national average, but have a lesser proportion of female police staff.</w:t>
            </w:r>
          </w:p>
          <w:p>
            <w:pPr>
              <w:pStyle w:val="TableParagraph"/>
              <w:numPr>
                <w:ilvl w:val="0"/>
                <w:numId w:val="7"/>
              </w:numPr>
              <w:tabs>
                <w:tab w:pos="467" w:val="left" w:leader="none"/>
              </w:tabs>
              <w:spacing w:line="240" w:lineRule="auto" w:before="1" w:after="0"/>
              <w:ind w:left="467" w:right="25" w:hanging="360"/>
              <w:jc w:val="left"/>
              <w:rPr>
                <w:sz w:val="22"/>
              </w:rPr>
            </w:pPr>
            <w:r>
              <w:rPr>
                <w:sz w:val="22"/>
              </w:rPr>
              <w:t>The HMICFRS VfM profiles for 2021/22 (latest version to include workforce overview)</w:t>
            </w:r>
            <w:r>
              <w:rPr>
                <w:spacing w:val="-5"/>
                <w:sz w:val="22"/>
              </w:rPr>
              <w:t> </w:t>
            </w:r>
            <w:r>
              <w:rPr>
                <w:sz w:val="22"/>
              </w:rPr>
              <w:t>identified</w:t>
            </w:r>
            <w:r>
              <w:rPr>
                <w:spacing w:val="-4"/>
                <w:sz w:val="22"/>
              </w:rPr>
              <w:t> </w:t>
            </w:r>
            <w:r>
              <w:rPr>
                <w:sz w:val="22"/>
              </w:rPr>
              <w:t>a</w:t>
            </w:r>
            <w:r>
              <w:rPr>
                <w:spacing w:val="-5"/>
                <w:sz w:val="22"/>
              </w:rPr>
              <w:t> </w:t>
            </w:r>
            <w:r>
              <w:rPr>
                <w:sz w:val="22"/>
              </w:rPr>
              <w:t>police</w:t>
            </w:r>
            <w:r>
              <w:rPr>
                <w:spacing w:val="-2"/>
                <w:sz w:val="22"/>
              </w:rPr>
              <w:t> </w:t>
            </w:r>
            <w:r>
              <w:rPr>
                <w:sz w:val="22"/>
              </w:rPr>
              <w:t>officer</w:t>
            </w:r>
            <w:r>
              <w:rPr>
                <w:spacing w:val="-3"/>
                <w:sz w:val="22"/>
              </w:rPr>
              <w:t> </w:t>
            </w:r>
            <w:r>
              <w:rPr>
                <w:sz w:val="22"/>
              </w:rPr>
              <w:t>attrition</w:t>
            </w:r>
            <w:r>
              <w:rPr>
                <w:spacing w:val="-4"/>
                <w:sz w:val="22"/>
              </w:rPr>
              <w:t> </w:t>
            </w:r>
            <w:r>
              <w:rPr>
                <w:sz w:val="22"/>
              </w:rPr>
              <w:t>rate</w:t>
            </w:r>
            <w:r>
              <w:rPr>
                <w:spacing w:val="-5"/>
                <w:sz w:val="22"/>
              </w:rPr>
              <w:t> </w:t>
            </w:r>
            <w:r>
              <w:rPr>
                <w:sz w:val="22"/>
              </w:rPr>
              <w:t>of</w:t>
            </w:r>
            <w:r>
              <w:rPr>
                <w:spacing w:val="-5"/>
                <w:sz w:val="22"/>
              </w:rPr>
              <w:t> </w:t>
            </w:r>
            <w:r>
              <w:rPr>
                <w:sz w:val="22"/>
              </w:rPr>
              <w:t>7.5%</w:t>
            </w:r>
            <w:r>
              <w:rPr>
                <w:spacing w:val="-5"/>
                <w:sz w:val="22"/>
              </w:rPr>
              <w:t> </w:t>
            </w:r>
            <w:r>
              <w:rPr>
                <w:sz w:val="22"/>
              </w:rPr>
              <w:t>made</w:t>
            </w:r>
            <w:r>
              <w:rPr>
                <w:spacing w:val="-5"/>
                <w:sz w:val="22"/>
              </w:rPr>
              <w:t> </w:t>
            </w:r>
            <w:r>
              <w:rPr>
                <w:sz w:val="22"/>
              </w:rPr>
              <w:t>up</w:t>
            </w:r>
            <w:r>
              <w:rPr>
                <w:spacing w:val="-1"/>
                <w:sz w:val="22"/>
              </w:rPr>
              <w:t> </w:t>
            </w:r>
            <w:r>
              <w:rPr>
                <w:sz w:val="22"/>
              </w:rPr>
              <w:t>predominantly by retirements (3.4%) and resignations (2.6%) which places North Yorkshire</w:t>
            </w:r>
            <w:r>
              <w:rPr>
                <w:spacing w:val="40"/>
                <w:sz w:val="22"/>
              </w:rPr>
              <w:t> </w:t>
            </w:r>
            <w:r>
              <w:rPr>
                <w:sz w:val="22"/>
              </w:rPr>
              <w:t>Police fifteenth of all the police forces in relation to officer attrition</w:t>
            </w:r>
          </w:p>
          <w:p>
            <w:pPr>
              <w:pStyle w:val="TableParagraph"/>
              <w:spacing w:before="1"/>
              <w:ind w:left="467"/>
              <w:rPr>
                <w:sz w:val="22"/>
              </w:rPr>
            </w:pPr>
            <w:r>
              <w:rPr>
                <w:sz w:val="22"/>
              </w:rPr>
              <w:t>(4th</w:t>
            </w:r>
            <w:r>
              <w:rPr>
                <w:spacing w:val="-4"/>
                <w:sz w:val="22"/>
              </w:rPr>
              <w:t> </w:t>
            </w:r>
            <w:r>
              <w:rPr>
                <w:sz w:val="22"/>
              </w:rPr>
              <w:t>in</w:t>
            </w:r>
            <w:r>
              <w:rPr>
                <w:spacing w:val="-4"/>
                <w:sz w:val="22"/>
              </w:rPr>
              <w:t> </w:t>
            </w:r>
            <w:r>
              <w:rPr>
                <w:spacing w:val="-2"/>
                <w:sz w:val="22"/>
              </w:rPr>
              <w:t>MSF).</w:t>
            </w:r>
          </w:p>
          <w:p>
            <w:pPr>
              <w:pStyle w:val="TableParagraph"/>
              <w:numPr>
                <w:ilvl w:val="0"/>
                <w:numId w:val="7"/>
              </w:numPr>
              <w:tabs>
                <w:tab w:pos="467" w:val="left" w:leader="none"/>
              </w:tabs>
              <w:spacing w:line="240" w:lineRule="auto" w:before="0" w:after="0"/>
              <w:ind w:left="467" w:right="125" w:hanging="360"/>
              <w:jc w:val="left"/>
              <w:rPr>
                <w:sz w:val="22"/>
              </w:rPr>
            </w:pPr>
            <w:r>
              <w:rPr>
                <w:sz w:val="22"/>
              </w:rPr>
              <w:t>The VFM profiles highlighted that police staff attrition rate is 15.4% which is made</w:t>
            </w:r>
            <w:r>
              <w:rPr>
                <w:spacing w:val="-1"/>
                <w:sz w:val="22"/>
              </w:rPr>
              <w:t> </w:t>
            </w:r>
            <w:r>
              <w:rPr>
                <w:sz w:val="22"/>
              </w:rPr>
              <w:t>up</w:t>
            </w:r>
            <w:r>
              <w:rPr>
                <w:spacing w:val="-2"/>
                <w:sz w:val="22"/>
              </w:rPr>
              <w:t> </w:t>
            </w:r>
            <w:r>
              <w:rPr>
                <w:sz w:val="22"/>
              </w:rPr>
              <w:t>predominantly</w:t>
            </w:r>
            <w:r>
              <w:rPr>
                <w:spacing w:val="-2"/>
                <w:sz w:val="22"/>
              </w:rPr>
              <w:t> </w:t>
            </w:r>
            <w:r>
              <w:rPr>
                <w:sz w:val="22"/>
              </w:rPr>
              <w:t>by</w:t>
            </w:r>
            <w:r>
              <w:rPr>
                <w:spacing w:val="-2"/>
                <w:sz w:val="22"/>
              </w:rPr>
              <w:t> </w:t>
            </w:r>
            <w:r>
              <w:rPr>
                <w:sz w:val="22"/>
              </w:rPr>
              <w:t>resignations</w:t>
            </w:r>
            <w:r>
              <w:rPr>
                <w:spacing w:val="-3"/>
                <w:sz w:val="22"/>
              </w:rPr>
              <w:t> </w:t>
            </w:r>
            <w:r>
              <w:rPr>
                <w:sz w:val="22"/>
              </w:rPr>
              <w:t>(12.1%)</w:t>
            </w:r>
            <w:r>
              <w:rPr>
                <w:spacing w:val="-2"/>
                <w:sz w:val="22"/>
              </w:rPr>
              <w:t> </w:t>
            </w:r>
            <w:r>
              <w:rPr>
                <w:sz w:val="22"/>
              </w:rPr>
              <w:t>and</w:t>
            </w:r>
            <w:r>
              <w:rPr>
                <w:spacing w:val="-2"/>
                <w:sz w:val="22"/>
              </w:rPr>
              <w:t> </w:t>
            </w:r>
            <w:r>
              <w:rPr>
                <w:sz w:val="22"/>
              </w:rPr>
              <w:t>retirements</w:t>
            </w:r>
            <w:r>
              <w:rPr>
                <w:spacing w:val="-3"/>
                <w:sz w:val="22"/>
              </w:rPr>
              <w:t> </w:t>
            </w:r>
            <w:r>
              <w:rPr>
                <w:sz w:val="22"/>
              </w:rPr>
              <w:t>(2.7%)</w:t>
            </w:r>
            <w:r>
              <w:rPr>
                <w:spacing w:val="-2"/>
                <w:sz w:val="22"/>
              </w:rPr>
              <w:t> </w:t>
            </w:r>
            <w:r>
              <w:rPr>
                <w:sz w:val="22"/>
              </w:rPr>
              <w:t>which</w:t>
            </w:r>
            <w:r>
              <w:rPr>
                <w:spacing w:val="-2"/>
                <w:sz w:val="22"/>
              </w:rPr>
              <w:t> </w:t>
            </w:r>
            <w:r>
              <w:rPr>
                <w:sz w:val="22"/>
              </w:rPr>
              <w:t>is significantly higher</w:t>
            </w:r>
            <w:r>
              <w:rPr>
                <w:spacing w:val="-1"/>
                <w:sz w:val="22"/>
              </w:rPr>
              <w:t> </w:t>
            </w:r>
            <w:r>
              <w:rPr>
                <w:sz w:val="22"/>
              </w:rPr>
              <w:t>than</w:t>
            </w:r>
            <w:r>
              <w:rPr>
                <w:spacing w:val="-2"/>
                <w:sz w:val="22"/>
              </w:rPr>
              <w:t> </w:t>
            </w:r>
            <w:r>
              <w:rPr>
                <w:sz w:val="22"/>
              </w:rPr>
              <w:t>in</w:t>
            </w:r>
            <w:r>
              <w:rPr>
                <w:spacing w:val="-6"/>
                <w:sz w:val="22"/>
              </w:rPr>
              <w:t> </w:t>
            </w:r>
            <w:r>
              <w:rPr>
                <w:sz w:val="22"/>
              </w:rPr>
              <w:t>2020/21 (6.5%)</w:t>
            </w:r>
            <w:r>
              <w:rPr>
                <w:spacing w:val="-1"/>
                <w:sz w:val="22"/>
              </w:rPr>
              <w:t> </w:t>
            </w:r>
            <w:r>
              <w:rPr>
                <w:sz w:val="22"/>
              </w:rPr>
              <w:t>and</w:t>
            </w:r>
            <w:r>
              <w:rPr>
                <w:spacing w:val="-2"/>
                <w:sz w:val="22"/>
              </w:rPr>
              <w:t> </w:t>
            </w:r>
            <w:r>
              <w:rPr>
                <w:sz w:val="22"/>
              </w:rPr>
              <w:t>places</w:t>
            </w:r>
            <w:r>
              <w:rPr>
                <w:spacing w:val="-3"/>
                <w:sz w:val="22"/>
              </w:rPr>
              <w:t> </w:t>
            </w:r>
            <w:r>
              <w:rPr>
                <w:sz w:val="22"/>
              </w:rPr>
              <w:t>North</w:t>
            </w:r>
            <w:r>
              <w:rPr>
                <w:spacing w:val="-2"/>
                <w:sz w:val="22"/>
              </w:rPr>
              <w:t> </w:t>
            </w:r>
            <w:r>
              <w:rPr>
                <w:sz w:val="22"/>
              </w:rPr>
              <w:t>Yorkshire</w:t>
            </w:r>
            <w:r>
              <w:rPr>
                <w:spacing w:val="-3"/>
                <w:sz w:val="22"/>
              </w:rPr>
              <w:t> </w:t>
            </w:r>
            <w:r>
              <w:rPr>
                <w:sz w:val="22"/>
              </w:rPr>
              <w:t>Police</w:t>
            </w:r>
            <w:r>
              <w:rPr>
                <w:spacing w:val="-3"/>
                <w:sz w:val="22"/>
              </w:rPr>
              <w:t> </w:t>
            </w:r>
            <w:r>
              <w:rPr>
                <w:sz w:val="22"/>
              </w:rPr>
              <w:t>6th in the country.</w:t>
            </w:r>
          </w:p>
          <w:p>
            <w:pPr>
              <w:pStyle w:val="TableParagraph"/>
              <w:numPr>
                <w:ilvl w:val="0"/>
                <w:numId w:val="7"/>
              </w:numPr>
              <w:tabs>
                <w:tab w:pos="467" w:val="left" w:leader="none"/>
              </w:tabs>
              <w:spacing w:line="240" w:lineRule="auto" w:before="0" w:after="0"/>
              <w:ind w:left="467" w:right="66" w:hanging="360"/>
              <w:jc w:val="left"/>
              <w:rPr>
                <w:sz w:val="22"/>
              </w:rPr>
            </w:pPr>
            <w:r>
              <w:rPr>
                <w:sz w:val="22"/>
              </w:rPr>
              <w:t>Whilst approximately 4.1% of officers retire after completing a full 30 years of service,</w:t>
            </w:r>
            <w:r>
              <w:rPr>
                <w:spacing w:val="-2"/>
                <w:sz w:val="22"/>
              </w:rPr>
              <w:t> </w:t>
            </w:r>
            <w:r>
              <w:rPr>
                <w:sz w:val="22"/>
              </w:rPr>
              <w:t>the</w:t>
            </w:r>
            <w:r>
              <w:rPr>
                <w:spacing w:val="-1"/>
                <w:sz w:val="22"/>
              </w:rPr>
              <w:t> </w:t>
            </w:r>
            <w:r>
              <w:rPr>
                <w:sz w:val="22"/>
              </w:rPr>
              <w:t>average</w:t>
            </w:r>
            <w:r>
              <w:rPr>
                <w:spacing w:val="-4"/>
                <w:sz w:val="22"/>
              </w:rPr>
              <w:t> </w:t>
            </w:r>
            <w:r>
              <w:rPr>
                <w:sz w:val="22"/>
              </w:rPr>
              <w:t>age</w:t>
            </w:r>
            <w:r>
              <w:rPr>
                <w:spacing w:val="-4"/>
                <w:sz w:val="22"/>
              </w:rPr>
              <w:t> </w:t>
            </w:r>
            <w:r>
              <w:rPr>
                <w:sz w:val="22"/>
              </w:rPr>
              <w:t>of</w:t>
            </w:r>
            <w:r>
              <w:rPr>
                <w:spacing w:val="-5"/>
                <w:sz w:val="22"/>
              </w:rPr>
              <w:t> </w:t>
            </w:r>
            <w:r>
              <w:rPr>
                <w:sz w:val="22"/>
              </w:rPr>
              <w:t>retirees</w:t>
            </w:r>
            <w:r>
              <w:rPr>
                <w:spacing w:val="-2"/>
                <w:sz w:val="22"/>
              </w:rPr>
              <w:t> </w:t>
            </w:r>
            <w:r>
              <w:rPr>
                <w:sz w:val="22"/>
              </w:rPr>
              <w:t>is</w:t>
            </w:r>
            <w:r>
              <w:rPr>
                <w:spacing w:val="-4"/>
                <w:sz w:val="22"/>
              </w:rPr>
              <w:t> </w:t>
            </w:r>
            <w:r>
              <w:rPr>
                <w:sz w:val="22"/>
              </w:rPr>
              <w:t>55</w:t>
            </w:r>
            <w:r>
              <w:rPr>
                <w:spacing w:val="-3"/>
                <w:sz w:val="22"/>
              </w:rPr>
              <w:t> </w:t>
            </w:r>
            <w:r>
              <w:rPr>
                <w:sz w:val="22"/>
              </w:rPr>
              <w:t>years</w:t>
            </w:r>
            <w:r>
              <w:rPr>
                <w:spacing w:val="-4"/>
                <w:sz w:val="22"/>
              </w:rPr>
              <w:t> </w:t>
            </w:r>
            <w:r>
              <w:rPr>
                <w:sz w:val="22"/>
              </w:rPr>
              <w:t>old.</w:t>
            </w:r>
            <w:r>
              <w:rPr>
                <w:spacing w:val="-3"/>
                <w:sz w:val="22"/>
              </w:rPr>
              <w:t> </w:t>
            </w:r>
            <w:r>
              <w:rPr>
                <w:sz w:val="22"/>
              </w:rPr>
              <w:t>Both</w:t>
            </w:r>
            <w:r>
              <w:rPr>
                <w:spacing w:val="-3"/>
                <w:sz w:val="22"/>
              </w:rPr>
              <w:t> </w:t>
            </w:r>
            <w:r>
              <w:rPr>
                <w:sz w:val="22"/>
              </w:rPr>
              <w:t>of</w:t>
            </w:r>
            <w:r>
              <w:rPr>
                <w:spacing w:val="-2"/>
                <w:sz w:val="22"/>
              </w:rPr>
              <w:t> </w:t>
            </w:r>
            <w:r>
              <w:rPr>
                <w:sz w:val="22"/>
              </w:rPr>
              <w:t>these</w:t>
            </w:r>
            <w:r>
              <w:rPr>
                <w:spacing w:val="-1"/>
                <w:sz w:val="22"/>
              </w:rPr>
              <w:t> </w:t>
            </w:r>
            <w:r>
              <w:rPr>
                <w:sz w:val="22"/>
              </w:rPr>
              <w:t>factors</w:t>
            </w:r>
            <w:r>
              <w:rPr>
                <w:spacing w:val="-2"/>
                <w:sz w:val="22"/>
              </w:rPr>
              <w:t> </w:t>
            </w:r>
            <w:r>
              <w:rPr>
                <w:sz w:val="22"/>
              </w:rPr>
              <w:t>are</w:t>
            </w:r>
            <w:r>
              <w:rPr>
                <w:spacing w:val="-2"/>
                <w:sz w:val="22"/>
              </w:rPr>
              <w:t> </w:t>
            </w:r>
            <w:r>
              <w:rPr>
                <w:sz w:val="22"/>
              </w:rPr>
              <w:t>used to inform attrition and therefore future recruitment, financial assumptions and training planning.</w:t>
            </w:r>
          </w:p>
        </w:tc>
      </w:tr>
    </w:tbl>
    <w:p>
      <w:pPr>
        <w:spacing w:after="0" w:line="240" w:lineRule="auto"/>
        <w:jc w:val="left"/>
        <w:rPr>
          <w:sz w:val="22"/>
        </w:rPr>
        <w:sectPr>
          <w:type w:val="continuous"/>
          <w:pgSz w:w="11910" w:h="16840"/>
          <w:pgMar w:top="1400" w:bottom="280" w:left="540" w:right="720"/>
        </w:sect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881" w:hRule="atLeast"/>
        </w:trPr>
        <w:tc>
          <w:tcPr>
            <w:tcW w:w="1697" w:type="dxa"/>
          </w:tcPr>
          <w:p>
            <w:pPr>
              <w:pStyle w:val="TableParagraph"/>
              <w:rPr>
                <w:rFonts w:ascii="Times New Roman"/>
                <w:sz w:val="22"/>
              </w:rPr>
            </w:pPr>
          </w:p>
        </w:tc>
        <w:tc>
          <w:tcPr>
            <w:tcW w:w="7795" w:type="dxa"/>
          </w:tcPr>
          <w:p>
            <w:pPr>
              <w:pStyle w:val="TableParagraph"/>
              <w:numPr>
                <w:ilvl w:val="0"/>
                <w:numId w:val="8"/>
              </w:numPr>
              <w:tabs>
                <w:tab w:pos="467" w:val="left" w:leader="none"/>
              </w:tabs>
              <w:spacing w:line="240" w:lineRule="auto" w:before="0" w:after="0"/>
              <w:ind w:left="467" w:right="389" w:hanging="360"/>
              <w:jc w:val="left"/>
              <w:rPr>
                <w:sz w:val="22"/>
              </w:rPr>
            </w:pPr>
            <w:r>
              <w:rPr>
                <w:sz w:val="22"/>
              </w:rPr>
              <w:t>Staff can retire from age 55 without their employer’s consent, therefore, at present</w:t>
            </w:r>
            <w:r>
              <w:rPr>
                <w:spacing w:val="-2"/>
                <w:sz w:val="22"/>
              </w:rPr>
              <w:t> </w:t>
            </w:r>
            <w:r>
              <w:rPr>
                <w:sz w:val="22"/>
              </w:rPr>
              <w:t>a</w:t>
            </w:r>
            <w:r>
              <w:rPr>
                <w:spacing w:val="-5"/>
                <w:sz w:val="22"/>
              </w:rPr>
              <w:t> </w:t>
            </w:r>
            <w:r>
              <w:rPr>
                <w:sz w:val="22"/>
              </w:rPr>
              <w:t>total</w:t>
            </w:r>
            <w:r>
              <w:rPr>
                <w:spacing w:val="-5"/>
                <w:sz w:val="22"/>
              </w:rPr>
              <w:t> </w:t>
            </w:r>
            <w:r>
              <w:rPr>
                <w:sz w:val="22"/>
              </w:rPr>
              <w:t>of</w:t>
            </w:r>
            <w:r>
              <w:rPr>
                <w:spacing w:val="-5"/>
                <w:sz w:val="22"/>
              </w:rPr>
              <w:t> </w:t>
            </w:r>
            <w:r>
              <w:rPr>
                <w:sz w:val="22"/>
              </w:rPr>
              <w:t>327</w:t>
            </w:r>
            <w:r>
              <w:rPr>
                <w:spacing w:val="-2"/>
                <w:sz w:val="22"/>
              </w:rPr>
              <w:t> </w:t>
            </w:r>
            <w:r>
              <w:rPr>
                <w:sz w:val="22"/>
              </w:rPr>
              <w:t>staff</w:t>
            </w:r>
            <w:r>
              <w:rPr>
                <w:spacing w:val="-5"/>
                <w:sz w:val="22"/>
              </w:rPr>
              <w:t> </w:t>
            </w:r>
            <w:r>
              <w:rPr>
                <w:sz w:val="22"/>
              </w:rPr>
              <w:t>(approximately</w:t>
            </w:r>
            <w:r>
              <w:rPr>
                <w:spacing w:val="-4"/>
                <w:sz w:val="22"/>
              </w:rPr>
              <w:t> </w:t>
            </w:r>
            <w:r>
              <w:rPr>
                <w:sz w:val="22"/>
              </w:rPr>
              <w:t>22.9%)</w:t>
            </w:r>
            <w:r>
              <w:rPr>
                <w:spacing w:val="-5"/>
                <w:sz w:val="22"/>
              </w:rPr>
              <w:t> </w:t>
            </w:r>
            <w:r>
              <w:rPr>
                <w:sz w:val="22"/>
              </w:rPr>
              <w:t>could</w:t>
            </w:r>
            <w:r>
              <w:rPr>
                <w:spacing w:val="-4"/>
                <w:sz w:val="22"/>
              </w:rPr>
              <w:t> </w:t>
            </w:r>
            <w:r>
              <w:rPr>
                <w:sz w:val="22"/>
              </w:rPr>
              <w:t>retire</w:t>
            </w:r>
            <w:r>
              <w:rPr>
                <w:spacing w:val="-2"/>
                <w:sz w:val="22"/>
              </w:rPr>
              <w:t> </w:t>
            </w:r>
            <w:r>
              <w:rPr>
                <w:sz w:val="22"/>
              </w:rPr>
              <w:t>however,</w:t>
            </w:r>
            <w:r>
              <w:rPr>
                <w:spacing w:val="-5"/>
                <w:sz w:val="22"/>
              </w:rPr>
              <w:t> </w:t>
            </w:r>
            <w:r>
              <w:rPr>
                <w:sz w:val="22"/>
              </w:rPr>
              <w:t>most staff choose to stay beyond 55 with some requesting flexible retirement </w:t>
            </w:r>
            <w:r>
              <w:rPr>
                <w:spacing w:val="-2"/>
                <w:sz w:val="22"/>
              </w:rPr>
              <w:t>arrangements.</w:t>
            </w:r>
          </w:p>
          <w:p>
            <w:pPr>
              <w:pStyle w:val="TableParagraph"/>
              <w:numPr>
                <w:ilvl w:val="0"/>
                <w:numId w:val="8"/>
              </w:numPr>
              <w:tabs>
                <w:tab w:pos="467" w:val="left" w:leader="none"/>
              </w:tabs>
              <w:spacing w:line="240" w:lineRule="auto" w:before="0" w:after="0"/>
              <w:ind w:left="467" w:right="400" w:hanging="360"/>
              <w:jc w:val="left"/>
              <w:rPr>
                <w:sz w:val="22"/>
              </w:rPr>
            </w:pPr>
            <w:r>
              <w:rPr>
                <w:sz w:val="22"/>
              </w:rPr>
              <w:t>In</w:t>
            </w:r>
            <w:r>
              <w:rPr>
                <w:spacing w:val="-5"/>
                <w:sz w:val="22"/>
              </w:rPr>
              <w:t> </w:t>
            </w:r>
            <w:r>
              <w:rPr>
                <w:sz w:val="22"/>
              </w:rPr>
              <w:t>2023</w:t>
            </w:r>
            <w:r>
              <w:rPr>
                <w:spacing w:val="-5"/>
                <w:sz w:val="22"/>
              </w:rPr>
              <w:t> </w:t>
            </w:r>
            <w:r>
              <w:rPr>
                <w:sz w:val="22"/>
              </w:rPr>
              <w:t>the</w:t>
            </w:r>
            <w:r>
              <w:rPr>
                <w:spacing w:val="-3"/>
                <w:sz w:val="22"/>
              </w:rPr>
              <w:t> </w:t>
            </w:r>
            <w:r>
              <w:rPr>
                <w:sz w:val="22"/>
              </w:rPr>
              <w:t>force</w:t>
            </w:r>
            <w:r>
              <w:rPr>
                <w:spacing w:val="-3"/>
                <w:sz w:val="22"/>
              </w:rPr>
              <w:t> </w:t>
            </w:r>
            <w:r>
              <w:rPr>
                <w:sz w:val="22"/>
              </w:rPr>
              <w:t>conducted</w:t>
            </w:r>
            <w:r>
              <w:rPr>
                <w:spacing w:val="-5"/>
                <w:sz w:val="22"/>
              </w:rPr>
              <w:t> </w:t>
            </w:r>
            <w:r>
              <w:rPr>
                <w:sz w:val="22"/>
              </w:rPr>
              <w:t>an</w:t>
            </w:r>
            <w:r>
              <w:rPr>
                <w:spacing w:val="-5"/>
                <w:sz w:val="22"/>
              </w:rPr>
              <w:t> </w:t>
            </w:r>
            <w:r>
              <w:rPr>
                <w:sz w:val="22"/>
              </w:rPr>
              <w:t>Organisational</w:t>
            </w:r>
            <w:r>
              <w:rPr>
                <w:spacing w:val="-4"/>
                <w:sz w:val="22"/>
              </w:rPr>
              <w:t> </w:t>
            </w:r>
            <w:r>
              <w:rPr>
                <w:sz w:val="22"/>
              </w:rPr>
              <w:t>Redesign</w:t>
            </w:r>
            <w:r>
              <w:rPr>
                <w:spacing w:val="-5"/>
                <w:sz w:val="22"/>
              </w:rPr>
              <w:t> </w:t>
            </w:r>
            <w:r>
              <w:rPr>
                <w:sz w:val="22"/>
              </w:rPr>
              <w:t>Project</w:t>
            </w:r>
            <w:r>
              <w:rPr>
                <w:spacing w:val="-6"/>
                <w:sz w:val="22"/>
              </w:rPr>
              <w:t> </w:t>
            </w:r>
            <w:r>
              <w:rPr>
                <w:sz w:val="22"/>
              </w:rPr>
              <w:t>to</w:t>
            </w:r>
            <w:r>
              <w:rPr>
                <w:spacing w:val="-3"/>
                <w:sz w:val="22"/>
              </w:rPr>
              <w:t> </w:t>
            </w:r>
            <w:r>
              <w:rPr>
                <w:sz w:val="22"/>
              </w:rPr>
              <w:t>determine the future shape of the force which is now in implementation phase.</w:t>
            </w:r>
          </w:p>
        </w:tc>
      </w:tr>
    </w:tbl>
    <w:p>
      <w:pPr>
        <w:pStyle w:val="BodyText"/>
        <w:spacing w:before="46"/>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3483C9"/>
          </w:tcPr>
          <w:p>
            <w:pPr>
              <w:pStyle w:val="TableParagraph"/>
              <w:spacing w:line="248" w:lineRule="exact"/>
              <w:ind w:left="107"/>
              <w:rPr>
                <w:b/>
                <w:sz w:val="22"/>
              </w:rPr>
            </w:pPr>
            <w:r>
              <w:rPr>
                <w:b/>
                <w:color w:val="FFFFFF"/>
                <w:sz w:val="22"/>
              </w:rPr>
              <w:t>Chapter</w:t>
            </w:r>
            <w:r>
              <w:rPr>
                <w:b/>
                <w:color w:val="FFFFFF"/>
                <w:spacing w:val="-3"/>
                <w:sz w:val="22"/>
              </w:rPr>
              <w:t> </w:t>
            </w:r>
            <w:r>
              <w:rPr>
                <w:b/>
                <w:color w:val="FFFFFF"/>
                <w:sz w:val="22"/>
              </w:rPr>
              <w:t>3:</w:t>
            </w:r>
            <w:r>
              <w:rPr>
                <w:b/>
                <w:color w:val="FFFFFF"/>
                <w:spacing w:val="-5"/>
                <w:sz w:val="22"/>
              </w:rPr>
              <w:t> </w:t>
            </w:r>
            <w:r>
              <w:rPr>
                <w:b/>
                <w:color w:val="FFFFFF"/>
                <w:sz w:val="22"/>
              </w:rPr>
              <w:t>Responding</w:t>
            </w:r>
            <w:r>
              <w:rPr>
                <w:b/>
                <w:color w:val="FFFFFF"/>
                <w:spacing w:val="-2"/>
                <w:sz w:val="22"/>
              </w:rPr>
              <w:t> </w:t>
            </w:r>
            <w:r>
              <w:rPr>
                <w:b/>
                <w:color w:val="FFFFFF"/>
                <w:sz w:val="22"/>
              </w:rPr>
              <w:t>to</w:t>
            </w:r>
            <w:r>
              <w:rPr>
                <w:b/>
                <w:color w:val="FFFFFF"/>
                <w:spacing w:val="-5"/>
                <w:sz w:val="22"/>
              </w:rPr>
              <w:t> </w:t>
            </w:r>
            <w:r>
              <w:rPr>
                <w:b/>
                <w:color w:val="FFFFFF"/>
                <w:sz w:val="22"/>
              </w:rPr>
              <w:t>the</w:t>
            </w:r>
            <w:r>
              <w:rPr>
                <w:b/>
                <w:color w:val="FFFFFF"/>
                <w:spacing w:val="-4"/>
                <w:sz w:val="22"/>
              </w:rPr>
              <w:t> </w:t>
            </w:r>
            <w:r>
              <w:rPr>
                <w:b/>
                <w:color w:val="FFFFFF"/>
                <w:spacing w:val="-2"/>
                <w:sz w:val="22"/>
              </w:rPr>
              <w:t>Public</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11010" w:hRule="atLeast"/>
        </w:trPr>
        <w:tc>
          <w:tcPr>
            <w:tcW w:w="1697" w:type="dxa"/>
          </w:tcPr>
          <w:p>
            <w:pPr>
              <w:pStyle w:val="TableParagraph"/>
              <w:ind w:left="107"/>
              <w:rPr>
                <w:sz w:val="22"/>
              </w:rPr>
            </w:pPr>
            <w:r>
              <w:rPr>
                <w:sz w:val="22"/>
              </w:rPr>
              <w:t>Calls</w:t>
            </w:r>
            <w:r>
              <w:rPr>
                <w:spacing w:val="-13"/>
                <w:sz w:val="22"/>
              </w:rPr>
              <w:t> </w:t>
            </w:r>
            <w:r>
              <w:rPr>
                <w:sz w:val="22"/>
              </w:rPr>
              <w:t>for</w:t>
            </w:r>
            <w:r>
              <w:rPr>
                <w:spacing w:val="-12"/>
                <w:sz w:val="22"/>
              </w:rPr>
              <w:t> </w:t>
            </w:r>
            <w:r>
              <w:rPr>
                <w:sz w:val="22"/>
              </w:rPr>
              <w:t>Service and incident </w:t>
            </w:r>
            <w:r>
              <w:rPr>
                <w:spacing w:val="-2"/>
                <w:sz w:val="22"/>
              </w:rPr>
              <w:t>response</w:t>
            </w:r>
          </w:p>
          <w:p>
            <w:pPr>
              <w:pStyle w:val="TableParagraph"/>
              <w:spacing w:before="53"/>
              <w:rPr>
                <w:sz w:val="20"/>
              </w:rPr>
            </w:pPr>
          </w:p>
          <w:p>
            <w:pPr>
              <w:pStyle w:val="TableParagraph"/>
              <w:ind w:left="256"/>
              <w:rPr>
                <w:sz w:val="20"/>
              </w:rPr>
            </w:pPr>
            <w:r>
              <w:rPr>
                <w:sz w:val="20"/>
              </w:rPr>
              <w:drawing>
                <wp:inline distT="0" distB="0" distL="0" distR="0">
                  <wp:extent cx="737614" cy="737616"/>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17" cstate="print"/>
                          <a:stretch>
                            <a:fillRect/>
                          </a:stretch>
                        </pic:blipFill>
                        <pic:spPr>
                          <a:xfrm>
                            <a:off x="0" y="0"/>
                            <a:ext cx="737614" cy="737616"/>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00"/>
              <w:rPr>
                <w:sz w:val="20"/>
              </w:rPr>
            </w:pPr>
          </w:p>
        </w:tc>
        <w:tc>
          <w:tcPr>
            <w:tcW w:w="7795" w:type="dxa"/>
          </w:tcPr>
          <w:p>
            <w:pPr>
              <w:pStyle w:val="TableParagraph"/>
              <w:numPr>
                <w:ilvl w:val="0"/>
                <w:numId w:val="9"/>
              </w:numPr>
              <w:tabs>
                <w:tab w:pos="467" w:val="left" w:leader="none"/>
              </w:tabs>
              <w:spacing w:line="240" w:lineRule="auto" w:before="0" w:after="0"/>
              <w:ind w:left="467" w:right="173" w:hanging="360"/>
              <w:jc w:val="left"/>
              <w:rPr>
                <w:sz w:val="22"/>
              </w:rPr>
            </w:pPr>
            <w:r>
              <w:rPr>
                <w:sz w:val="22"/>
              </w:rPr>
              <w:t>999 calls are anticipated to go up over the next three years by an average of 6,800</w:t>
            </w:r>
            <w:r>
              <w:rPr>
                <w:spacing w:val="-3"/>
                <w:sz w:val="22"/>
              </w:rPr>
              <w:t> </w:t>
            </w:r>
            <w:r>
              <w:rPr>
                <w:sz w:val="22"/>
              </w:rPr>
              <w:t>calls</w:t>
            </w:r>
            <w:r>
              <w:rPr>
                <w:spacing w:val="-2"/>
                <w:sz w:val="22"/>
              </w:rPr>
              <w:t> </w:t>
            </w:r>
            <w:r>
              <w:rPr>
                <w:sz w:val="22"/>
              </w:rPr>
              <w:t>per</w:t>
            </w:r>
            <w:r>
              <w:rPr>
                <w:spacing w:val="-4"/>
                <w:sz w:val="22"/>
              </w:rPr>
              <w:t> </w:t>
            </w:r>
            <w:r>
              <w:rPr>
                <w:sz w:val="22"/>
              </w:rPr>
              <w:t>year.</w:t>
            </w:r>
            <w:r>
              <w:rPr>
                <w:spacing w:val="-2"/>
                <w:sz w:val="22"/>
              </w:rPr>
              <w:t> </w:t>
            </w:r>
            <w:r>
              <w:rPr>
                <w:sz w:val="22"/>
              </w:rPr>
              <w:t>In</w:t>
            </w:r>
            <w:r>
              <w:rPr>
                <w:spacing w:val="-3"/>
                <w:sz w:val="22"/>
              </w:rPr>
              <w:t> </w:t>
            </w:r>
            <w:r>
              <w:rPr>
                <w:sz w:val="22"/>
              </w:rPr>
              <w:t>general,</w:t>
            </w:r>
            <w:r>
              <w:rPr>
                <w:spacing w:val="-2"/>
                <w:sz w:val="22"/>
              </w:rPr>
              <w:t> </w:t>
            </w:r>
            <w:r>
              <w:rPr>
                <w:sz w:val="22"/>
              </w:rPr>
              <w:t>the</w:t>
            </w:r>
            <w:r>
              <w:rPr>
                <w:spacing w:val="-4"/>
                <w:sz w:val="22"/>
              </w:rPr>
              <w:t> </w:t>
            </w:r>
            <w:r>
              <w:rPr>
                <w:sz w:val="22"/>
              </w:rPr>
              <w:t>FCR</w:t>
            </w:r>
            <w:r>
              <w:rPr>
                <w:spacing w:val="-2"/>
                <w:sz w:val="22"/>
              </w:rPr>
              <w:t> </w:t>
            </w:r>
            <w:r>
              <w:rPr>
                <w:sz w:val="22"/>
              </w:rPr>
              <w:t>is</w:t>
            </w:r>
            <w:r>
              <w:rPr>
                <w:spacing w:val="-4"/>
                <w:sz w:val="22"/>
              </w:rPr>
              <w:t> </w:t>
            </w:r>
            <w:r>
              <w:rPr>
                <w:sz w:val="22"/>
              </w:rPr>
              <w:t>expecting</w:t>
            </w:r>
            <w:r>
              <w:rPr>
                <w:spacing w:val="-3"/>
                <w:sz w:val="22"/>
              </w:rPr>
              <w:t> </w:t>
            </w:r>
            <w:r>
              <w:rPr>
                <w:sz w:val="22"/>
              </w:rPr>
              <w:t>to</w:t>
            </w:r>
            <w:r>
              <w:rPr>
                <w:spacing w:val="-1"/>
                <w:sz w:val="22"/>
              </w:rPr>
              <w:t> </w:t>
            </w:r>
            <w:r>
              <w:rPr>
                <w:sz w:val="22"/>
              </w:rPr>
              <w:t>handle</w:t>
            </w:r>
            <w:r>
              <w:rPr>
                <w:spacing w:val="-1"/>
                <w:sz w:val="22"/>
              </w:rPr>
              <w:t> </w:t>
            </w:r>
            <w:r>
              <w:rPr>
                <w:sz w:val="22"/>
              </w:rPr>
              <w:t>approximately</w:t>
            </w:r>
            <w:r>
              <w:rPr>
                <w:spacing w:val="-3"/>
                <w:sz w:val="22"/>
              </w:rPr>
              <w:t> </w:t>
            </w:r>
            <w:r>
              <w:rPr>
                <w:sz w:val="22"/>
              </w:rPr>
              <w:t>18 additional 999 calls per day.</w:t>
            </w:r>
          </w:p>
          <w:p>
            <w:pPr>
              <w:pStyle w:val="TableParagraph"/>
              <w:numPr>
                <w:ilvl w:val="0"/>
                <w:numId w:val="9"/>
              </w:numPr>
              <w:tabs>
                <w:tab w:pos="467" w:val="left" w:leader="none"/>
              </w:tabs>
              <w:spacing w:line="240" w:lineRule="auto" w:before="0" w:after="0"/>
              <w:ind w:left="467" w:right="222" w:hanging="360"/>
              <w:jc w:val="both"/>
              <w:rPr>
                <w:sz w:val="22"/>
              </w:rPr>
            </w:pPr>
            <w:r>
              <w:rPr>
                <w:sz w:val="22"/>
              </w:rPr>
              <w:t>In</w:t>
            </w:r>
            <w:r>
              <w:rPr>
                <w:spacing w:val="-1"/>
                <w:sz w:val="22"/>
              </w:rPr>
              <w:t> </w:t>
            </w:r>
            <w:r>
              <w:rPr>
                <w:sz w:val="22"/>
              </w:rPr>
              <w:t>relation</w:t>
            </w:r>
            <w:r>
              <w:rPr>
                <w:spacing w:val="-3"/>
                <w:sz w:val="22"/>
              </w:rPr>
              <w:t> </w:t>
            </w:r>
            <w:r>
              <w:rPr>
                <w:sz w:val="22"/>
              </w:rPr>
              <w:t>to</w:t>
            </w:r>
            <w:r>
              <w:rPr>
                <w:spacing w:val="-1"/>
                <w:sz w:val="22"/>
              </w:rPr>
              <w:t> </w:t>
            </w:r>
            <w:r>
              <w:rPr>
                <w:sz w:val="22"/>
              </w:rPr>
              <w:t>101</w:t>
            </w:r>
            <w:r>
              <w:rPr>
                <w:spacing w:val="-1"/>
                <w:sz w:val="22"/>
              </w:rPr>
              <w:t> </w:t>
            </w:r>
            <w:r>
              <w:rPr>
                <w:sz w:val="22"/>
              </w:rPr>
              <w:t>calls,</w:t>
            </w:r>
            <w:r>
              <w:rPr>
                <w:spacing w:val="-1"/>
                <w:sz w:val="22"/>
              </w:rPr>
              <w:t> </w:t>
            </w:r>
            <w:r>
              <w:rPr>
                <w:sz w:val="22"/>
              </w:rPr>
              <w:t>call</w:t>
            </w:r>
            <w:r>
              <w:rPr>
                <w:spacing w:val="-2"/>
                <w:sz w:val="22"/>
              </w:rPr>
              <w:t> </w:t>
            </w:r>
            <w:r>
              <w:rPr>
                <w:sz w:val="22"/>
              </w:rPr>
              <w:t>volume</w:t>
            </w:r>
            <w:r>
              <w:rPr>
                <w:spacing w:val="-2"/>
                <w:sz w:val="22"/>
              </w:rPr>
              <w:t> </w:t>
            </w:r>
            <w:r>
              <w:rPr>
                <w:sz w:val="22"/>
              </w:rPr>
              <w:t>forecasts</w:t>
            </w:r>
            <w:r>
              <w:rPr>
                <w:spacing w:val="-2"/>
                <w:sz w:val="22"/>
              </w:rPr>
              <w:t> </w:t>
            </w:r>
            <w:r>
              <w:rPr>
                <w:sz w:val="22"/>
              </w:rPr>
              <w:t>show a</w:t>
            </w:r>
            <w:r>
              <w:rPr>
                <w:spacing w:val="-2"/>
                <w:sz w:val="22"/>
              </w:rPr>
              <w:t> </w:t>
            </w:r>
            <w:r>
              <w:rPr>
                <w:sz w:val="22"/>
              </w:rPr>
              <w:t>marginal increase</w:t>
            </w:r>
            <w:r>
              <w:rPr>
                <w:spacing w:val="-2"/>
                <w:sz w:val="22"/>
              </w:rPr>
              <w:t> </w:t>
            </w:r>
            <w:r>
              <w:rPr>
                <w:sz w:val="22"/>
              </w:rPr>
              <w:t>over</w:t>
            </w:r>
            <w:r>
              <w:rPr>
                <w:spacing w:val="-2"/>
                <w:sz w:val="22"/>
              </w:rPr>
              <w:t> </w:t>
            </w:r>
            <w:r>
              <w:rPr>
                <w:sz w:val="22"/>
              </w:rPr>
              <w:t>the next</w:t>
            </w:r>
            <w:r>
              <w:rPr>
                <w:spacing w:val="-1"/>
                <w:sz w:val="22"/>
              </w:rPr>
              <w:t> </w:t>
            </w:r>
            <w:r>
              <w:rPr>
                <w:sz w:val="22"/>
              </w:rPr>
              <w:t>three</w:t>
            </w:r>
            <w:r>
              <w:rPr>
                <w:spacing w:val="-4"/>
                <w:sz w:val="22"/>
              </w:rPr>
              <w:t> </w:t>
            </w:r>
            <w:r>
              <w:rPr>
                <w:sz w:val="22"/>
              </w:rPr>
              <w:t>years.</w:t>
            </w:r>
            <w:r>
              <w:rPr>
                <w:spacing w:val="-5"/>
                <w:sz w:val="22"/>
              </w:rPr>
              <w:t> </w:t>
            </w:r>
            <w:r>
              <w:rPr>
                <w:sz w:val="22"/>
              </w:rPr>
              <w:t>The</w:t>
            </w:r>
            <w:r>
              <w:rPr>
                <w:spacing w:val="-1"/>
                <w:sz w:val="22"/>
              </w:rPr>
              <w:t> </w:t>
            </w:r>
            <w:r>
              <w:rPr>
                <w:sz w:val="22"/>
              </w:rPr>
              <w:t>forecast</w:t>
            </w:r>
            <w:r>
              <w:rPr>
                <w:spacing w:val="-1"/>
                <w:sz w:val="22"/>
              </w:rPr>
              <w:t> </w:t>
            </w:r>
            <w:r>
              <w:rPr>
                <w:sz w:val="22"/>
              </w:rPr>
              <w:t>predicts</w:t>
            </w:r>
            <w:r>
              <w:rPr>
                <w:spacing w:val="-2"/>
                <w:sz w:val="22"/>
              </w:rPr>
              <w:t> </w:t>
            </w:r>
            <w:r>
              <w:rPr>
                <w:sz w:val="22"/>
              </w:rPr>
              <w:t>that</w:t>
            </w:r>
            <w:r>
              <w:rPr>
                <w:spacing w:val="-4"/>
                <w:sz w:val="22"/>
              </w:rPr>
              <w:t> </w:t>
            </w:r>
            <w:r>
              <w:rPr>
                <w:sz w:val="22"/>
              </w:rPr>
              <w:t>101</w:t>
            </w:r>
            <w:r>
              <w:rPr>
                <w:spacing w:val="-3"/>
                <w:sz w:val="22"/>
              </w:rPr>
              <w:t> </w:t>
            </w:r>
            <w:r>
              <w:rPr>
                <w:sz w:val="22"/>
              </w:rPr>
              <w:t>call</w:t>
            </w:r>
            <w:r>
              <w:rPr>
                <w:spacing w:val="-5"/>
                <w:sz w:val="22"/>
              </w:rPr>
              <w:t> </w:t>
            </w:r>
            <w:r>
              <w:rPr>
                <w:sz w:val="22"/>
              </w:rPr>
              <w:t>volumes</w:t>
            </w:r>
            <w:r>
              <w:rPr>
                <w:spacing w:val="-4"/>
                <w:sz w:val="22"/>
              </w:rPr>
              <w:t> </w:t>
            </w:r>
            <w:r>
              <w:rPr>
                <w:sz w:val="22"/>
              </w:rPr>
              <w:t>will</w:t>
            </w:r>
            <w:r>
              <w:rPr>
                <w:spacing w:val="-2"/>
                <w:sz w:val="22"/>
              </w:rPr>
              <w:t> </w:t>
            </w:r>
            <w:r>
              <w:rPr>
                <w:sz w:val="22"/>
              </w:rPr>
              <w:t>increase</w:t>
            </w:r>
            <w:r>
              <w:rPr>
                <w:spacing w:val="-1"/>
                <w:sz w:val="22"/>
              </w:rPr>
              <w:t> </w:t>
            </w:r>
            <w:r>
              <w:rPr>
                <w:sz w:val="22"/>
              </w:rPr>
              <w:t>by</w:t>
            </w:r>
            <w:r>
              <w:rPr>
                <w:spacing w:val="-1"/>
                <w:sz w:val="22"/>
              </w:rPr>
              <w:t> </w:t>
            </w:r>
            <w:r>
              <w:rPr>
                <w:sz w:val="22"/>
              </w:rPr>
              <w:t>an average of 889 calls over the next three years.</w:t>
            </w:r>
          </w:p>
          <w:p>
            <w:pPr>
              <w:pStyle w:val="TableParagraph"/>
              <w:numPr>
                <w:ilvl w:val="0"/>
                <w:numId w:val="9"/>
              </w:numPr>
              <w:tabs>
                <w:tab w:pos="467" w:val="left" w:leader="none"/>
              </w:tabs>
              <w:spacing w:line="240" w:lineRule="auto" w:before="0" w:after="0"/>
              <w:ind w:left="467" w:right="458" w:hanging="360"/>
              <w:jc w:val="left"/>
              <w:rPr>
                <w:sz w:val="22"/>
              </w:rPr>
            </w:pPr>
            <w:r>
              <w:rPr>
                <w:sz w:val="22"/>
              </w:rPr>
              <w:t>In</w:t>
            </w:r>
            <w:r>
              <w:rPr>
                <w:spacing w:val="-3"/>
                <w:sz w:val="22"/>
              </w:rPr>
              <w:t> </w:t>
            </w:r>
            <w:r>
              <w:rPr>
                <w:sz w:val="22"/>
              </w:rPr>
              <w:t>addition</w:t>
            </w:r>
            <w:r>
              <w:rPr>
                <w:spacing w:val="-3"/>
                <w:sz w:val="22"/>
              </w:rPr>
              <w:t> </w:t>
            </w:r>
            <w:r>
              <w:rPr>
                <w:sz w:val="22"/>
              </w:rPr>
              <w:t>to</w:t>
            </w:r>
            <w:r>
              <w:rPr>
                <w:spacing w:val="-1"/>
                <w:sz w:val="22"/>
              </w:rPr>
              <w:t> </w:t>
            </w:r>
            <w:r>
              <w:rPr>
                <w:sz w:val="22"/>
              </w:rPr>
              <w:t>the</w:t>
            </w:r>
            <w:r>
              <w:rPr>
                <w:spacing w:val="-4"/>
                <w:sz w:val="22"/>
              </w:rPr>
              <w:t> </w:t>
            </w:r>
            <w:r>
              <w:rPr>
                <w:sz w:val="22"/>
              </w:rPr>
              <w:t>volume</w:t>
            </w:r>
            <w:r>
              <w:rPr>
                <w:spacing w:val="-4"/>
                <w:sz w:val="22"/>
              </w:rPr>
              <w:t> </w:t>
            </w:r>
            <w:r>
              <w:rPr>
                <w:sz w:val="22"/>
              </w:rPr>
              <w:t>of</w:t>
            </w:r>
            <w:r>
              <w:rPr>
                <w:spacing w:val="-2"/>
                <w:sz w:val="22"/>
              </w:rPr>
              <w:t> </w:t>
            </w:r>
            <w:r>
              <w:rPr>
                <w:sz w:val="22"/>
              </w:rPr>
              <w:t>calls,</w:t>
            </w:r>
            <w:r>
              <w:rPr>
                <w:spacing w:val="-2"/>
                <w:sz w:val="22"/>
              </w:rPr>
              <w:t> </w:t>
            </w:r>
            <w:r>
              <w:rPr>
                <w:sz w:val="22"/>
              </w:rPr>
              <w:t>the</w:t>
            </w:r>
            <w:r>
              <w:rPr>
                <w:spacing w:val="-1"/>
                <w:sz w:val="22"/>
              </w:rPr>
              <w:t> </w:t>
            </w:r>
            <w:r>
              <w:rPr>
                <w:sz w:val="22"/>
              </w:rPr>
              <w:t>complexity</w:t>
            </w:r>
            <w:r>
              <w:rPr>
                <w:spacing w:val="-3"/>
                <w:sz w:val="22"/>
              </w:rPr>
              <w:t> </w:t>
            </w:r>
            <w:r>
              <w:rPr>
                <w:sz w:val="22"/>
              </w:rPr>
              <w:t>of</w:t>
            </w:r>
            <w:r>
              <w:rPr>
                <w:spacing w:val="-2"/>
                <w:sz w:val="22"/>
              </w:rPr>
              <w:t> </w:t>
            </w:r>
            <w:r>
              <w:rPr>
                <w:sz w:val="22"/>
              </w:rPr>
              <w:t>calls</w:t>
            </w:r>
            <w:r>
              <w:rPr>
                <w:spacing w:val="-2"/>
                <w:sz w:val="22"/>
              </w:rPr>
              <w:t> </w:t>
            </w:r>
            <w:r>
              <w:rPr>
                <w:sz w:val="22"/>
              </w:rPr>
              <w:t>is</w:t>
            </w:r>
            <w:r>
              <w:rPr>
                <w:spacing w:val="-2"/>
                <w:sz w:val="22"/>
              </w:rPr>
              <w:t> </w:t>
            </w:r>
            <w:r>
              <w:rPr>
                <w:sz w:val="22"/>
              </w:rPr>
              <w:t>critical</w:t>
            </w:r>
            <w:r>
              <w:rPr>
                <w:spacing w:val="-2"/>
                <w:sz w:val="22"/>
              </w:rPr>
              <w:t> </w:t>
            </w:r>
            <w:r>
              <w:rPr>
                <w:sz w:val="22"/>
              </w:rPr>
              <w:t>as</w:t>
            </w:r>
            <w:r>
              <w:rPr>
                <w:spacing w:val="-4"/>
                <w:sz w:val="22"/>
              </w:rPr>
              <w:t> </w:t>
            </w:r>
            <w:r>
              <w:rPr>
                <w:sz w:val="22"/>
              </w:rPr>
              <w:t>this</w:t>
            </w:r>
            <w:r>
              <w:rPr>
                <w:spacing w:val="-2"/>
                <w:sz w:val="22"/>
              </w:rPr>
              <w:t> </w:t>
            </w:r>
            <w:r>
              <w:rPr>
                <w:sz w:val="22"/>
              </w:rPr>
              <w:t>can increase the total effort by significantly increasing the time taken by the Communications Officer to acquire all the relevant and necessary THRIVE+ </w:t>
            </w:r>
            <w:r>
              <w:rPr>
                <w:spacing w:val="-2"/>
                <w:sz w:val="22"/>
              </w:rPr>
              <w:t>information.</w:t>
            </w:r>
          </w:p>
          <w:p>
            <w:pPr>
              <w:pStyle w:val="TableParagraph"/>
              <w:numPr>
                <w:ilvl w:val="0"/>
                <w:numId w:val="9"/>
              </w:numPr>
              <w:tabs>
                <w:tab w:pos="467" w:val="left" w:leader="none"/>
              </w:tabs>
              <w:spacing w:line="240" w:lineRule="auto" w:before="1" w:after="0"/>
              <w:ind w:left="467" w:right="65" w:hanging="360"/>
              <w:jc w:val="left"/>
              <w:rPr>
                <w:sz w:val="22"/>
              </w:rPr>
            </w:pPr>
            <w:r>
              <w:rPr>
                <w:sz w:val="22"/>
              </w:rPr>
              <w:t>In April 2024, although the Force has improved its call handling performance it remains below the national</w:t>
            </w:r>
            <w:r>
              <w:rPr>
                <w:spacing w:val="-1"/>
                <w:sz w:val="22"/>
              </w:rPr>
              <w:t> </w:t>
            </w:r>
            <w:r>
              <w:rPr>
                <w:sz w:val="22"/>
              </w:rPr>
              <w:t>standards expected</w:t>
            </w:r>
            <w:r>
              <w:rPr>
                <w:spacing w:val="-1"/>
                <w:sz w:val="22"/>
              </w:rPr>
              <w:t> </w:t>
            </w:r>
            <w:r>
              <w:rPr>
                <w:sz w:val="22"/>
              </w:rPr>
              <w:t>in</w:t>
            </w:r>
            <w:r>
              <w:rPr>
                <w:spacing w:val="-1"/>
                <w:sz w:val="22"/>
              </w:rPr>
              <w:t> </w:t>
            </w:r>
            <w:r>
              <w:rPr>
                <w:sz w:val="22"/>
              </w:rPr>
              <w:t>relation</w:t>
            </w:r>
            <w:r>
              <w:rPr>
                <w:spacing w:val="-1"/>
                <w:sz w:val="22"/>
              </w:rPr>
              <w:t> </w:t>
            </w:r>
            <w:r>
              <w:rPr>
                <w:sz w:val="22"/>
              </w:rPr>
              <w:t>to</w:t>
            </w:r>
            <w:r>
              <w:rPr>
                <w:spacing w:val="-1"/>
                <w:sz w:val="22"/>
              </w:rPr>
              <w:t> </w:t>
            </w:r>
            <w:r>
              <w:rPr>
                <w:sz w:val="22"/>
              </w:rPr>
              <w:t>999 (90%answered in</w:t>
            </w:r>
            <w:r>
              <w:rPr>
                <w:spacing w:val="-7"/>
                <w:sz w:val="22"/>
              </w:rPr>
              <w:t> </w:t>
            </w:r>
            <w:r>
              <w:rPr>
                <w:sz w:val="22"/>
              </w:rPr>
              <w:t>under</w:t>
            </w:r>
            <w:r>
              <w:rPr>
                <w:spacing w:val="-4"/>
                <w:sz w:val="22"/>
              </w:rPr>
              <w:t> </w:t>
            </w:r>
            <w:r>
              <w:rPr>
                <w:sz w:val="22"/>
              </w:rPr>
              <w:t>10</w:t>
            </w:r>
            <w:r>
              <w:rPr>
                <w:spacing w:val="-3"/>
                <w:sz w:val="22"/>
              </w:rPr>
              <w:t> </w:t>
            </w:r>
            <w:r>
              <w:rPr>
                <w:sz w:val="22"/>
              </w:rPr>
              <w:t>seconds).</w:t>
            </w:r>
            <w:r>
              <w:rPr>
                <w:spacing w:val="-4"/>
                <w:sz w:val="22"/>
              </w:rPr>
              <w:t> </w:t>
            </w:r>
            <w:r>
              <w:rPr>
                <w:sz w:val="22"/>
              </w:rPr>
              <w:t>The</w:t>
            </w:r>
            <w:r>
              <w:rPr>
                <w:spacing w:val="-3"/>
                <w:sz w:val="22"/>
              </w:rPr>
              <w:t> </w:t>
            </w:r>
            <w:r>
              <w:rPr>
                <w:sz w:val="22"/>
              </w:rPr>
              <w:t>force</w:t>
            </w:r>
            <w:r>
              <w:rPr>
                <w:spacing w:val="-6"/>
                <w:sz w:val="22"/>
              </w:rPr>
              <w:t> </w:t>
            </w:r>
            <w:r>
              <w:rPr>
                <w:sz w:val="22"/>
              </w:rPr>
              <w:t>does</w:t>
            </w:r>
            <w:r>
              <w:rPr>
                <w:spacing w:val="-4"/>
                <w:sz w:val="22"/>
              </w:rPr>
              <w:t> </w:t>
            </w:r>
            <w:r>
              <w:rPr>
                <w:sz w:val="22"/>
              </w:rPr>
              <w:t>not</w:t>
            </w:r>
            <w:r>
              <w:rPr>
                <w:spacing w:val="-3"/>
                <w:sz w:val="22"/>
              </w:rPr>
              <w:t> </w:t>
            </w:r>
            <w:r>
              <w:rPr>
                <w:sz w:val="22"/>
              </w:rPr>
              <w:t>yet</w:t>
            </w:r>
            <w:r>
              <w:rPr>
                <w:spacing w:val="-3"/>
                <w:sz w:val="22"/>
              </w:rPr>
              <w:t> </w:t>
            </w:r>
            <w:r>
              <w:rPr>
                <w:sz w:val="22"/>
              </w:rPr>
              <w:t>have</w:t>
            </w:r>
            <w:r>
              <w:rPr>
                <w:spacing w:val="-6"/>
                <w:sz w:val="22"/>
              </w:rPr>
              <w:t> </w:t>
            </w:r>
            <w:r>
              <w:rPr>
                <w:sz w:val="22"/>
              </w:rPr>
              <w:t>sufficient</w:t>
            </w:r>
            <w:r>
              <w:rPr>
                <w:spacing w:val="-6"/>
                <w:sz w:val="22"/>
              </w:rPr>
              <w:t> </w:t>
            </w:r>
            <w:r>
              <w:rPr>
                <w:sz w:val="22"/>
              </w:rPr>
              <w:t>capacity</w:t>
            </w:r>
            <w:r>
              <w:rPr>
                <w:spacing w:val="-6"/>
                <w:sz w:val="22"/>
              </w:rPr>
              <w:t> </w:t>
            </w:r>
            <w:r>
              <w:rPr>
                <w:sz w:val="22"/>
              </w:rPr>
              <w:t>or</w:t>
            </w:r>
            <w:r>
              <w:rPr>
                <w:spacing w:val="-4"/>
                <w:sz w:val="22"/>
              </w:rPr>
              <w:t> </w:t>
            </w:r>
            <w:r>
              <w:rPr>
                <w:sz w:val="22"/>
              </w:rPr>
              <w:t>capability to consistently meet the current targets.</w:t>
            </w:r>
          </w:p>
          <w:p>
            <w:pPr>
              <w:pStyle w:val="TableParagraph"/>
              <w:numPr>
                <w:ilvl w:val="0"/>
                <w:numId w:val="9"/>
              </w:numPr>
              <w:tabs>
                <w:tab w:pos="467" w:val="left" w:leader="none"/>
              </w:tabs>
              <w:spacing w:line="240" w:lineRule="auto" w:before="0" w:after="0"/>
              <w:ind w:left="467" w:right="124" w:hanging="360"/>
              <w:jc w:val="left"/>
              <w:rPr>
                <w:sz w:val="22"/>
              </w:rPr>
            </w:pPr>
            <w:r>
              <w:rPr>
                <w:sz w:val="22"/>
              </w:rPr>
              <w:t>In June 2023, the force revised the Public Assistance Grading and Dispatch procedure.</w:t>
            </w:r>
            <w:r>
              <w:rPr>
                <w:spacing w:val="-7"/>
                <w:sz w:val="22"/>
              </w:rPr>
              <w:t> </w:t>
            </w:r>
            <w:r>
              <w:rPr>
                <w:sz w:val="22"/>
              </w:rPr>
              <w:t>This</w:t>
            </w:r>
            <w:r>
              <w:rPr>
                <w:spacing w:val="-4"/>
                <w:sz w:val="22"/>
              </w:rPr>
              <w:t> </w:t>
            </w:r>
            <w:r>
              <w:rPr>
                <w:sz w:val="22"/>
              </w:rPr>
              <w:t>introduced</w:t>
            </w:r>
            <w:r>
              <w:rPr>
                <w:spacing w:val="-7"/>
                <w:sz w:val="22"/>
              </w:rPr>
              <w:t> </w:t>
            </w:r>
            <w:r>
              <w:rPr>
                <w:sz w:val="22"/>
              </w:rPr>
              <w:t>a</w:t>
            </w:r>
            <w:r>
              <w:rPr>
                <w:spacing w:val="-4"/>
                <w:sz w:val="22"/>
              </w:rPr>
              <w:t> </w:t>
            </w:r>
            <w:r>
              <w:rPr>
                <w:sz w:val="22"/>
              </w:rPr>
              <w:t>new</w:t>
            </w:r>
            <w:r>
              <w:rPr>
                <w:spacing w:val="-6"/>
                <w:sz w:val="22"/>
              </w:rPr>
              <w:t> </w:t>
            </w:r>
            <w:r>
              <w:rPr>
                <w:sz w:val="22"/>
              </w:rPr>
              <w:t>P</w:t>
            </w:r>
            <w:r>
              <w:rPr>
                <w:spacing w:val="-5"/>
                <w:sz w:val="22"/>
              </w:rPr>
              <w:t> </w:t>
            </w:r>
            <w:r>
              <w:rPr>
                <w:sz w:val="22"/>
              </w:rPr>
              <w:t>Grade</w:t>
            </w:r>
            <w:r>
              <w:rPr>
                <w:spacing w:val="-6"/>
                <w:sz w:val="22"/>
              </w:rPr>
              <w:t> </w:t>
            </w:r>
            <w:r>
              <w:rPr>
                <w:sz w:val="22"/>
              </w:rPr>
              <w:t>(P12)</w:t>
            </w:r>
            <w:r>
              <w:rPr>
                <w:spacing w:val="-6"/>
                <w:sz w:val="22"/>
              </w:rPr>
              <w:t> </w:t>
            </w:r>
            <w:r>
              <w:rPr>
                <w:sz w:val="22"/>
              </w:rPr>
              <w:t>and</w:t>
            </w:r>
            <w:r>
              <w:rPr>
                <w:spacing w:val="-5"/>
                <w:sz w:val="22"/>
              </w:rPr>
              <w:t> </w:t>
            </w:r>
            <w:r>
              <w:rPr>
                <w:sz w:val="22"/>
              </w:rPr>
              <w:t>the</w:t>
            </w:r>
            <w:r>
              <w:rPr>
                <w:spacing w:val="-4"/>
                <w:sz w:val="22"/>
              </w:rPr>
              <w:t> </w:t>
            </w:r>
            <w:r>
              <w:rPr>
                <w:sz w:val="22"/>
              </w:rPr>
              <w:t>changing</w:t>
            </w:r>
            <w:r>
              <w:rPr>
                <w:spacing w:val="-5"/>
                <w:sz w:val="22"/>
              </w:rPr>
              <w:t> </w:t>
            </w:r>
            <w:r>
              <w:rPr>
                <w:sz w:val="22"/>
              </w:rPr>
              <w:t>of</w:t>
            </w:r>
            <w:r>
              <w:rPr>
                <w:spacing w:val="-6"/>
                <w:sz w:val="22"/>
              </w:rPr>
              <w:t> </w:t>
            </w:r>
            <w:r>
              <w:rPr>
                <w:sz w:val="22"/>
              </w:rPr>
              <w:t>the</w:t>
            </w:r>
            <w:r>
              <w:rPr>
                <w:spacing w:val="-6"/>
                <w:sz w:val="22"/>
              </w:rPr>
              <w:t> </w:t>
            </w:r>
            <w:r>
              <w:rPr>
                <w:sz w:val="22"/>
              </w:rPr>
              <w:t>D-grade to a V scheduled appointment.</w:t>
            </w:r>
          </w:p>
          <w:p>
            <w:pPr>
              <w:pStyle w:val="TableParagraph"/>
              <w:numPr>
                <w:ilvl w:val="0"/>
                <w:numId w:val="9"/>
              </w:numPr>
              <w:tabs>
                <w:tab w:pos="467" w:val="left" w:leader="none"/>
              </w:tabs>
              <w:spacing w:line="240" w:lineRule="auto" w:before="0" w:after="0"/>
              <w:ind w:left="467" w:right="374" w:hanging="360"/>
              <w:jc w:val="left"/>
              <w:rPr>
                <w:sz w:val="22"/>
              </w:rPr>
            </w:pPr>
            <w:r>
              <w:rPr>
                <w:sz w:val="22"/>
              </w:rPr>
              <w:t>NYP have obtained a regrade for the Communications Officers and the Dispatchers</w:t>
            </w:r>
            <w:r>
              <w:rPr>
                <w:spacing w:val="-2"/>
                <w:sz w:val="22"/>
              </w:rPr>
              <w:t> </w:t>
            </w:r>
            <w:r>
              <w:rPr>
                <w:sz w:val="22"/>
              </w:rPr>
              <w:t>and</w:t>
            </w:r>
            <w:r>
              <w:rPr>
                <w:spacing w:val="-3"/>
                <w:sz w:val="22"/>
              </w:rPr>
              <w:t> </w:t>
            </w:r>
            <w:r>
              <w:rPr>
                <w:sz w:val="22"/>
              </w:rPr>
              <w:t>secured</w:t>
            </w:r>
            <w:r>
              <w:rPr>
                <w:spacing w:val="-3"/>
                <w:sz w:val="22"/>
              </w:rPr>
              <w:t> </w:t>
            </w:r>
            <w:r>
              <w:rPr>
                <w:sz w:val="22"/>
              </w:rPr>
              <w:t>a</w:t>
            </w:r>
            <w:r>
              <w:rPr>
                <w:spacing w:val="-4"/>
                <w:sz w:val="22"/>
              </w:rPr>
              <w:t> </w:t>
            </w:r>
            <w:r>
              <w:rPr>
                <w:sz w:val="22"/>
              </w:rPr>
              <w:t>retention</w:t>
            </w:r>
            <w:r>
              <w:rPr>
                <w:spacing w:val="-3"/>
                <w:sz w:val="22"/>
              </w:rPr>
              <w:t> </w:t>
            </w:r>
            <w:r>
              <w:rPr>
                <w:sz w:val="22"/>
              </w:rPr>
              <w:t>payment.</w:t>
            </w:r>
            <w:r>
              <w:rPr>
                <w:spacing w:val="-2"/>
                <w:sz w:val="22"/>
              </w:rPr>
              <w:t> </w:t>
            </w:r>
            <w:r>
              <w:rPr>
                <w:sz w:val="22"/>
              </w:rPr>
              <w:t>This</w:t>
            </w:r>
            <w:r>
              <w:rPr>
                <w:spacing w:val="-2"/>
                <w:sz w:val="22"/>
              </w:rPr>
              <w:t> </w:t>
            </w:r>
            <w:r>
              <w:rPr>
                <w:sz w:val="22"/>
              </w:rPr>
              <w:t>has</w:t>
            </w:r>
            <w:r>
              <w:rPr>
                <w:spacing w:val="-2"/>
                <w:sz w:val="22"/>
              </w:rPr>
              <w:t> </w:t>
            </w:r>
            <w:r>
              <w:rPr>
                <w:sz w:val="22"/>
              </w:rPr>
              <w:t>mitigated</w:t>
            </w:r>
            <w:r>
              <w:rPr>
                <w:spacing w:val="-3"/>
                <w:sz w:val="22"/>
              </w:rPr>
              <w:t> </w:t>
            </w:r>
            <w:r>
              <w:rPr>
                <w:sz w:val="22"/>
              </w:rPr>
              <w:t>some</w:t>
            </w:r>
            <w:r>
              <w:rPr>
                <w:spacing w:val="-4"/>
                <w:sz w:val="22"/>
              </w:rPr>
              <w:t> </w:t>
            </w:r>
            <w:r>
              <w:rPr>
                <w:sz w:val="22"/>
              </w:rPr>
              <w:t>of</w:t>
            </w:r>
            <w:r>
              <w:rPr>
                <w:spacing w:val="-4"/>
                <w:sz w:val="22"/>
              </w:rPr>
              <w:t> </w:t>
            </w:r>
            <w:r>
              <w:rPr>
                <w:sz w:val="22"/>
              </w:rPr>
              <w:t>the risk and attrition has slowed however recruitment and retention remains a critical area for the FCR and, in particular, for the Dispatcher role.</w:t>
            </w:r>
          </w:p>
          <w:p>
            <w:pPr>
              <w:pStyle w:val="TableParagraph"/>
              <w:numPr>
                <w:ilvl w:val="0"/>
                <w:numId w:val="9"/>
              </w:numPr>
              <w:tabs>
                <w:tab w:pos="467" w:val="left" w:leader="none"/>
              </w:tabs>
              <w:spacing w:line="240" w:lineRule="auto" w:before="0" w:after="0"/>
              <w:ind w:left="467" w:right="76" w:hanging="360"/>
              <w:jc w:val="left"/>
              <w:rPr>
                <w:sz w:val="22"/>
              </w:rPr>
            </w:pPr>
            <w:r>
              <w:rPr>
                <w:sz w:val="22"/>
              </w:rPr>
              <w:t>The force’s Immediate response times have improved significantly when comparing</w:t>
            </w:r>
            <w:r>
              <w:rPr>
                <w:spacing w:val="-2"/>
                <w:sz w:val="22"/>
              </w:rPr>
              <w:t> </w:t>
            </w:r>
            <w:r>
              <w:rPr>
                <w:sz w:val="22"/>
              </w:rPr>
              <w:t>2022/23</w:t>
            </w:r>
            <w:r>
              <w:rPr>
                <w:spacing w:val="-2"/>
                <w:sz w:val="22"/>
              </w:rPr>
              <w:t> </w:t>
            </w:r>
            <w:r>
              <w:rPr>
                <w:sz w:val="22"/>
              </w:rPr>
              <w:t>and</w:t>
            </w:r>
            <w:r>
              <w:rPr>
                <w:spacing w:val="-2"/>
                <w:sz w:val="22"/>
              </w:rPr>
              <w:t> </w:t>
            </w:r>
            <w:r>
              <w:rPr>
                <w:sz w:val="22"/>
              </w:rPr>
              <w:t>2023/24.</w:t>
            </w:r>
            <w:r>
              <w:rPr>
                <w:spacing w:val="-1"/>
                <w:sz w:val="22"/>
              </w:rPr>
              <w:t> </w:t>
            </w:r>
            <w:r>
              <w:rPr>
                <w:sz w:val="22"/>
              </w:rPr>
              <w:t>For</w:t>
            </w:r>
            <w:r>
              <w:rPr>
                <w:spacing w:val="-3"/>
                <w:sz w:val="22"/>
              </w:rPr>
              <w:t> </w:t>
            </w:r>
            <w:r>
              <w:rPr>
                <w:sz w:val="22"/>
              </w:rPr>
              <w:t>both</w:t>
            </w:r>
            <w:r>
              <w:rPr>
                <w:spacing w:val="-1"/>
                <w:sz w:val="22"/>
              </w:rPr>
              <w:t> </w:t>
            </w:r>
            <w:r>
              <w:rPr>
                <w:sz w:val="22"/>
              </w:rPr>
              <w:t>urban</w:t>
            </w:r>
            <w:r>
              <w:rPr>
                <w:spacing w:val="-2"/>
                <w:sz w:val="22"/>
              </w:rPr>
              <w:t> </w:t>
            </w:r>
            <w:r>
              <w:rPr>
                <w:sz w:val="22"/>
              </w:rPr>
              <w:t>and</w:t>
            </w:r>
            <w:r>
              <w:rPr>
                <w:spacing w:val="-4"/>
                <w:sz w:val="22"/>
              </w:rPr>
              <w:t> </w:t>
            </w:r>
            <w:r>
              <w:rPr>
                <w:sz w:val="22"/>
              </w:rPr>
              <w:t>rural combined</w:t>
            </w:r>
            <w:r>
              <w:rPr>
                <w:spacing w:val="-2"/>
                <w:sz w:val="22"/>
              </w:rPr>
              <w:t> </w:t>
            </w:r>
            <w:r>
              <w:rPr>
                <w:sz w:val="22"/>
              </w:rPr>
              <w:t>in</w:t>
            </w:r>
            <w:r>
              <w:rPr>
                <w:spacing w:val="-4"/>
                <w:sz w:val="22"/>
              </w:rPr>
              <w:t> </w:t>
            </w:r>
            <w:r>
              <w:rPr>
                <w:sz w:val="22"/>
              </w:rPr>
              <w:t>2023/24 with</w:t>
            </w:r>
            <w:r>
              <w:rPr>
                <w:spacing w:val="-5"/>
                <w:sz w:val="22"/>
              </w:rPr>
              <w:t> </w:t>
            </w:r>
            <w:r>
              <w:rPr>
                <w:sz w:val="22"/>
              </w:rPr>
              <w:t>the</w:t>
            </w:r>
            <w:r>
              <w:rPr>
                <w:spacing w:val="-6"/>
                <w:sz w:val="22"/>
              </w:rPr>
              <w:t> </w:t>
            </w:r>
            <w:r>
              <w:rPr>
                <w:sz w:val="22"/>
              </w:rPr>
              <w:t>average</w:t>
            </w:r>
            <w:r>
              <w:rPr>
                <w:spacing w:val="-3"/>
                <w:sz w:val="22"/>
              </w:rPr>
              <w:t> </w:t>
            </w:r>
            <w:r>
              <w:rPr>
                <w:sz w:val="22"/>
              </w:rPr>
              <w:t>response</w:t>
            </w:r>
            <w:r>
              <w:rPr>
                <w:spacing w:val="-6"/>
                <w:sz w:val="22"/>
              </w:rPr>
              <w:t> </w:t>
            </w:r>
            <w:r>
              <w:rPr>
                <w:sz w:val="22"/>
              </w:rPr>
              <w:t>time</w:t>
            </w:r>
            <w:r>
              <w:rPr>
                <w:spacing w:val="-6"/>
                <w:sz w:val="22"/>
              </w:rPr>
              <w:t> </w:t>
            </w:r>
            <w:r>
              <w:rPr>
                <w:sz w:val="22"/>
              </w:rPr>
              <w:t>of</w:t>
            </w:r>
            <w:r>
              <w:rPr>
                <w:spacing w:val="-6"/>
                <w:sz w:val="22"/>
              </w:rPr>
              <w:t> </w:t>
            </w:r>
            <w:r>
              <w:rPr>
                <w:sz w:val="22"/>
              </w:rPr>
              <w:t>12</w:t>
            </w:r>
            <w:r>
              <w:rPr>
                <w:spacing w:val="-5"/>
                <w:sz w:val="22"/>
              </w:rPr>
              <w:t> </w:t>
            </w:r>
            <w:r>
              <w:rPr>
                <w:sz w:val="22"/>
              </w:rPr>
              <w:t>min</w:t>
            </w:r>
            <w:r>
              <w:rPr>
                <w:spacing w:val="-5"/>
                <w:sz w:val="22"/>
              </w:rPr>
              <w:t> </w:t>
            </w:r>
            <w:r>
              <w:rPr>
                <w:sz w:val="22"/>
              </w:rPr>
              <w:t>33</w:t>
            </w:r>
            <w:r>
              <w:rPr>
                <w:spacing w:val="-3"/>
                <w:sz w:val="22"/>
              </w:rPr>
              <w:t> </w:t>
            </w:r>
            <w:r>
              <w:rPr>
                <w:sz w:val="22"/>
              </w:rPr>
              <w:t>seconds</w:t>
            </w:r>
            <w:r>
              <w:rPr>
                <w:spacing w:val="-6"/>
                <w:sz w:val="22"/>
              </w:rPr>
              <w:t> </w:t>
            </w:r>
            <w:r>
              <w:rPr>
                <w:sz w:val="22"/>
              </w:rPr>
              <w:t>when</w:t>
            </w:r>
            <w:r>
              <w:rPr>
                <w:spacing w:val="-5"/>
                <w:sz w:val="22"/>
              </w:rPr>
              <w:t> </w:t>
            </w:r>
            <w:r>
              <w:rPr>
                <w:sz w:val="22"/>
              </w:rPr>
              <w:t>compared</w:t>
            </w:r>
            <w:r>
              <w:rPr>
                <w:spacing w:val="-5"/>
                <w:sz w:val="22"/>
              </w:rPr>
              <w:t> </w:t>
            </w:r>
            <w:r>
              <w:rPr>
                <w:sz w:val="22"/>
              </w:rPr>
              <w:t>to</w:t>
            </w:r>
            <w:r>
              <w:rPr>
                <w:spacing w:val="-5"/>
                <w:sz w:val="22"/>
              </w:rPr>
              <w:t> </w:t>
            </w:r>
            <w:r>
              <w:rPr>
                <w:sz w:val="22"/>
              </w:rPr>
              <w:t>17</w:t>
            </w:r>
            <w:r>
              <w:rPr>
                <w:spacing w:val="-5"/>
                <w:sz w:val="22"/>
              </w:rPr>
              <w:t> </w:t>
            </w:r>
            <w:r>
              <w:rPr>
                <w:sz w:val="22"/>
              </w:rPr>
              <w:t>mins and 30 seconds in 2022/23.</w:t>
            </w:r>
          </w:p>
          <w:p>
            <w:pPr>
              <w:pStyle w:val="TableParagraph"/>
              <w:numPr>
                <w:ilvl w:val="0"/>
                <w:numId w:val="9"/>
              </w:numPr>
              <w:tabs>
                <w:tab w:pos="467" w:val="left" w:leader="none"/>
              </w:tabs>
              <w:spacing w:line="240" w:lineRule="auto" w:before="0" w:after="0"/>
              <w:ind w:left="467" w:right="176" w:hanging="360"/>
              <w:jc w:val="left"/>
              <w:rPr>
                <w:sz w:val="22"/>
              </w:rPr>
            </w:pPr>
            <w:r>
              <w:rPr>
                <w:sz w:val="22"/>
              </w:rPr>
              <w:t>In</w:t>
            </w:r>
            <w:r>
              <w:rPr>
                <w:spacing w:val="-6"/>
                <w:sz w:val="22"/>
              </w:rPr>
              <w:t> </w:t>
            </w:r>
            <w:r>
              <w:rPr>
                <w:sz w:val="22"/>
              </w:rPr>
              <w:t>2022,</w:t>
            </w:r>
            <w:r>
              <w:rPr>
                <w:spacing w:val="-7"/>
                <w:sz w:val="22"/>
              </w:rPr>
              <w:t> </w:t>
            </w:r>
            <w:r>
              <w:rPr>
                <w:sz w:val="22"/>
              </w:rPr>
              <w:t>NYP</w:t>
            </w:r>
            <w:r>
              <w:rPr>
                <w:spacing w:val="-6"/>
                <w:sz w:val="22"/>
              </w:rPr>
              <w:t> </w:t>
            </w:r>
            <w:r>
              <w:rPr>
                <w:sz w:val="22"/>
              </w:rPr>
              <w:t>experienced</w:t>
            </w:r>
            <w:r>
              <w:rPr>
                <w:spacing w:val="-6"/>
                <w:sz w:val="22"/>
              </w:rPr>
              <w:t> </w:t>
            </w:r>
            <w:r>
              <w:rPr>
                <w:sz w:val="22"/>
              </w:rPr>
              <w:t>demand</w:t>
            </w:r>
            <w:r>
              <w:rPr>
                <w:spacing w:val="-6"/>
                <w:sz w:val="22"/>
              </w:rPr>
              <w:t> </w:t>
            </w:r>
            <w:r>
              <w:rPr>
                <w:sz w:val="22"/>
              </w:rPr>
              <w:t>and</w:t>
            </w:r>
            <w:r>
              <w:rPr>
                <w:spacing w:val="-6"/>
                <w:sz w:val="22"/>
              </w:rPr>
              <w:t> </w:t>
            </w:r>
            <w:r>
              <w:rPr>
                <w:sz w:val="22"/>
              </w:rPr>
              <w:t>resilience</w:t>
            </w:r>
            <w:r>
              <w:rPr>
                <w:spacing w:val="-4"/>
                <w:sz w:val="22"/>
              </w:rPr>
              <w:t> </w:t>
            </w:r>
            <w:r>
              <w:rPr>
                <w:sz w:val="22"/>
              </w:rPr>
              <w:t>issues</w:t>
            </w:r>
            <w:r>
              <w:rPr>
                <w:spacing w:val="-5"/>
                <w:sz w:val="22"/>
              </w:rPr>
              <w:t> </w:t>
            </w:r>
            <w:r>
              <w:rPr>
                <w:sz w:val="22"/>
              </w:rPr>
              <w:t>resulting</w:t>
            </w:r>
            <w:r>
              <w:rPr>
                <w:spacing w:val="-6"/>
                <w:sz w:val="22"/>
              </w:rPr>
              <w:t> </w:t>
            </w:r>
            <w:r>
              <w:rPr>
                <w:sz w:val="22"/>
              </w:rPr>
              <w:t>in</w:t>
            </w:r>
            <w:r>
              <w:rPr>
                <w:spacing w:val="-6"/>
                <w:sz w:val="22"/>
              </w:rPr>
              <w:t> </w:t>
            </w:r>
            <w:r>
              <w:rPr>
                <w:sz w:val="22"/>
              </w:rPr>
              <w:t>delays</w:t>
            </w:r>
            <w:r>
              <w:rPr>
                <w:spacing w:val="-5"/>
                <w:sz w:val="22"/>
              </w:rPr>
              <w:t> </w:t>
            </w:r>
            <w:r>
              <w:rPr>
                <w:sz w:val="22"/>
              </w:rPr>
              <w:t>in</w:t>
            </w:r>
            <w:r>
              <w:rPr>
                <w:spacing w:val="-8"/>
                <w:sz w:val="22"/>
              </w:rPr>
              <w:t> </w:t>
            </w:r>
            <w:r>
              <w:rPr>
                <w:sz w:val="22"/>
              </w:rPr>
              <w:t>the administrative finalising of crimes, resulting in a backlog. The force has made significant improvements throughout 2023 and the backlog has reduced from over</w:t>
            </w:r>
            <w:r>
              <w:rPr>
                <w:spacing w:val="-3"/>
                <w:sz w:val="22"/>
              </w:rPr>
              <w:t> </w:t>
            </w:r>
            <w:r>
              <w:rPr>
                <w:sz w:val="22"/>
              </w:rPr>
              <w:t>17,000 at its</w:t>
            </w:r>
            <w:r>
              <w:rPr>
                <w:spacing w:val="-1"/>
                <w:sz w:val="22"/>
              </w:rPr>
              <w:t> </w:t>
            </w:r>
            <w:r>
              <w:rPr>
                <w:sz w:val="22"/>
              </w:rPr>
              <w:t>peak in</w:t>
            </w:r>
            <w:r>
              <w:rPr>
                <w:spacing w:val="-2"/>
                <w:sz w:val="22"/>
              </w:rPr>
              <w:t> </w:t>
            </w:r>
            <w:r>
              <w:rPr>
                <w:sz w:val="22"/>
              </w:rPr>
              <w:t>January</w:t>
            </w:r>
            <w:r>
              <w:rPr>
                <w:spacing w:val="-2"/>
                <w:sz w:val="22"/>
              </w:rPr>
              <w:t> </w:t>
            </w:r>
            <w:r>
              <w:rPr>
                <w:sz w:val="22"/>
              </w:rPr>
              <w:t>2023</w:t>
            </w:r>
            <w:r>
              <w:rPr>
                <w:spacing w:val="-2"/>
                <w:sz w:val="22"/>
              </w:rPr>
              <w:t> </w:t>
            </w:r>
            <w:r>
              <w:rPr>
                <w:sz w:val="22"/>
              </w:rPr>
              <w:t>to</w:t>
            </w:r>
            <w:r>
              <w:rPr>
                <w:spacing w:val="-2"/>
                <w:sz w:val="22"/>
              </w:rPr>
              <w:t> </w:t>
            </w:r>
            <w:r>
              <w:rPr>
                <w:sz w:val="22"/>
              </w:rPr>
              <w:t>circa</w:t>
            </w:r>
            <w:r>
              <w:rPr>
                <w:spacing w:val="-3"/>
                <w:sz w:val="22"/>
              </w:rPr>
              <w:t> </w:t>
            </w:r>
            <w:r>
              <w:rPr>
                <w:sz w:val="22"/>
              </w:rPr>
              <w:t>3,200 at</w:t>
            </w:r>
            <w:r>
              <w:rPr>
                <w:spacing w:val="-3"/>
                <w:sz w:val="22"/>
              </w:rPr>
              <w:t> </w:t>
            </w:r>
            <w:r>
              <w:rPr>
                <w:sz w:val="22"/>
              </w:rPr>
              <w:t>the</w:t>
            </w:r>
            <w:r>
              <w:rPr>
                <w:spacing w:val="-3"/>
                <w:sz w:val="22"/>
              </w:rPr>
              <w:t> </w:t>
            </w:r>
            <w:r>
              <w:rPr>
                <w:sz w:val="22"/>
              </w:rPr>
              <w:t>end</w:t>
            </w:r>
            <w:r>
              <w:rPr>
                <w:spacing w:val="-2"/>
                <w:sz w:val="22"/>
              </w:rPr>
              <w:t> </w:t>
            </w:r>
            <w:r>
              <w:rPr>
                <w:sz w:val="22"/>
              </w:rPr>
              <w:t>of</w:t>
            </w:r>
            <w:r>
              <w:rPr>
                <w:spacing w:val="-3"/>
                <w:sz w:val="22"/>
              </w:rPr>
              <w:t> </w:t>
            </w:r>
            <w:r>
              <w:rPr>
                <w:sz w:val="22"/>
              </w:rPr>
              <w:t>March</w:t>
            </w:r>
            <w:r>
              <w:rPr>
                <w:spacing w:val="-2"/>
                <w:sz w:val="22"/>
              </w:rPr>
              <w:t> </w:t>
            </w:r>
            <w:r>
              <w:rPr>
                <w:sz w:val="22"/>
              </w:rPr>
              <w:t>2024, 1,400 of which have been in the backlog less than 28 days.</w:t>
            </w:r>
          </w:p>
          <w:p>
            <w:pPr>
              <w:pStyle w:val="TableParagraph"/>
              <w:numPr>
                <w:ilvl w:val="0"/>
                <w:numId w:val="9"/>
              </w:numPr>
              <w:tabs>
                <w:tab w:pos="467" w:val="left" w:leader="none"/>
              </w:tabs>
              <w:spacing w:line="240" w:lineRule="auto" w:before="0" w:after="0"/>
              <w:ind w:left="467" w:right="59" w:hanging="360"/>
              <w:jc w:val="left"/>
              <w:rPr>
                <w:sz w:val="22"/>
              </w:rPr>
            </w:pPr>
            <w:r>
              <w:rPr>
                <w:sz w:val="22"/>
              </w:rPr>
              <w:t>In October 2023, an external demand review for response policing was completed.</w:t>
            </w:r>
            <w:r>
              <w:rPr>
                <w:spacing w:val="-5"/>
                <w:sz w:val="22"/>
              </w:rPr>
              <w:t> </w:t>
            </w:r>
            <w:r>
              <w:rPr>
                <w:sz w:val="22"/>
              </w:rPr>
              <w:t>This</w:t>
            </w:r>
            <w:r>
              <w:rPr>
                <w:spacing w:val="-5"/>
                <w:sz w:val="22"/>
              </w:rPr>
              <w:t> </w:t>
            </w:r>
            <w:r>
              <w:rPr>
                <w:sz w:val="22"/>
              </w:rPr>
              <w:t>set</w:t>
            </w:r>
            <w:r>
              <w:rPr>
                <w:spacing w:val="-7"/>
                <w:sz w:val="22"/>
              </w:rPr>
              <w:t> </w:t>
            </w:r>
            <w:r>
              <w:rPr>
                <w:sz w:val="22"/>
              </w:rPr>
              <w:t>out</w:t>
            </w:r>
            <w:r>
              <w:rPr>
                <w:spacing w:val="-4"/>
                <w:sz w:val="22"/>
              </w:rPr>
              <w:t> </w:t>
            </w:r>
            <w:r>
              <w:rPr>
                <w:sz w:val="22"/>
              </w:rPr>
              <w:t>an</w:t>
            </w:r>
            <w:r>
              <w:rPr>
                <w:spacing w:val="-8"/>
                <w:sz w:val="22"/>
              </w:rPr>
              <w:t> </w:t>
            </w:r>
            <w:r>
              <w:rPr>
                <w:sz w:val="22"/>
              </w:rPr>
              <w:t>optimum</w:t>
            </w:r>
            <w:r>
              <w:rPr>
                <w:spacing w:val="-6"/>
                <w:sz w:val="22"/>
              </w:rPr>
              <w:t> </w:t>
            </w:r>
            <w:r>
              <w:rPr>
                <w:sz w:val="22"/>
              </w:rPr>
              <w:t>establishment</w:t>
            </w:r>
            <w:r>
              <w:rPr>
                <w:spacing w:val="-7"/>
                <w:sz w:val="22"/>
              </w:rPr>
              <w:t> </w:t>
            </w:r>
            <w:r>
              <w:rPr>
                <w:sz w:val="22"/>
              </w:rPr>
              <w:t>for</w:t>
            </w:r>
            <w:r>
              <w:rPr>
                <w:spacing w:val="-7"/>
                <w:sz w:val="22"/>
              </w:rPr>
              <w:t> </w:t>
            </w:r>
            <w:r>
              <w:rPr>
                <w:sz w:val="22"/>
              </w:rPr>
              <w:t>Response</w:t>
            </w:r>
            <w:r>
              <w:rPr>
                <w:spacing w:val="-4"/>
                <w:sz w:val="22"/>
              </w:rPr>
              <w:t> </w:t>
            </w:r>
            <w:r>
              <w:rPr>
                <w:sz w:val="22"/>
              </w:rPr>
              <w:t>policing</w:t>
            </w:r>
            <w:r>
              <w:rPr>
                <w:spacing w:val="-6"/>
                <w:sz w:val="22"/>
              </w:rPr>
              <w:t> </w:t>
            </w:r>
            <w:r>
              <w:rPr>
                <w:sz w:val="22"/>
              </w:rPr>
              <w:t>in</w:t>
            </w:r>
            <w:r>
              <w:rPr>
                <w:spacing w:val="-4"/>
                <w:sz w:val="22"/>
              </w:rPr>
              <w:t> </w:t>
            </w:r>
            <w:r>
              <w:rPr>
                <w:sz w:val="22"/>
              </w:rPr>
              <w:t>order to meet its service level agreements at 412 FTE. The force is currently over establishment in this area due to student officer intakes and vacancies in the Sergeant post and is working towards the optimum model.</w:t>
            </w:r>
          </w:p>
          <w:p>
            <w:pPr>
              <w:pStyle w:val="TableParagraph"/>
              <w:numPr>
                <w:ilvl w:val="0"/>
                <w:numId w:val="9"/>
              </w:numPr>
              <w:tabs>
                <w:tab w:pos="467" w:val="left" w:leader="none"/>
              </w:tabs>
              <w:spacing w:line="240" w:lineRule="auto" w:before="0" w:after="0"/>
              <w:ind w:left="467" w:right="216" w:hanging="360"/>
              <w:jc w:val="left"/>
              <w:rPr>
                <w:sz w:val="22"/>
              </w:rPr>
            </w:pPr>
            <w:r>
              <w:rPr>
                <w:sz w:val="22"/>
              </w:rPr>
              <w:t>The investment of £1.8 million into the FCR in January 2023 brought North Yorkshire Police, Customer Contact to the starting line, a further business case has</w:t>
            </w:r>
            <w:r>
              <w:rPr>
                <w:spacing w:val="-5"/>
                <w:sz w:val="22"/>
              </w:rPr>
              <w:t> </w:t>
            </w:r>
            <w:r>
              <w:rPr>
                <w:sz w:val="22"/>
              </w:rPr>
              <w:t>been</w:t>
            </w:r>
            <w:r>
              <w:rPr>
                <w:spacing w:val="-6"/>
                <w:sz w:val="22"/>
              </w:rPr>
              <w:t> </w:t>
            </w:r>
            <w:r>
              <w:rPr>
                <w:sz w:val="22"/>
              </w:rPr>
              <w:t>approved</w:t>
            </w:r>
            <w:r>
              <w:rPr>
                <w:spacing w:val="-8"/>
                <w:sz w:val="22"/>
              </w:rPr>
              <w:t> </w:t>
            </w:r>
            <w:r>
              <w:rPr>
                <w:sz w:val="22"/>
              </w:rPr>
              <w:t>which</w:t>
            </w:r>
            <w:r>
              <w:rPr>
                <w:spacing w:val="-6"/>
                <w:sz w:val="22"/>
              </w:rPr>
              <w:t> </w:t>
            </w:r>
            <w:r>
              <w:rPr>
                <w:sz w:val="22"/>
              </w:rPr>
              <w:t>sets</w:t>
            </w:r>
            <w:r>
              <w:rPr>
                <w:spacing w:val="-7"/>
                <w:sz w:val="22"/>
              </w:rPr>
              <w:t> </w:t>
            </w:r>
            <w:r>
              <w:rPr>
                <w:sz w:val="22"/>
              </w:rPr>
              <w:t>out</w:t>
            </w:r>
            <w:r>
              <w:rPr>
                <w:spacing w:val="-4"/>
                <w:sz w:val="22"/>
              </w:rPr>
              <w:t> </w:t>
            </w:r>
            <w:r>
              <w:rPr>
                <w:sz w:val="22"/>
              </w:rPr>
              <w:t>a</w:t>
            </w:r>
            <w:r>
              <w:rPr>
                <w:spacing w:val="-7"/>
                <w:sz w:val="22"/>
              </w:rPr>
              <w:t> </w:t>
            </w:r>
            <w:r>
              <w:rPr>
                <w:sz w:val="22"/>
              </w:rPr>
              <w:t>fit</w:t>
            </w:r>
            <w:r>
              <w:rPr>
                <w:spacing w:val="-4"/>
                <w:sz w:val="22"/>
              </w:rPr>
              <w:t> </w:t>
            </w:r>
            <w:r>
              <w:rPr>
                <w:sz w:val="22"/>
              </w:rPr>
              <w:t>for</w:t>
            </w:r>
            <w:r>
              <w:rPr>
                <w:spacing w:val="-5"/>
                <w:sz w:val="22"/>
              </w:rPr>
              <w:t> </w:t>
            </w:r>
            <w:r>
              <w:rPr>
                <w:sz w:val="22"/>
              </w:rPr>
              <w:t>the</w:t>
            </w:r>
            <w:r>
              <w:rPr>
                <w:spacing w:val="-4"/>
                <w:sz w:val="22"/>
              </w:rPr>
              <w:t> </w:t>
            </w:r>
            <w:r>
              <w:rPr>
                <w:sz w:val="22"/>
              </w:rPr>
              <w:t>future</w:t>
            </w:r>
            <w:r>
              <w:rPr>
                <w:spacing w:val="-7"/>
                <w:sz w:val="22"/>
              </w:rPr>
              <w:t> </w:t>
            </w:r>
            <w:r>
              <w:rPr>
                <w:sz w:val="22"/>
              </w:rPr>
              <w:t>customer</w:t>
            </w:r>
            <w:r>
              <w:rPr>
                <w:spacing w:val="-7"/>
                <w:sz w:val="22"/>
              </w:rPr>
              <w:t> </w:t>
            </w:r>
            <w:r>
              <w:rPr>
                <w:sz w:val="22"/>
              </w:rPr>
              <w:t>contact</w:t>
            </w:r>
            <w:r>
              <w:rPr>
                <w:spacing w:val="-4"/>
                <w:sz w:val="22"/>
              </w:rPr>
              <w:t> </w:t>
            </w:r>
            <w:r>
              <w:rPr>
                <w:sz w:val="22"/>
              </w:rPr>
              <w:t>function and this will invest £1,506,500 into the FCR revenue budget. This will be implemented in a phased approach across 2024/25.</w:t>
            </w:r>
          </w:p>
        </w:tc>
      </w:tr>
    </w:tbl>
    <w:p>
      <w:pPr>
        <w:spacing w:after="0" w:line="240" w:lineRule="auto"/>
        <w:jc w:val="left"/>
        <w:rPr>
          <w:sz w:val="22"/>
        </w:rPr>
        <w:sectPr>
          <w:type w:val="continuous"/>
          <w:pgSz w:w="11910" w:h="16840"/>
          <w:pgMar w:top="1400" w:bottom="1528"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805CAF"/>
          </w:tcPr>
          <w:p>
            <w:pPr>
              <w:pStyle w:val="TableParagraph"/>
              <w:spacing w:line="248" w:lineRule="exact"/>
              <w:ind w:left="107"/>
              <w:rPr>
                <w:b/>
                <w:sz w:val="22"/>
              </w:rPr>
            </w:pPr>
            <w:r>
              <w:rPr>
                <w:b/>
                <w:color w:val="FFFFFF"/>
                <w:sz w:val="22"/>
              </w:rPr>
              <w:t>Chapter</w:t>
            </w:r>
            <w:r>
              <w:rPr>
                <w:b/>
                <w:color w:val="FFFFFF"/>
                <w:spacing w:val="-4"/>
                <w:sz w:val="22"/>
              </w:rPr>
              <w:t> </w:t>
            </w:r>
            <w:r>
              <w:rPr>
                <w:b/>
                <w:color w:val="FFFFFF"/>
                <w:sz w:val="22"/>
              </w:rPr>
              <w:t>4:</w:t>
            </w:r>
            <w:r>
              <w:rPr>
                <w:b/>
                <w:color w:val="FFFFFF"/>
                <w:spacing w:val="-5"/>
                <w:sz w:val="22"/>
              </w:rPr>
              <w:t> </w:t>
            </w:r>
            <w:r>
              <w:rPr>
                <w:b/>
                <w:color w:val="FFFFFF"/>
                <w:sz w:val="22"/>
              </w:rPr>
              <w:t>Prevention</w:t>
            </w:r>
            <w:r>
              <w:rPr>
                <w:b/>
                <w:color w:val="FFFFFF"/>
                <w:spacing w:val="-5"/>
                <w:sz w:val="22"/>
              </w:rPr>
              <w:t> </w:t>
            </w:r>
            <w:r>
              <w:rPr>
                <w:b/>
                <w:color w:val="FFFFFF"/>
                <w:sz w:val="22"/>
              </w:rPr>
              <w:t>and</w:t>
            </w:r>
            <w:r>
              <w:rPr>
                <w:b/>
                <w:color w:val="FFFFFF"/>
                <w:spacing w:val="-4"/>
                <w:sz w:val="22"/>
              </w:rPr>
              <w:t> </w:t>
            </w:r>
            <w:r>
              <w:rPr>
                <w:b/>
                <w:color w:val="FFFFFF"/>
                <w:spacing w:val="-2"/>
                <w:sz w:val="22"/>
              </w:rPr>
              <w:t>Deterrence</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12890" w:hRule="atLeast"/>
        </w:trPr>
        <w:tc>
          <w:tcPr>
            <w:tcW w:w="1697" w:type="dxa"/>
          </w:tcPr>
          <w:p>
            <w:pPr>
              <w:pStyle w:val="TableParagraph"/>
              <w:ind w:left="107" w:right="206"/>
              <w:rPr>
                <w:sz w:val="22"/>
              </w:rPr>
            </w:pPr>
            <w:r>
              <w:rPr>
                <w:sz w:val="22"/>
              </w:rPr>
              <w:t>Prevention</w:t>
            </w:r>
            <w:r>
              <w:rPr>
                <w:spacing w:val="-13"/>
                <w:sz w:val="22"/>
              </w:rPr>
              <w:t> </w:t>
            </w:r>
            <w:r>
              <w:rPr>
                <w:sz w:val="22"/>
              </w:rPr>
              <w:t>and </w:t>
            </w:r>
            <w:r>
              <w:rPr>
                <w:spacing w:val="-2"/>
                <w:sz w:val="22"/>
              </w:rPr>
              <w:t>deterrence</w:t>
            </w:r>
          </w:p>
          <w:p>
            <w:pPr>
              <w:pStyle w:val="TableParagraph"/>
              <w:spacing w:before="63"/>
              <w:rPr>
                <w:sz w:val="20"/>
              </w:rPr>
            </w:pPr>
          </w:p>
          <w:p>
            <w:pPr>
              <w:pStyle w:val="TableParagraph"/>
              <w:ind w:left="301"/>
              <w:rPr>
                <w:sz w:val="20"/>
              </w:rPr>
            </w:pPr>
            <w:r>
              <w:rPr>
                <w:sz w:val="20"/>
              </w:rPr>
              <w:drawing>
                <wp:inline distT="0" distB="0" distL="0" distR="0">
                  <wp:extent cx="699899" cy="699897"/>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8" cstate="print"/>
                          <a:stretch>
                            <a:fillRect/>
                          </a:stretch>
                        </pic:blipFill>
                        <pic:spPr>
                          <a:xfrm>
                            <a:off x="0" y="0"/>
                            <a:ext cx="699899" cy="699897"/>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00"/>
              <w:rPr>
                <w:sz w:val="20"/>
              </w:rPr>
            </w:pPr>
          </w:p>
        </w:tc>
        <w:tc>
          <w:tcPr>
            <w:tcW w:w="7795" w:type="dxa"/>
          </w:tcPr>
          <w:p>
            <w:pPr>
              <w:pStyle w:val="TableParagraph"/>
              <w:numPr>
                <w:ilvl w:val="0"/>
                <w:numId w:val="10"/>
              </w:numPr>
              <w:tabs>
                <w:tab w:pos="467" w:val="left" w:leader="none"/>
              </w:tabs>
              <w:spacing w:line="240" w:lineRule="auto" w:before="0" w:after="0"/>
              <w:ind w:left="467" w:right="243" w:hanging="360"/>
              <w:jc w:val="left"/>
              <w:rPr>
                <w:sz w:val="22"/>
              </w:rPr>
            </w:pPr>
            <w:r>
              <w:rPr>
                <w:sz w:val="22"/>
              </w:rPr>
              <w:t>A range of prevention and early intervention projects implemented over 2022/23 continue to be the bedrock for how we move forward and meet demand</w:t>
            </w:r>
            <w:r>
              <w:rPr>
                <w:spacing w:val="-6"/>
                <w:sz w:val="22"/>
              </w:rPr>
              <w:t> </w:t>
            </w:r>
            <w:r>
              <w:rPr>
                <w:sz w:val="22"/>
              </w:rPr>
              <w:t>that</w:t>
            </w:r>
            <w:r>
              <w:rPr>
                <w:spacing w:val="-5"/>
                <w:sz w:val="22"/>
              </w:rPr>
              <w:t> </w:t>
            </w:r>
            <w:r>
              <w:rPr>
                <w:sz w:val="22"/>
              </w:rPr>
              <w:t>reflects</w:t>
            </w:r>
            <w:r>
              <w:rPr>
                <w:spacing w:val="-7"/>
                <w:sz w:val="22"/>
              </w:rPr>
              <w:t> </w:t>
            </w:r>
            <w:r>
              <w:rPr>
                <w:sz w:val="22"/>
              </w:rPr>
              <w:t>societal</w:t>
            </w:r>
            <w:r>
              <w:rPr>
                <w:spacing w:val="-5"/>
                <w:sz w:val="22"/>
              </w:rPr>
              <w:t> </w:t>
            </w:r>
            <w:r>
              <w:rPr>
                <w:sz w:val="22"/>
              </w:rPr>
              <w:t>changes</w:t>
            </w:r>
            <w:r>
              <w:rPr>
                <w:spacing w:val="-6"/>
                <w:sz w:val="22"/>
              </w:rPr>
              <w:t> </w:t>
            </w:r>
            <w:r>
              <w:rPr>
                <w:sz w:val="22"/>
              </w:rPr>
              <w:t>both</w:t>
            </w:r>
            <w:r>
              <w:rPr>
                <w:spacing w:val="-6"/>
                <w:sz w:val="22"/>
              </w:rPr>
              <w:t> </w:t>
            </w:r>
            <w:r>
              <w:rPr>
                <w:sz w:val="22"/>
              </w:rPr>
              <w:t>at</w:t>
            </w:r>
            <w:r>
              <w:rPr>
                <w:spacing w:val="-7"/>
                <w:sz w:val="22"/>
              </w:rPr>
              <w:t> </w:t>
            </w:r>
            <w:r>
              <w:rPr>
                <w:sz w:val="22"/>
              </w:rPr>
              <w:t>a</w:t>
            </w:r>
            <w:r>
              <w:rPr>
                <w:spacing w:val="-6"/>
                <w:sz w:val="22"/>
              </w:rPr>
              <w:t> </w:t>
            </w:r>
            <w:r>
              <w:rPr>
                <w:sz w:val="22"/>
              </w:rPr>
              <w:t>local</w:t>
            </w:r>
            <w:r>
              <w:rPr>
                <w:spacing w:val="-6"/>
                <w:sz w:val="22"/>
              </w:rPr>
              <w:t> </w:t>
            </w:r>
            <w:r>
              <w:rPr>
                <w:sz w:val="22"/>
              </w:rPr>
              <w:t>level</w:t>
            </w:r>
            <w:r>
              <w:rPr>
                <w:spacing w:val="-8"/>
                <w:sz w:val="22"/>
              </w:rPr>
              <w:t> </w:t>
            </w:r>
            <w:r>
              <w:rPr>
                <w:sz w:val="22"/>
              </w:rPr>
              <w:t>and</w:t>
            </w:r>
            <w:r>
              <w:rPr>
                <w:spacing w:val="-6"/>
                <w:sz w:val="22"/>
              </w:rPr>
              <w:t> </w:t>
            </w:r>
            <w:r>
              <w:rPr>
                <w:sz w:val="22"/>
              </w:rPr>
              <w:t>those</w:t>
            </w:r>
            <w:r>
              <w:rPr>
                <w:spacing w:val="-5"/>
                <w:sz w:val="22"/>
              </w:rPr>
              <w:t> </w:t>
            </w:r>
            <w:r>
              <w:rPr>
                <w:sz w:val="22"/>
              </w:rPr>
              <w:t>influenced by national issues.</w:t>
            </w:r>
          </w:p>
          <w:p>
            <w:pPr>
              <w:pStyle w:val="TableParagraph"/>
              <w:numPr>
                <w:ilvl w:val="0"/>
                <w:numId w:val="10"/>
              </w:numPr>
              <w:tabs>
                <w:tab w:pos="467" w:val="left" w:leader="none"/>
              </w:tabs>
              <w:spacing w:line="240" w:lineRule="auto" w:before="0" w:after="0"/>
              <w:ind w:left="467" w:right="121" w:hanging="360"/>
              <w:jc w:val="left"/>
              <w:rPr>
                <w:sz w:val="22"/>
              </w:rPr>
            </w:pPr>
            <w:r>
              <w:rPr>
                <w:sz w:val="22"/>
              </w:rPr>
              <w:t>Partnerships</w:t>
            </w:r>
            <w:r>
              <w:rPr>
                <w:spacing w:val="-6"/>
                <w:sz w:val="22"/>
              </w:rPr>
              <w:t> </w:t>
            </w:r>
            <w:r>
              <w:rPr>
                <w:sz w:val="22"/>
              </w:rPr>
              <w:t>are</w:t>
            </w:r>
            <w:r>
              <w:rPr>
                <w:spacing w:val="-3"/>
                <w:sz w:val="22"/>
              </w:rPr>
              <w:t> </w:t>
            </w:r>
            <w:r>
              <w:rPr>
                <w:sz w:val="22"/>
              </w:rPr>
              <w:t>responsible</w:t>
            </w:r>
            <w:r>
              <w:rPr>
                <w:spacing w:val="-3"/>
                <w:sz w:val="22"/>
              </w:rPr>
              <w:t> </w:t>
            </w:r>
            <w:r>
              <w:rPr>
                <w:sz w:val="22"/>
              </w:rPr>
              <w:t>for</w:t>
            </w:r>
            <w:r>
              <w:rPr>
                <w:spacing w:val="-6"/>
                <w:sz w:val="22"/>
              </w:rPr>
              <w:t> </w:t>
            </w:r>
            <w:r>
              <w:rPr>
                <w:sz w:val="22"/>
              </w:rPr>
              <w:t>ensuring</w:t>
            </w:r>
            <w:r>
              <w:rPr>
                <w:spacing w:val="-5"/>
                <w:sz w:val="22"/>
              </w:rPr>
              <w:t> </w:t>
            </w:r>
            <w:r>
              <w:rPr>
                <w:sz w:val="22"/>
              </w:rPr>
              <w:t>strategic</w:t>
            </w:r>
            <w:r>
              <w:rPr>
                <w:spacing w:val="-6"/>
                <w:sz w:val="22"/>
              </w:rPr>
              <w:t> </w:t>
            </w:r>
            <w:r>
              <w:rPr>
                <w:sz w:val="22"/>
              </w:rPr>
              <w:t>multiagency</w:t>
            </w:r>
            <w:r>
              <w:rPr>
                <w:spacing w:val="-3"/>
                <w:sz w:val="22"/>
              </w:rPr>
              <w:t> </w:t>
            </w:r>
            <w:r>
              <w:rPr>
                <w:sz w:val="22"/>
              </w:rPr>
              <w:t>relationships</w:t>
            </w:r>
            <w:r>
              <w:rPr>
                <w:spacing w:val="-4"/>
                <w:sz w:val="22"/>
              </w:rPr>
              <w:t> </w:t>
            </w:r>
            <w:r>
              <w:rPr>
                <w:sz w:val="22"/>
              </w:rPr>
              <w:t>are efficient and effective and will look at societal demand and the targeted activities that are impacting on local communities focusing on qualitative </w:t>
            </w:r>
            <w:r>
              <w:rPr>
                <w:spacing w:val="-2"/>
                <w:sz w:val="22"/>
              </w:rPr>
              <w:t>benefits.</w:t>
            </w:r>
          </w:p>
          <w:p>
            <w:pPr>
              <w:pStyle w:val="TableParagraph"/>
              <w:numPr>
                <w:ilvl w:val="0"/>
                <w:numId w:val="10"/>
              </w:numPr>
              <w:tabs>
                <w:tab w:pos="467" w:val="left" w:leader="none"/>
              </w:tabs>
              <w:spacing w:line="240" w:lineRule="auto" w:before="0" w:after="0"/>
              <w:ind w:left="467" w:right="201" w:hanging="360"/>
              <w:jc w:val="left"/>
              <w:rPr>
                <w:sz w:val="22"/>
              </w:rPr>
            </w:pPr>
            <w:r>
              <w:rPr>
                <w:sz w:val="22"/>
              </w:rPr>
              <w:t>Neighbourhood Policing’s primary role is to engage with local communities, undertake targeted activity and solve local</w:t>
            </w:r>
            <w:r>
              <w:rPr>
                <w:spacing w:val="-1"/>
                <w:sz w:val="22"/>
              </w:rPr>
              <w:t> </w:t>
            </w:r>
            <w:r>
              <w:rPr>
                <w:sz w:val="22"/>
              </w:rPr>
              <w:t>problems in order to build trust and community cohesion. The NPT Review undertaken in 2023 set the Neighbourhood Policing Priorities as tackling neighbourhood crime and ASB, proactively targeted and disrupting offenders, and identifying and protecting vulnerable</w:t>
            </w:r>
            <w:r>
              <w:rPr>
                <w:spacing w:val="-6"/>
                <w:sz w:val="22"/>
              </w:rPr>
              <w:t> </w:t>
            </w:r>
            <w:r>
              <w:rPr>
                <w:sz w:val="22"/>
              </w:rPr>
              <w:t>victims.</w:t>
            </w:r>
            <w:r>
              <w:rPr>
                <w:spacing w:val="-4"/>
                <w:sz w:val="22"/>
              </w:rPr>
              <w:t> </w:t>
            </w:r>
            <w:r>
              <w:rPr>
                <w:sz w:val="22"/>
              </w:rPr>
              <w:t>Neighbourhoods</w:t>
            </w:r>
            <w:r>
              <w:rPr>
                <w:spacing w:val="-4"/>
                <w:sz w:val="22"/>
              </w:rPr>
              <w:t> </w:t>
            </w:r>
            <w:r>
              <w:rPr>
                <w:sz w:val="22"/>
              </w:rPr>
              <w:t>also,</w:t>
            </w:r>
            <w:r>
              <w:rPr>
                <w:spacing w:val="-4"/>
                <w:sz w:val="22"/>
              </w:rPr>
              <w:t> </w:t>
            </w:r>
            <w:r>
              <w:rPr>
                <w:sz w:val="22"/>
              </w:rPr>
              <w:t>at</w:t>
            </w:r>
            <w:r>
              <w:rPr>
                <w:spacing w:val="-3"/>
                <w:sz w:val="22"/>
              </w:rPr>
              <w:t> </w:t>
            </w:r>
            <w:r>
              <w:rPr>
                <w:sz w:val="22"/>
              </w:rPr>
              <w:t>times</w:t>
            </w:r>
            <w:r>
              <w:rPr>
                <w:spacing w:val="-6"/>
                <w:sz w:val="22"/>
              </w:rPr>
              <w:t> </w:t>
            </w:r>
            <w:r>
              <w:rPr>
                <w:sz w:val="22"/>
              </w:rPr>
              <w:t>of</w:t>
            </w:r>
            <w:r>
              <w:rPr>
                <w:spacing w:val="-8"/>
                <w:sz w:val="22"/>
              </w:rPr>
              <w:t> </w:t>
            </w:r>
            <w:r>
              <w:rPr>
                <w:sz w:val="22"/>
              </w:rPr>
              <w:t>peak</w:t>
            </w:r>
            <w:r>
              <w:rPr>
                <w:spacing w:val="-3"/>
                <w:sz w:val="22"/>
              </w:rPr>
              <w:t> </w:t>
            </w:r>
            <w:r>
              <w:rPr>
                <w:sz w:val="22"/>
              </w:rPr>
              <w:t>demand,</w:t>
            </w:r>
            <w:r>
              <w:rPr>
                <w:spacing w:val="-4"/>
                <w:sz w:val="22"/>
              </w:rPr>
              <w:t> </w:t>
            </w:r>
            <w:r>
              <w:rPr>
                <w:sz w:val="22"/>
              </w:rPr>
              <w:t>support</w:t>
            </w:r>
            <w:r>
              <w:rPr>
                <w:spacing w:val="-3"/>
                <w:sz w:val="22"/>
              </w:rPr>
              <w:t> </w:t>
            </w:r>
            <w:r>
              <w:rPr>
                <w:sz w:val="22"/>
              </w:rPr>
              <w:t>the broader policing family in responding to incidents.</w:t>
            </w:r>
          </w:p>
          <w:p>
            <w:pPr>
              <w:pStyle w:val="TableParagraph"/>
              <w:numPr>
                <w:ilvl w:val="0"/>
                <w:numId w:val="10"/>
              </w:numPr>
              <w:tabs>
                <w:tab w:pos="467" w:val="left" w:leader="none"/>
              </w:tabs>
              <w:spacing w:line="240" w:lineRule="auto" w:before="0" w:after="0"/>
              <w:ind w:left="467" w:right="89" w:hanging="360"/>
              <w:jc w:val="left"/>
              <w:rPr>
                <w:sz w:val="22"/>
              </w:rPr>
            </w:pPr>
            <w:r>
              <w:rPr>
                <w:sz w:val="22"/>
              </w:rPr>
              <w:t>The</w:t>
            </w:r>
            <w:r>
              <w:rPr>
                <w:spacing w:val="-4"/>
                <w:sz w:val="22"/>
              </w:rPr>
              <w:t> </w:t>
            </w:r>
            <w:r>
              <w:rPr>
                <w:sz w:val="22"/>
              </w:rPr>
              <w:t>Rural</w:t>
            </w:r>
            <w:r>
              <w:rPr>
                <w:spacing w:val="-7"/>
                <w:sz w:val="22"/>
              </w:rPr>
              <w:t> </w:t>
            </w:r>
            <w:r>
              <w:rPr>
                <w:sz w:val="22"/>
              </w:rPr>
              <w:t>Task</w:t>
            </w:r>
            <w:r>
              <w:rPr>
                <w:spacing w:val="-4"/>
                <w:sz w:val="22"/>
              </w:rPr>
              <w:t> </w:t>
            </w:r>
            <w:r>
              <w:rPr>
                <w:sz w:val="22"/>
              </w:rPr>
              <w:t>Force</w:t>
            </w:r>
            <w:r>
              <w:rPr>
                <w:spacing w:val="-4"/>
                <w:sz w:val="22"/>
              </w:rPr>
              <w:t> </w:t>
            </w:r>
            <w:r>
              <w:rPr>
                <w:sz w:val="22"/>
              </w:rPr>
              <w:t>(RTF),</w:t>
            </w:r>
            <w:r>
              <w:rPr>
                <w:spacing w:val="-7"/>
                <w:sz w:val="22"/>
              </w:rPr>
              <w:t> </w:t>
            </w:r>
            <w:r>
              <w:rPr>
                <w:sz w:val="22"/>
              </w:rPr>
              <w:t>introduced</w:t>
            </w:r>
            <w:r>
              <w:rPr>
                <w:spacing w:val="-6"/>
                <w:sz w:val="22"/>
              </w:rPr>
              <w:t> </w:t>
            </w:r>
            <w:r>
              <w:rPr>
                <w:sz w:val="22"/>
              </w:rPr>
              <w:t>in</w:t>
            </w:r>
            <w:r>
              <w:rPr>
                <w:spacing w:val="-8"/>
                <w:sz w:val="22"/>
              </w:rPr>
              <w:t> </w:t>
            </w:r>
            <w:r>
              <w:rPr>
                <w:sz w:val="22"/>
              </w:rPr>
              <w:t>November</w:t>
            </w:r>
            <w:r>
              <w:rPr>
                <w:spacing w:val="-7"/>
                <w:sz w:val="22"/>
              </w:rPr>
              <w:t> </w:t>
            </w:r>
            <w:r>
              <w:rPr>
                <w:sz w:val="22"/>
              </w:rPr>
              <w:t>2021,</w:t>
            </w:r>
            <w:r>
              <w:rPr>
                <w:spacing w:val="-5"/>
                <w:sz w:val="22"/>
              </w:rPr>
              <w:t> </w:t>
            </w:r>
            <w:r>
              <w:rPr>
                <w:sz w:val="22"/>
              </w:rPr>
              <w:t>provides</w:t>
            </w:r>
            <w:r>
              <w:rPr>
                <w:spacing w:val="-7"/>
                <w:sz w:val="22"/>
              </w:rPr>
              <w:t> </w:t>
            </w:r>
            <w:r>
              <w:rPr>
                <w:sz w:val="22"/>
              </w:rPr>
              <w:t>a</w:t>
            </w:r>
            <w:r>
              <w:rPr>
                <w:spacing w:val="-5"/>
                <w:sz w:val="22"/>
              </w:rPr>
              <w:t> </w:t>
            </w:r>
            <w:r>
              <w:rPr>
                <w:sz w:val="22"/>
              </w:rPr>
              <w:t>focus</w:t>
            </w:r>
            <w:r>
              <w:rPr>
                <w:spacing w:val="-7"/>
                <w:sz w:val="22"/>
              </w:rPr>
              <w:t> </w:t>
            </w:r>
            <w:r>
              <w:rPr>
                <w:sz w:val="22"/>
              </w:rPr>
              <w:t>on</w:t>
            </w:r>
            <w:r>
              <w:rPr>
                <w:spacing w:val="-6"/>
                <w:sz w:val="22"/>
              </w:rPr>
              <w:t> </w:t>
            </w:r>
            <w:r>
              <w:rPr>
                <w:sz w:val="22"/>
              </w:rPr>
              <w:t>an increase in intelligence led operations in partnership with bordering Forces, Specialist Operations and local policing departments.</w:t>
            </w:r>
          </w:p>
          <w:p>
            <w:pPr>
              <w:pStyle w:val="TableParagraph"/>
              <w:numPr>
                <w:ilvl w:val="0"/>
                <w:numId w:val="10"/>
              </w:numPr>
              <w:tabs>
                <w:tab w:pos="467" w:val="left" w:leader="none"/>
              </w:tabs>
              <w:spacing w:line="240" w:lineRule="auto" w:before="0" w:after="0"/>
              <w:ind w:left="467" w:right="273" w:hanging="360"/>
              <w:jc w:val="left"/>
              <w:rPr>
                <w:sz w:val="22"/>
              </w:rPr>
            </w:pPr>
            <w:r>
              <w:rPr>
                <w:sz w:val="22"/>
              </w:rPr>
              <w:t>The largest urban centre in North Yorkshire is York with the city centre being focussed</w:t>
            </w:r>
            <w:r>
              <w:rPr>
                <w:spacing w:val="-2"/>
                <w:sz w:val="22"/>
              </w:rPr>
              <w:t> </w:t>
            </w:r>
            <w:r>
              <w:rPr>
                <w:sz w:val="22"/>
              </w:rPr>
              <w:t>within</w:t>
            </w:r>
            <w:r>
              <w:rPr>
                <w:spacing w:val="-2"/>
                <w:sz w:val="22"/>
              </w:rPr>
              <w:t> </w:t>
            </w:r>
            <w:r>
              <w:rPr>
                <w:sz w:val="22"/>
              </w:rPr>
              <w:t>Guildhall</w:t>
            </w:r>
            <w:r>
              <w:rPr>
                <w:spacing w:val="-2"/>
                <w:sz w:val="22"/>
              </w:rPr>
              <w:t> </w:t>
            </w:r>
            <w:r>
              <w:rPr>
                <w:sz w:val="22"/>
              </w:rPr>
              <w:t>inner.</w:t>
            </w:r>
            <w:r>
              <w:rPr>
                <w:spacing w:val="-2"/>
                <w:sz w:val="22"/>
              </w:rPr>
              <w:t> </w:t>
            </w:r>
            <w:r>
              <w:rPr>
                <w:sz w:val="22"/>
              </w:rPr>
              <w:t>In</w:t>
            </w:r>
            <w:r>
              <w:rPr>
                <w:spacing w:val="-2"/>
                <w:sz w:val="22"/>
              </w:rPr>
              <w:t> </w:t>
            </w:r>
            <w:r>
              <w:rPr>
                <w:sz w:val="22"/>
              </w:rPr>
              <w:t>2023,</w:t>
            </w:r>
            <w:r>
              <w:rPr>
                <w:spacing w:val="-2"/>
                <w:sz w:val="22"/>
              </w:rPr>
              <w:t> </w:t>
            </w:r>
            <w:r>
              <w:rPr>
                <w:sz w:val="22"/>
              </w:rPr>
              <w:t>this</w:t>
            </w:r>
            <w:r>
              <w:rPr>
                <w:spacing w:val="-2"/>
                <w:sz w:val="22"/>
              </w:rPr>
              <w:t> </w:t>
            </w:r>
            <w:r>
              <w:rPr>
                <w:sz w:val="22"/>
              </w:rPr>
              <w:t>ward</w:t>
            </w:r>
            <w:r>
              <w:rPr>
                <w:spacing w:val="-2"/>
                <w:sz w:val="22"/>
              </w:rPr>
              <w:t> </w:t>
            </w:r>
            <w:r>
              <w:rPr>
                <w:sz w:val="22"/>
              </w:rPr>
              <w:t>accounted</w:t>
            </w:r>
            <w:r>
              <w:rPr>
                <w:spacing w:val="-2"/>
                <w:sz w:val="22"/>
              </w:rPr>
              <w:t> </w:t>
            </w:r>
            <w:r>
              <w:rPr>
                <w:sz w:val="22"/>
              </w:rPr>
              <w:t>for</w:t>
            </w:r>
            <w:r>
              <w:rPr>
                <w:spacing w:val="-2"/>
                <w:sz w:val="22"/>
              </w:rPr>
              <w:t> </w:t>
            </w:r>
            <w:r>
              <w:rPr>
                <w:sz w:val="22"/>
              </w:rPr>
              <w:t>an</w:t>
            </w:r>
            <w:r>
              <w:rPr>
                <w:spacing w:val="-2"/>
                <w:sz w:val="22"/>
              </w:rPr>
              <w:t> </w:t>
            </w:r>
            <w:r>
              <w:rPr>
                <w:sz w:val="22"/>
              </w:rPr>
              <w:t>average</w:t>
            </w:r>
            <w:r>
              <w:rPr>
                <w:spacing w:val="-2"/>
                <w:sz w:val="22"/>
              </w:rPr>
              <w:t> </w:t>
            </w:r>
            <w:r>
              <w:rPr>
                <w:sz w:val="22"/>
              </w:rPr>
              <w:t>of 30% of all incidents of violence, drugs, robbery and sexual offences when compared with York as a whole.</w:t>
            </w:r>
          </w:p>
          <w:p>
            <w:pPr>
              <w:pStyle w:val="TableParagraph"/>
              <w:numPr>
                <w:ilvl w:val="0"/>
                <w:numId w:val="10"/>
              </w:numPr>
              <w:tabs>
                <w:tab w:pos="467" w:val="left" w:leader="none"/>
              </w:tabs>
              <w:spacing w:line="240" w:lineRule="auto" w:before="0" w:after="0"/>
              <w:ind w:left="467" w:right="239" w:hanging="360"/>
              <w:jc w:val="left"/>
              <w:rPr>
                <w:sz w:val="22"/>
              </w:rPr>
            </w:pPr>
            <w:r>
              <w:rPr>
                <w:sz w:val="22"/>
              </w:rPr>
              <w:t>Governance and oversight of Neighbourhood Policing is through the Neighbourhood</w:t>
            </w:r>
            <w:r>
              <w:rPr>
                <w:spacing w:val="-6"/>
                <w:sz w:val="22"/>
              </w:rPr>
              <w:t> </w:t>
            </w:r>
            <w:r>
              <w:rPr>
                <w:sz w:val="22"/>
              </w:rPr>
              <w:t>Policing</w:t>
            </w:r>
            <w:r>
              <w:rPr>
                <w:spacing w:val="-4"/>
                <w:sz w:val="22"/>
              </w:rPr>
              <w:t> </w:t>
            </w:r>
            <w:r>
              <w:rPr>
                <w:sz w:val="22"/>
              </w:rPr>
              <w:t>Delivery</w:t>
            </w:r>
            <w:r>
              <w:rPr>
                <w:spacing w:val="-4"/>
                <w:sz w:val="22"/>
              </w:rPr>
              <w:t> </w:t>
            </w:r>
            <w:r>
              <w:rPr>
                <w:sz w:val="22"/>
              </w:rPr>
              <w:t>Meeting</w:t>
            </w:r>
            <w:r>
              <w:rPr>
                <w:spacing w:val="-6"/>
                <w:sz w:val="22"/>
              </w:rPr>
              <w:t> </w:t>
            </w:r>
            <w:r>
              <w:rPr>
                <w:sz w:val="22"/>
              </w:rPr>
              <w:t>chaired</w:t>
            </w:r>
            <w:r>
              <w:rPr>
                <w:spacing w:val="-4"/>
                <w:sz w:val="22"/>
              </w:rPr>
              <w:t> </w:t>
            </w:r>
            <w:r>
              <w:rPr>
                <w:sz w:val="22"/>
              </w:rPr>
              <w:t>by</w:t>
            </w:r>
            <w:r>
              <w:rPr>
                <w:spacing w:val="-4"/>
                <w:sz w:val="22"/>
              </w:rPr>
              <w:t> </w:t>
            </w:r>
            <w:r>
              <w:rPr>
                <w:sz w:val="22"/>
              </w:rPr>
              <w:t>the</w:t>
            </w:r>
            <w:r>
              <w:rPr>
                <w:spacing w:val="-2"/>
                <w:sz w:val="22"/>
              </w:rPr>
              <w:t> </w:t>
            </w:r>
            <w:r>
              <w:rPr>
                <w:sz w:val="22"/>
              </w:rPr>
              <w:t>Local</w:t>
            </w:r>
            <w:r>
              <w:rPr>
                <w:spacing w:val="-5"/>
                <w:sz w:val="22"/>
              </w:rPr>
              <w:t> </w:t>
            </w:r>
            <w:r>
              <w:rPr>
                <w:sz w:val="22"/>
              </w:rPr>
              <w:t>Policing</w:t>
            </w:r>
            <w:r>
              <w:rPr>
                <w:spacing w:val="-4"/>
                <w:sz w:val="22"/>
              </w:rPr>
              <w:t> </w:t>
            </w:r>
            <w:r>
              <w:rPr>
                <w:sz w:val="22"/>
              </w:rPr>
              <w:t>Support Superintendent and is structured around the seven Pillars of Neighbourhood Policing which then feeds Local Policing Board chaired by the ACC for Local </w:t>
            </w:r>
            <w:r>
              <w:rPr>
                <w:spacing w:val="-2"/>
                <w:sz w:val="22"/>
              </w:rPr>
              <w:t>Policing.</w:t>
            </w:r>
          </w:p>
          <w:p>
            <w:pPr>
              <w:pStyle w:val="TableParagraph"/>
              <w:numPr>
                <w:ilvl w:val="0"/>
                <w:numId w:val="10"/>
              </w:numPr>
              <w:tabs>
                <w:tab w:pos="467" w:val="left" w:leader="none"/>
              </w:tabs>
              <w:spacing w:line="240" w:lineRule="auto" w:before="0" w:after="0"/>
              <w:ind w:left="467" w:right="493" w:hanging="360"/>
              <w:jc w:val="left"/>
              <w:rPr>
                <w:sz w:val="22"/>
              </w:rPr>
            </w:pPr>
            <w:r>
              <w:rPr>
                <w:sz w:val="22"/>
              </w:rPr>
              <w:t>In April 2023, Local Policing Support reviewed and published an updated abstraction</w:t>
            </w:r>
            <w:r>
              <w:rPr>
                <w:spacing w:val="-8"/>
                <w:sz w:val="22"/>
              </w:rPr>
              <w:t> </w:t>
            </w:r>
            <w:r>
              <w:rPr>
                <w:sz w:val="22"/>
              </w:rPr>
              <w:t>policy</w:t>
            </w:r>
            <w:r>
              <w:rPr>
                <w:spacing w:val="-8"/>
                <w:sz w:val="22"/>
              </w:rPr>
              <w:t> </w:t>
            </w:r>
            <w:r>
              <w:rPr>
                <w:sz w:val="22"/>
              </w:rPr>
              <w:t>which</w:t>
            </w:r>
            <w:r>
              <w:rPr>
                <w:spacing w:val="-8"/>
                <w:sz w:val="22"/>
              </w:rPr>
              <w:t> </w:t>
            </w:r>
            <w:r>
              <w:rPr>
                <w:sz w:val="22"/>
              </w:rPr>
              <w:t>has</w:t>
            </w:r>
            <w:r>
              <w:rPr>
                <w:spacing w:val="-6"/>
                <w:sz w:val="22"/>
              </w:rPr>
              <w:t> </w:t>
            </w:r>
            <w:r>
              <w:rPr>
                <w:sz w:val="22"/>
              </w:rPr>
              <w:t>been</w:t>
            </w:r>
            <w:r>
              <w:rPr>
                <w:spacing w:val="-8"/>
                <w:sz w:val="22"/>
              </w:rPr>
              <w:t> </w:t>
            </w:r>
            <w:r>
              <w:rPr>
                <w:sz w:val="22"/>
              </w:rPr>
              <w:t>underpinned</w:t>
            </w:r>
            <w:r>
              <w:rPr>
                <w:spacing w:val="-8"/>
                <w:sz w:val="22"/>
              </w:rPr>
              <w:t> </w:t>
            </w:r>
            <w:r>
              <w:rPr>
                <w:sz w:val="22"/>
              </w:rPr>
              <w:t>by</w:t>
            </w:r>
            <w:r>
              <w:rPr>
                <w:spacing w:val="-8"/>
                <w:sz w:val="22"/>
              </w:rPr>
              <w:t> </w:t>
            </w:r>
            <w:r>
              <w:rPr>
                <w:sz w:val="22"/>
              </w:rPr>
              <w:t>a</w:t>
            </w:r>
            <w:r>
              <w:rPr>
                <w:spacing w:val="-7"/>
                <w:sz w:val="22"/>
              </w:rPr>
              <w:t> </w:t>
            </w:r>
            <w:r>
              <w:rPr>
                <w:sz w:val="22"/>
              </w:rPr>
              <w:t>Neighbourhood</w:t>
            </w:r>
            <w:r>
              <w:rPr>
                <w:spacing w:val="-8"/>
                <w:sz w:val="22"/>
              </w:rPr>
              <w:t> </w:t>
            </w:r>
            <w:r>
              <w:rPr>
                <w:sz w:val="22"/>
              </w:rPr>
              <w:t>Policing Abstraction Log.</w:t>
            </w:r>
          </w:p>
          <w:p>
            <w:pPr>
              <w:pStyle w:val="TableParagraph"/>
              <w:numPr>
                <w:ilvl w:val="0"/>
                <w:numId w:val="10"/>
              </w:numPr>
              <w:tabs>
                <w:tab w:pos="467" w:val="left" w:leader="none"/>
              </w:tabs>
              <w:spacing w:line="240" w:lineRule="auto" w:before="0" w:after="0"/>
              <w:ind w:left="467" w:right="404" w:hanging="360"/>
              <w:jc w:val="left"/>
              <w:rPr>
                <w:sz w:val="22"/>
              </w:rPr>
            </w:pPr>
            <w:r>
              <w:rPr>
                <w:sz w:val="22"/>
              </w:rPr>
              <w:t>Problem</w:t>
            </w:r>
            <w:r>
              <w:rPr>
                <w:spacing w:val="-5"/>
                <w:sz w:val="22"/>
              </w:rPr>
              <w:t> </w:t>
            </w:r>
            <w:r>
              <w:rPr>
                <w:sz w:val="22"/>
              </w:rPr>
              <w:t>Solving</w:t>
            </w:r>
            <w:r>
              <w:rPr>
                <w:spacing w:val="-5"/>
                <w:sz w:val="22"/>
              </w:rPr>
              <w:t> </w:t>
            </w:r>
            <w:r>
              <w:rPr>
                <w:sz w:val="22"/>
              </w:rPr>
              <w:t>Training</w:t>
            </w:r>
            <w:r>
              <w:rPr>
                <w:spacing w:val="-5"/>
                <w:sz w:val="22"/>
              </w:rPr>
              <w:t> </w:t>
            </w:r>
            <w:r>
              <w:rPr>
                <w:sz w:val="22"/>
              </w:rPr>
              <w:t>has</w:t>
            </w:r>
            <w:r>
              <w:rPr>
                <w:spacing w:val="-4"/>
                <w:sz w:val="22"/>
              </w:rPr>
              <w:t> </w:t>
            </w:r>
            <w:r>
              <w:rPr>
                <w:sz w:val="22"/>
              </w:rPr>
              <w:t>been</w:t>
            </w:r>
            <w:r>
              <w:rPr>
                <w:spacing w:val="-5"/>
                <w:sz w:val="22"/>
              </w:rPr>
              <w:t> </w:t>
            </w:r>
            <w:r>
              <w:rPr>
                <w:sz w:val="22"/>
              </w:rPr>
              <w:t>developed</w:t>
            </w:r>
            <w:r>
              <w:rPr>
                <w:spacing w:val="-5"/>
                <w:sz w:val="22"/>
              </w:rPr>
              <w:t> </w:t>
            </w:r>
            <w:r>
              <w:rPr>
                <w:sz w:val="22"/>
              </w:rPr>
              <w:t>under</w:t>
            </w:r>
            <w:r>
              <w:rPr>
                <w:spacing w:val="-6"/>
                <w:sz w:val="22"/>
              </w:rPr>
              <w:t> </w:t>
            </w:r>
            <w:r>
              <w:rPr>
                <w:sz w:val="22"/>
              </w:rPr>
              <w:t>the</w:t>
            </w:r>
            <w:r>
              <w:rPr>
                <w:spacing w:val="-3"/>
                <w:sz w:val="22"/>
              </w:rPr>
              <w:t> </w:t>
            </w:r>
            <w:r>
              <w:rPr>
                <w:sz w:val="22"/>
              </w:rPr>
              <w:t>Place</w:t>
            </w:r>
            <w:r>
              <w:rPr>
                <w:spacing w:val="-3"/>
                <w:sz w:val="22"/>
              </w:rPr>
              <w:t> </w:t>
            </w:r>
            <w:r>
              <w:rPr>
                <w:sz w:val="22"/>
              </w:rPr>
              <w:t>Based</w:t>
            </w:r>
            <w:r>
              <w:rPr>
                <w:spacing w:val="-5"/>
                <w:sz w:val="22"/>
              </w:rPr>
              <w:t> </w:t>
            </w:r>
            <w:r>
              <w:rPr>
                <w:sz w:val="22"/>
              </w:rPr>
              <w:t>Working project. The</w:t>
            </w:r>
            <w:r>
              <w:rPr>
                <w:spacing w:val="-1"/>
                <w:sz w:val="22"/>
              </w:rPr>
              <w:t> </w:t>
            </w:r>
            <w:r>
              <w:rPr>
                <w:sz w:val="22"/>
              </w:rPr>
              <w:t>training focusses on</w:t>
            </w:r>
            <w:r>
              <w:rPr>
                <w:spacing w:val="-2"/>
                <w:sz w:val="22"/>
              </w:rPr>
              <w:t> </w:t>
            </w:r>
            <w:r>
              <w:rPr>
                <w:sz w:val="22"/>
              </w:rPr>
              <w:t>using the SARA</w:t>
            </w:r>
            <w:r>
              <w:rPr>
                <w:spacing w:val="-2"/>
                <w:sz w:val="22"/>
              </w:rPr>
              <w:t> </w:t>
            </w:r>
            <w:r>
              <w:rPr>
                <w:sz w:val="22"/>
              </w:rPr>
              <w:t>model with reference to the dashboards and information sources available to officers to identify and prioritise vulnerable people, groups, locations and repeat ASB.</w:t>
            </w:r>
          </w:p>
          <w:p>
            <w:pPr>
              <w:pStyle w:val="TableParagraph"/>
              <w:numPr>
                <w:ilvl w:val="0"/>
                <w:numId w:val="10"/>
              </w:numPr>
              <w:tabs>
                <w:tab w:pos="467" w:val="left" w:leader="none"/>
              </w:tabs>
              <w:spacing w:line="240" w:lineRule="auto" w:before="0" w:after="0"/>
              <w:ind w:left="467" w:right="191" w:hanging="360"/>
              <w:jc w:val="left"/>
              <w:rPr>
                <w:sz w:val="22"/>
              </w:rPr>
            </w:pPr>
            <w:r>
              <w:rPr>
                <w:sz w:val="22"/>
              </w:rPr>
              <w:t>Primary crime and ASB prevention initiatives are undertaken by public facing colleagues</w:t>
            </w:r>
            <w:r>
              <w:rPr>
                <w:spacing w:val="-8"/>
                <w:sz w:val="22"/>
              </w:rPr>
              <w:t> </w:t>
            </w:r>
            <w:r>
              <w:rPr>
                <w:sz w:val="22"/>
              </w:rPr>
              <w:t>within</w:t>
            </w:r>
            <w:r>
              <w:rPr>
                <w:spacing w:val="-9"/>
                <w:sz w:val="22"/>
              </w:rPr>
              <w:t> </w:t>
            </w:r>
            <w:r>
              <w:rPr>
                <w:sz w:val="22"/>
              </w:rPr>
              <w:t>Neighbourhood</w:t>
            </w:r>
            <w:r>
              <w:rPr>
                <w:spacing w:val="-9"/>
                <w:sz w:val="22"/>
              </w:rPr>
              <w:t> </w:t>
            </w:r>
            <w:r>
              <w:rPr>
                <w:sz w:val="22"/>
              </w:rPr>
              <w:t>Teams,</w:t>
            </w:r>
            <w:r>
              <w:rPr>
                <w:spacing w:val="-8"/>
                <w:sz w:val="22"/>
              </w:rPr>
              <w:t> </w:t>
            </w:r>
            <w:r>
              <w:rPr>
                <w:sz w:val="22"/>
              </w:rPr>
              <w:t>alongside</w:t>
            </w:r>
            <w:r>
              <w:rPr>
                <w:spacing w:val="-10"/>
                <w:sz w:val="22"/>
              </w:rPr>
              <w:t> </w:t>
            </w:r>
            <w:r>
              <w:rPr>
                <w:sz w:val="22"/>
              </w:rPr>
              <w:t>the</w:t>
            </w:r>
            <w:r>
              <w:rPr>
                <w:spacing w:val="-7"/>
                <w:sz w:val="22"/>
              </w:rPr>
              <w:t> </w:t>
            </w:r>
            <w:r>
              <w:rPr>
                <w:sz w:val="22"/>
              </w:rPr>
              <w:t>Community</w:t>
            </w:r>
            <w:r>
              <w:rPr>
                <w:spacing w:val="-9"/>
                <w:sz w:val="22"/>
              </w:rPr>
              <w:t> </w:t>
            </w:r>
            <w:r>
              <w:rPr>
                <w:sz w:val="22"/>
              </w:rPr>
              <w:t>Safety</w:t>
            </w:r>
            <w:r>
              <w:rPr>
                <w:spacing w:val="-7"/>
                <w:sz w:val="22"/>
              </w:rPr>
              <w:t> </w:t>
            </w:r>
            <w:r>
              <w:rPr>
                <w:sz w:val="22"/>
              </w:rPr>
              <w:t>Hubs with engagement activity to provide crime prevention advice, surgeries, target hardening and other preventative work.</w:t>
            </w:r>
          </w:p>
          <w:p>
            <w:pPr>
              <w:pStyle w:val="TableParagraph"/>
              <w:numPr>
                <w:ilvl w:val="0"/>
                <w:numId w:val="10"/>
              </w:numPr>
              <w:tabs>
                <w:tab w:pos="467" w:val="left" w:leader="none"/>
              </w:tabs>
              <w:spacing w:line="240" w:lineRule="auto" w:before="0" w:after="0"/>
              <w:ind w:left="467" w:right="153" w:hanging="360"/>
              <w:jc w:val="left"/>
              <w:rPr>
                <w:sz w:val="22"/>
              </w:rPr>
            </w:pPr>
            <w:r>
              <w:rPr>
                <w:sz w:val="22"/>
              </w:rPr>
              <w:t>In</w:t>
            </w:r>
            <w:r>
              <w:rPr>
                <w:spacing w:val="-3"/>
                <w:sz w:val="22"/>
              </w:rPr>
              <w:t> </w:t>
            </w:r>
            <w:r>
              <w:rPr>
                <w:sz w:val="22"/>
              </w:rPr>
              <w:t>April</w:t>
            </w:r>
            <w:r>
              <w:rPr>
                <w:spacing w:val="-2"/>
                <w:sz w:val="22"/>
              </w:rPr>
              <w:t> </w:t>
            </w:r>
            <w:r>
              <w:rPr>
                <w:sz w:val="22"/>
              </w:rPr>
              <w:t>2024,</w:t>
            </w:r>
            <w:r>
              <w:rPr>
                <w:spacing w:val="-4"/>
                <w:sz w:val="22"/>
              </w:rPr>
              <w:t> </w:t>
            </w:r>
            <w:r>
              <w:rPr>
                <w:sz w:val="22"/>
              </w:rPr>
              <w:t>North</w:t>
            </w:r>
            <w:r>
              <w:rPr>
                <w:spacing w:val="-5"/>
                <w:sz w:val="22"/>
              </w:rPr>
              <w:t> </w:t>
            </w:r>
            <w:r>
              <w:rPr>
                <w:sz w:val="22"/>
              </w:rPr>
              <w:t>Yorkshire</w:t>
            </w:r>
            <w:r>
              <w:rPr>
                <w:spacing w:val="-1"/>
                <w:sz w:val="22"/>
              </w:rPr>
              <w:t> </w:t>
            </w:r>
            <w:r>
              <w:rPr>
                <w:sz w:val="22"/>
              </w:rPr>
              <w:t>Police</w:t>
            </w:r>
            <w:r>
              <w:rPr>
                <w:spacing w:val="-1"/>
                <w:sz w:val="22"/>
              </w:rPr>
              <w:t> </w:t>
            </w:r>
            <w:r>
              <w:rPr>
                <w:sz w:val="22"/>
              </w:rPr>
              <w:t>were</w:t>
            </w:r>
            <w:r>
              <w:rPr>
                <w:spacing w:val="-1"/>
                <w:sz w:val="22"/>
              </w:rPr>
              <w:t> </w:t>
            </w:r>
            <w:r>
              <w:rPr>
                <w:sz w:val="22"/>
              </w:rPr>
              <w:t>successful</w:t>
            </w:r>
            <w:r>
              <w:rPr>
                <w:spacing w:val="-3"/>
                <w:sz w:val="22"/>
              </w:rPr>
              <w:t> </w:t>
            </w:r>
            <w:r>
              <w:rPr>
                <w:sz w:val="22"/>
              </w:rPr>
              <w:t>in</w:t>
            </w:r>
            <w:r>
              <w:rPr>
                <w:spacing w:val="-3"/>
                <w:sz w:val="22"/>
              </w:rPr>
              <w:t> </w:t>
            </w:r>
            <w:r>
              <w:rPr>
                <w:sz w:val="22"/>
              </w:rPr>
              <w:t>a</w:t>
            </w:r>
            <w:r>
              <w:rPr>
                <w:spacing w:val="-2"/>
                <w:sz w:val="22"/>
              </w:rPr>
              <w:t> </w:t>
            </w:r>
            <w:r>
              <w:rPr>
                <w:sz w:val="22"/>
              </w:rPr>
              <w:t>bid</w:t>
            </w:r>
            <w:r>
              <w:rPr>
                <w:spacing w:val="-3"/>
                <w:sz w:val="22"/>
              </w:rPr>
              <w:t> </w:t>
            </w:r>
            <w:r>
              <w:rPr>
                <w:sz w:val="22"/>
              </w:rPr>
              <w:t>to</w:t>
            </w:r>
            <w:r>
              <w:rPr>
                <w:spacing w:val="-3"/>
                <w:sz w:val="22"/>
              </w:rPr>
              <w:t> </w:t>
            </w:r>
            <w:r>
              <w:rPr>
                <w:sz w:val="22"/>
              </w:rPr>
              <w:t>the</w:t>
            </w:r>
            <w:r>
              <w:rPr>
                <w:spacing w:val="-1"/>
                <w:sz w:val="22"/>
              </w:rPr>
              <w:t> </w:t>
            </w:r>
            <w:r>
              <w:rPr>
                <w:sz w:val="22"/>
              </w:rPr>
              <w:t>Home</w:t>
            </w:r>
            <w:r>
              <w:rPr>
                <w:spacing w:val="-4"/>
                <w:sz w:val="22"/>
              </w:rPr>
              <w:t> </w:t>
            </w:r>
            <w:r>
              <w:rPr>
                <w:sz w:val="22"/>
              </w:rPr>
              <w:t>Office for £1 million of Hot Spot Policing Funding to tackle ASB and Serious Violence hotspots. Measures of success not only include a reduction in ASB reports, but also a positive impact upon community confidence.</w:t>
            </w:r>
          </w:p>
          <w:p>
            <w:pPr>
              <w:pStyle w:val="TableParagraph"/>
              <w:numPr>
                <w:ilvl w:val="0"/>
                <w:numId w:val="10"/>
              </w:numPr>
              <w:tabs>
                <w:tab w:pos="467" w:val="left" w:leader="none"/>
              </w:tabs>
              <w:spacing w:line="240" w:lineRule="auto" w:before="0" w:after="0"/>
              <w:ind w:left="467" w:right="324" w:hanging="360"/>
              <w:jc w:val="left"/>
              <w:rPr>
                <w:sz w:val="22"/>
              </w:rPr>
            </w:pPr>
            <w:r>
              <w:rPr>
                <w:sz w:val="22"/>
              </w:rPr>
              <w:t>Local</w:t>
            </w:r>
            <w:r>
              <w:rPr>
                <w:spacing w:val="-9"/>
                <w:sz w:val="22"/>
              </w:rPr>
              <w:t> </w:t>
            </w:r>
            <w:r>
              <w:rPr>
                <w:sz w:val="22"/>
              </w:rPr>
              <w:t>Policing</w:t>
            </w:r>
            <w:r>
              <w:rPr>
                <w:spacing w:val="-7"/>
                <w:sz w:val="22"/>
              </w:rPr>
              <w:t> </w:t>
            </w:r>
            <w:r>
              <w:rPr>
                <w:sz w:val="22"/>
              </w:rPr>
              <w:t>Support</w:t>
            </w:r>
            <w:r>
              <w:rPr>
                <w:spacing w:val="-8"/>
                <w:sz w:val="22"/>
              </w:rPr>
              <w:t> </w:t>
            </w:r>
            <w:r>
              <w:rPr>
                <w:sz w:val="22"/>
              </w:rPr>
              <w:t>has</w:t>
            </w:r>
            <w:r>
              <w:rPr>
                <w:spacing w:val="-8"/>
                <w:sz w:val="22"/>
              </w:rPr>
              <w:t> </w:t>
            </w:r>
            <w:r>
              <w:rPr>
                <w:sz w:val="22"/>
              </w:rPr>
              <w:t>developed</w:t>
            </w:r>
            <w:r>
              <w:rPr>
                <w:spacing w:val="-7"/>
                <w:sz w:val="22"/>
              </w:rPr>
              <w:t> </w:t>
            </w:r>
            <w:r>
              <w:rPr>
                <w:sz w:val="22"/>
              </w:rPr>
              <w:t>intervention</w:t>
            </w:r>
            <w:r>
              <w:rPr>
                <w:spacing w:val="-9"/>
                <w:sz w:val="22"/>
              </w:rPr>
              <w:t> </w:t>
            </w:r>
            <w:r>
              <w:rPr>
                <w:sz w:val="22"/>
              </w:rPr>
              <w:t>projects</w:t>
            </w:r>
            <w:r>
              <w:rPr>
                <w:spacing w:val="-8"/>
                <w:sz w:val="22"/>
              </w:rPr>
              <w:t> </w:t>
            </w:r>
            <w:r>
              <w:rPr>
                <w:sz w:val="22"/>
              </w:rPr>
              <w:t>such</w:t>
            </w:r>
            <w:r>
              <w:rPr>
                <w:spacing w:val="-7"/>
                <w:sz w:val="22"/>
              </w:rPr>
              <w:t> </w:t>
            </w:r>
            <w:r>
              <w:rPr>
                <w:sz w:val="22"/>
              </w:rPr>
              <w:t>Op</w:t>
            </w:r>
            <w:r>
              <w:rPr>
                <w:spacing w:val="-7"/>
                <w:sz w:val="22"/>
              </w:rPr>
              <w:t> </w:t>
            </w:r>
            <w:r>
              <w:rPr>
                <w:sz w:val="22"/>
              </w:rPr>
              <w:t>Choice,</w:t>
            </w:r>
            <w:r>
              <w:rPr>
                <w:spacing w:val="-8"/>
                <w:sz w:val="22"/>
              </w:rPr>
              <w:t> </w:t>
            </w:r>
            <w:r>
              <w:rPr>
                <w:sz w:val="22"/>
              </w:rPr>
              <w:t>Op Divan</w:t>
            </w:r>
            <w:r>
              <w:rPr>
                <w:spacing w:val="-6"/>
                <w:sz w:val="22"/>
              </w:rPr>
              <w:t> </w:t>
            </w:r>
            <w:r>
              <w:rPr>
                <w:sz w:val="22"/>
              </w:rPr>
              <w:t>and</w:t>
            </w:r>
            <w:r>
              <w:rPr>
                <w:spacing w:val="-8"/>
                <w:sz w:val="22"/>
              </w:rPr>
              <w:t> </w:t>
            </w:r>
            <w:r>
              <w:rPr>
                <w:sz w:val="22"/>
              </w:rPr>
              <w:t>the</w:t>
            </w:r>
            <w:r>
              <w:rPr>
                <w:spacing w:val="-4"/>
                <w:sz w:val="22"/>
              </w:rPr>
              <w:t> </w:t>
            </w:r>
            <w:r>
              <w:rPr>
                <w:sz w:val="22"/>
              </w:rPr>
              <w:t>Stepping</w:t>
            </w:r>
            <w:r>
              <w:rPr>
                <w:spacing w:val="-6"/>
                <w:sz w:val="22"/>
              </w:rPr>
              <w:t> </w:t>
            </w:r>
            <w:r>
              <w:rPr>
                <w:sz w:val="22"/>
              </w:rPr>
              <w:t>Up</w:t>
            </w:r>
            <w:r>
              <w:rPr>
                <w:spacing w:val="-8"/>
                <w:sz w:val="22"/>
              </w:rPr>
              <w:t> </w:t>
            </w:r>
            <w:r>
              <w:rPr>
                <w:sz w:val="22"/>
              </w:rPr>
              <w:t>Project</w:t>
            </w:r>
            <w:r>
              <w:rPr>
                <w:spacing w:val="-7"/>
                <w:sz w:val="22"/>
              </w:rPr>
              <w:t> </w:t>
            </w:r>
            <w:r>
              <w:rPr>
                <w:sz w:val="22"/>
              </w:rPr>
              <w:t>which</w:t>
            </w:r>
            <w:r>
              <w:rPr>
                <w:spacing w:val="-6"/>
                <w:sz w:val="22"/>
              </w:rPr>
              <w:t> </w:t>
            </w:r>
            <w:r>
              <w:rPr>
                <w:sz w:val="22"/>
              </w:rPr>
              <w:t>are</w:t>
            </w:r>
            <w:r>
              <w:rPr>
                <w:spacing w:val="-4"/>
                <w:sz w:val="22"/>
              </w:rPr>
              <w:t> </w:t>
            </w:r>
            <w:r>
              <w:rPr>
                <w:sz w:val="22"/>
              </w:rPr>
              <w:t>intervention</w:t>
            </w:r>
            <w:r>
              <w:rPr>
                <w:spacing w:val="-6"/>
                <w:sz w:val="22"/>
              </w:rPr>
              <w:t> </w:t>
            </w:r>
            <w:r>
              <w:rPr>
                <w:sz w:val="22"/>
              </w:rPr>
              <w:t>projects</w:t>
            </w:r>
            <w:r>
              <w:rPr>
                <w:spacing w:val="-7"/>
                <w:sz w:val="22"/>
              </w:rPr>
              <w:t> </w:t>
            </w:r>
            <w:r>
              <w:rPr>
                <w:sz w:val="22"/>
              </w:rPr>
              <w:t>designed</w:t>
            </w:r>
            <w:r>
              <w:rPr>
                <w:spacing w:val="-6"/>
                <w:sz w:val="22"/>
              </w:rPr>
              <w:t> </w:t>
            </w:r>
            <w:r>
              <w:rPr>
                <w:sz w:val="22"/>
              </w:rPr>
              <w:t>to reduce entry into the criminal justice system and provide effective early </w:t>
            </w:r>
            <w:r>
              <w:rPr>
                <w:spacing w:val="-2"/>
                <w:sz w:val="22"/>
              </w:rPr>
              <w:t>interventions.</w:t>
            </w:r>
          </w:p>
          <w:p>
            <w:pPr>
              <w:pStyle w:val="TableParagraph"/>
              <w:numPr>
                <w:ilvl w:val="0"/>
                <w:numId w:val="10"/>
              </w:numPr>
              <w:tabs>
                <w:tab w:pos="467" w:val="left" w:leader="none"/>
              </w:tabs>
              <w:spacing w:line="267" w:lineRule="exact" w:before="0" w:after="0"/>
              <w:ind w:left="467" w:right="0" w:hanging="360"/>
              <w:jc w:val="left"/>
              <w:rPr>
                <w:sz w:val="22"/>
              </w:rPr>
            </w:pPr>
            <w:r>
              <w:rPr>
                <w:sz w:val="22"/>
              </w:rPr>
              <w:t>Pathways</w:t>
            </w:r>
            <w:r>
              <w:rPr>
                <w:spacing w:val="-4"/>
                <w:sz w:val="22"/>
              </w:rPr>
              <w:t> </w:t>
            </w:r>
            <w:r>
              <w:rPr>
                <w:sz w:val="22"/>
              </w:rPr>
              <w:t>is</w:t>
            </w:r>
            <w:r>
              <w:rPr>
                <w:spacing w:val="-4"/>
                <w:sz w:val="22"/>
              </w:rPr>
              <w:t> </w:t>
            </w:r>
            <w:r>
              <w:rPr>
                <w:sz w:val="22"/>
              </w:rPr>
              <w:t>a</w:t>
            </w:r>
            <w:r>
              <w:rPr>
                <w:spacing w:val="-4"/>
                <w:sz w:val="22"/>
              </w:rPr>
              <w:t> </w:t>
            </w:r>
            <w:r>
              <w:rPr>
                <w:sz w:val="22"/>
              </w:rPr>
              <w:t>Service</w:t>
            </w:r>
            <w:r>
              <w:rPr>
                <w:spacing w:val="-2"/>
                <w:sz w:val="22"/>
              </w:rPr>
              <w:t> </w:t>
            </w:r>
            <w:r>
              <w:rPr>
                <w:sz w:val="22"/>
              </w:rPr>
              <w:t>Directory</w:t>
            </w:r>
            <w:r>
              <w:rPr>
                <w:spacing w:val="-4"/>
                <w:sz w:val="22"/>
              </w:rPr>
              <w:t> </w:t>
            </w:r>
            <w:r>
              <w:rPr>
                <w:sz w:val="22"/>
              </w:rPr>
              <w:t>tool</w:t>
            </w:r>
            <w:r>
              <w:rPr>
                <w:spacing w:val="-5"/>
                <w:sz w:val="22"/>
              </w:rPr>
              <w:t> </w:t>
            </w:r>
            <w:r>
              <w:rPr>
                <w:sz w:val="22"/>
              </w:rPr>
              <w:t>which</w:t>
            </w:r>
            <w:r>
              <w:rPr>
                <w:spacing w:val="-4"/>
                <w:sz w:val="22"/>
              </w:rPr>
              <w:t> </w:t>
            </w:r>
            <w:r>
              <w:rPr>
                <w:sz w:val="22"/>
              </w:rPr>
              <w:t>acts</w:t>
            </w:r>
            <w:r>
              <w:rPr>
                <w:spacing w:val="-3"/>
                <w:sz w:val="22"/>
              </w:rPr>
              <w:t> </w:t>
            </w:r>
            <w:r>
              <w:rPr>
                <w:sz w:val="22"/>
              </w:rPr>
              <w:t>as</w:t>
            </w:r>
            <w:r>
              <w:rPr>
                <w:spacing w:val="-5"/>
                <w:sz w:val="22"/>
              </w:rPr>
              <w:t> </w:t>
            </w:r>
            <w:r>
              <w:rPr>
                <w:sz w:val="22"/>
              </w:rPr>
              <w:t>a</w:t>
            </w:r>
            <w:r>
              <w:rPr>
                <w:spacing w:val="-5"/>
                <w:sz w:val="22"/>
              </w:rPr>
              <w:t> </w:t>
            </w:r>
            <w:r>
              <w:rPr>
                <w:sz w:val="22"/>
              </w:rPr>
              <w:t>one</w:t>
            </w:r>
            <w:r>
              <w:rPr>
                <w:spacing w:val="-2"/>
                <w:sz w:val="22"/>
              </w:rPr>
              <w:t> </w:t>
            </w:r>
            <w:r>
              <w:rPr>
                <w:sz w:val="22"/>
              </w:rPr>
              <w:t>stop</w:t>
            </w:r>
            <w:r>
              <w:rPr>
                <w:spacing w:val="-4"/>
                <w:sz w:val="22"/>
              </w:rPr>
              <w:t> </w:t>
            </w:r>
            <w:r>
              <w:rPr>
                <w:sz w:val="22"/>
              </w:rPr>
              <w:t>shop</w:t>
            </w:r>
            <w:r>
              <w:rPr>
                <w:spacing w:val="-4"/>
                <w:sz w:val="22"/>
              </w:rPr>
              <w:t> </w:t>
            </w:r>
            <w:r>
              <w:rPr>
                <w:sz w:val="22"/>
              </w:rPr>
              <w:t>on</w:t>
            </w:r>
            <w:r>
              <w:rPr>
                <w:spacing w:val="-5"/>
                <w:sz w:val="22"/>
              </w:rPr>
              <w:t> </w:t>
            </w:r>
            <w:r>
              <w:rPr>
                <w:spacing w:val="-2"/>
                <w:sz w:val="22"/>
              </w:rPr>
              <w:t>officers’</w:t>
            </w:r>
          </w:p>
          <w:p>
            <w:pPr>
              <w:pStyle w:val="TableParagraph"/>
              <w:spacing w:line="249" w:lineRule="exact"/>
              <w:ind w:left="467"/>
              <w:rPr>
                <w:sz w:val="22"/>
              </w:rPr>
            </w:pPr>
            <w:r>
              <w:rPr>
                <w:sz w:val="22"/>
              </w:rPr>
              <w:t>mobile</w:t>
            </w:r>
            <w:r>
              <w:rPr>
                <w:spacing w:val="-5"/>
                <w:sz w:val="22"/>
              </w:rPr>
              <w:t> </w:t>
            </w:r>
            <w:r>
              <w:rPr>
                <w:sz w:val="22"/>
              </w:rPr>
              <w:t>devices</w:t>
            </w:r>
            <w:r>
              <w:rPr>
                <w:spacing w:val="-7"/>
                <w:sz w:val="22"/>
              </w:rPr>
              <w:t> </w:t>
            </w:r>
            <w:r>
              <w:rPr>
                <w:sz w:val="22"/>
              </w:rPr>
              <w:t>for</w:t>
            </w:r>
            <w:r>
              <w:rPr>
                <w:spacing w:val="-8"/>
                <w:sz w:val="22"/>
              </w:rPr>
              <w:t> </w:t>
            </w:r>
            <w:r>
              <w:rPr>
                <w:sz w:val="22"/>
              </w:rPr>
              <w:t>information</w:t>
            </w:r>
            <w:r>
              <w:rPr>
                <w:spacing w:val="-7"/>
                <w:sz w:val="22"/>
              </w:rPr>
              <w:t> </w:t>
            </w:r>
            <w:r>
              <w:rPr>
                <w:sz w:val="22"/>
              </w:rPr>
              <w:t>on</w:t>
            </w:r>
            <w:r>
              <w:rPr>
                <w:spacing w:val="-7"/>
                <w:sz w:val="22"/>
              </w:rPr>
              <w:t> </w:t>
            </w:r>
            <w:r>
              <w:rPr>
                <w:sz w:val="22"/>
              </w:rPr>
              <w:t>over</w:t>
            </w:r>
            <w:r>
              <w:rPr>
                <w:spacing w:val="-8"/>
                <w:sz w:val="22"/>
              </w:rPr>
              <w:t> </w:t>
            </w:r>
            <w:r>
              <w:rPr>
                <w:sz w:val="22"/>
              </w:rPr>
              <w:t>500</w:t>
            </w:r>
            <w:r>
              <w:rPr>
                <w:spacing w:val="-6"/>
                <w:sz w:val="22"/>
              </w:rPr>
              <w:t> </w:t>
            </w:r>
            <w:r>
              <w:rPr>
                <w:sz w:val="22"/>
              </w:rPr>
              <w:t>support</w:t>
            </w:r>
            <w:r>
              <w:rPr>
                <w:spacing w:val="-7"/>
                <w:sz w:val="22"/>
              </w:rPr>
              <w:t> </w:t>
            </w:r>
            <w:r>
              <w:rPr>
                <w:sz w:val="22"/>
              </w:rPr>
              <w:t>organisations</w:t>
            </w:r>
            <w:r>
              <w:rPr>
                <w:spacing w:val="-4"/>
                <w:sz w:val="22"/>
              </w:rPr>
              <w:t> </w:t>
            </w:r>
            <w:r>
              <w:rPr>
                <w:spacing w:val="-2"/>
                <w:sz w:val="22"/>
              </w:rPr>
              <w:t>including</w:t>
            </w:r>
          </w:p>
        </w:tc>
      </w:tr>
    </w:tbl>
    <w:p>
      <w:pPr>
        <w:spacing w:after="0" w:line="249" w:lineRule="exact"/>
        <w:rPr>
          <w:sz w:val="22"/>
        </w:rPr>
        <w:sectPr>
          <w:type w:val="continuous"/>
          <w:pgSz w:w="11910" w:h="16840"/>
          <w:pgMar w:top="168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6714" w:hRule="atLeast"/>
        </w:trPr>
        <w:tc>
          <w:tcPr>
            <w:tcW w:w="1697" w:type="dxa"/>
          </w:tcPr>
          <w:p>
            <w:pPr>
              <w:pStyle w:val="TableParagraph"/>
              <w:rPr>
                <w:rFonts w:ascii="Times New Roman"/>
                <w:sz w:val="22"/>
              </w:rPr>
            </w:pPr>
          </w:p>
        </w:tc>
        <w:tc>
          <w:tcPr>
            <w:tcW w:w="7795" w:type="dxa"/>
          </w:tcPr>
          <w:p>
            <w:pPr>
              <w:pStyle w:val="TableParagraph"/>
              <w:ind w:left="467"/>
              <w:rPr>
                <w:sz w:val="22"/>
              </w:rPr>
            </w:pPr>
            <w:r>
              <w:rPr>
                <w:sz w:val="22"/>
              </w:rPr>
              <w:t>commissioned services, partner agencies and charities. Officers and staff can swiftly</w:t>
            </w:r>
            <w:r>
              <w:rPr>
                <w:spacing w:val="-3"/>
                <w:sz w:val="22"/>
              </w:rPr>
              <w:t> </w:t>
            </w:r>
            <w:r>
              <w:rPr>
                <w:sz w:val="22"/>
              </w:rPr>
              <w:t>signpost</w:t>
            </w:r>
            <w:r>
              <w:rPr>
                <w:spacing w:val="-4"/>
                <w:sz w:val="22"/>
              </w:rPr>
              <w:t> </w:t>
            </w:r>
            <w:r>
              <w:rPr>
                <w:sz w:val="22"/>
              </w:rPr>
              <w:t>or</w:t>
            </w:r>
            <w:r>
              <w:rPr>
                <w:spacing w:val="-4"/>
                <w:sz w:val="22"/>
              </w:rPr>
              <w:t> </w:t>
            </w:r>
            <w:r>
              <w:rPr>
                <w:sz w:val="22"/>
              </w:rPr>
              <w:t>refer</w:t>
            </w:r>
            <w:r>
              <w:rPr>
                <w:spacing w:val="-7"/>
                <w:sz w:val="22"/>
              </w:rPr>
              <w:t> </w:t>
            </w:r>
            <w:r>
              <w:rPr>
                <w:sz w:val="22"/>
              </w:rPr>
              <w:t>members</w:t>
            </w:r>
            <w:r>
              <w:rPr>
                <w:spacing w:val="-4"/>
                <w:sz w:val="22"/>
              </w:rPr>
              <w:t> </w:t>
            </w:r>
            <w:r>
              <w:rPr>
                <w:sz w:val="22"/>
              </w:rPr>
              <w:t>of</w:t>
            </w:r>
            <w:r>
              <w:rPr>
                <w:spacing w:val="-4"/>
                <w:sz w:val="22"/>
              </w:rPr>
              <w:t> </w:t>
            </w:r>
            <w:r>
              <w:rPr>
                <w:sz w:val="22"/>
              </w:rPr>
              <w:t>the</w:t>
            </w:r>
            <w:r>
              <w:rPr>
                <w:spacing w:val="-1"/>
                <w:sz w:val="22"/>
              </w:rPr>
              <w:t> </w:t>
            </w:r>
            <w:r>
              <w:rPr>
                <w:sz w:val="22"/>
              </w:rPr>
              <w:t>public</w:t>
            </w:r>
            <w:r>
              <w:rPr>
                <w:spacing w:val="-2"/>
                <w:sz w:val="22"/>
              </w:rPr>
              <w:t> </w:t>
            </w:r>
            <w:r>
              <w:rPr>
                <w:sz w:val="22"/>
              </w:rPr>
              <w:t>to</w:t>
            </w:r>
            <w:r>
              <w:rPr>
                <w:spacing w:val="-3"/>
                <w:sz w:val="22"/>
              </w:rPr>
              <w:t> </w:t>
            </w:r>
            <w:r>
              <w:rPr>
                <w:sz w:val="22"/>
              </w:rPr>
              <w:t>the</w:t>
            </w:r>
            <w:r>
              <w:rPr>
                <w:spacing w:val="-1"/>
                <w:sz w:val="22"/>
              </w:rPr>
              <w:t> </w:t>
            </w:r>
            <w:r>
              <w:rPr>
                <w:sz w:val="22"/>
              </w:rPr>
              <w:t>right</w:t>
            </w:r>
            <w:r>
              <w:rPr>
                <w:spacing w:val="-1"/>
                <w:sz w:val="22"/>
              </w:rPr>
              <w:t> </w:t>
            </w:r>
            <w:r>
              <w:rPr>
                <w:sz w:val="22"/>
              </w:rPr>
              <w:t>service</w:t>
            </w:r>
            <w:r>
              <w:rPr>
                <w:spacing w:val="-1"/>
                <w:sz w:val="22"/>
              </w:rPr>
              <w:t> </w:t>
            </w:r>
            <w:r>
              <w:rPr>
                <w:sz w:val="22"/>
              </w:rPr>
              <w:t>at</w:t>
            </w:r>
            <w:r>
              <w:rPr>
                <w:spacing w:val="-1"/>
                <w:sz w:val="22"/>
              </w:rPr>
              <w:t> </w:t>
            </w:r>
            <w:r>
              <w:rPr>
                <w:sz w:val="22"/>
              </w:rPr>
              <w:t>the</w:t>
            </w:r>
            <w:r>
              <w:rPr>
                <w:spacing w:val="-4"/>
                <w:sz w:val="22"/>
              </w:rPr>
              <w:t> </w:t>
            </w:r>
            <w:r>
              <w:rPr>
                <w:sz w:val="22"/>
              </w:rPr>
              <w:t>right </w:t>
            </w:r>
            <w:r>
              <w:rPr>
                <w:spacing w:val="-2"/>
                <w:sz w:val="22"/>
              </w:rPr>
              <w:t>time.</w:t>
            </w:r>
          </w:p>
          <w:p>
            <w:pPr>
              <w:pStyle w:val="TableParagraph"/>
              <w:numPr>
                <w:ilvl w:val="0"/>
                <w:numId w:val="11"/>
              </w:numPr>
              <w:tabs>
                <w:tab w:pos="467" w:val="left" w:leader="none"/>
              </w:tabs>
              <w:spacing w:line="240" w:lineRule="auto" w:before="0" w:after="0"/>
              <w:ind w:left="467" w:right="360" w:hanging="360"/>
              <w:jc w:val="left"/>
              <w:rPr>
                <w:sz w:val="22"/>
              </w:rPr>
            </w:pPr>
            <w:r>
              <w:rPr>
                <w:sz w:val="22"/>
              </w:rPr>
              <w:t>North Yorkshire Community Messenger has been re-invigorated and was re- launched</w:t>
            </w:r>
            <w:r>
              <w:rPr>
                <w:spacing w:val="-1"/>
                <w:sz w:val="22"/>
              </w:rPr>
              <w:t> </w:t>
            </w:r>
            <w:r>
              <w:rPr>
                <w:sz w:val="22"/>
              </w:rPr>
              <w:t>at the</w:t>
            </w:r>
            <w:r>
              <w:rPr>
                <w:spacing w:val="-2"/>
                <w:sz w:val="22"/>
              </w:rPr>
              <w:t> </w:t>
            </w:r>
            <w:r>
              <w:rPr>
                <w:sz w:val="22"/>
              </w:rPr>
              <w:t>NPT Conference in</w:t>
            </w:r>
            <w:r>
              <w:rPr>
                <w:spacing w:val="-3"/>
                <w:sz w:val="22"/>
              </w:rPr>
              <w:t> </w:t>
            </w:r>
            <w:r>
              <w:rPr>
                <w:sz w:val="22"/>
              </w:rPr>
              <w:t>March</w:t>
            </w:r>
            <w:r>
              <w:rPr>
                <w:spacing w:val="-3"/>
                <w:sz w:val="22"/>
              </w:rPr>
              <w:t> </w:t>
            </w:r>
            <w:r>
              <w:rPr>
                <w:sz w:val="22"/>
              </w:rPr>
              <w:t>2023</w:t>
            </w:r>
            <w:r>
              <w:rPr>
                <w:spacing w:val="-1"/>
                <w:sz w:val="22"/>
              </w:rPr>
              <w:t> </w:t>
            </w:r>
            <w:r>
              <w:rPr>
                <w:sz w:val="22"/>
              </w:rPr>
              <w:t>which</w:t>
            </w:r>
            <w:r>
              <w:rPr>
                <w:spacing w:val="-3"/>
                <w:sz w:val="22"/>
              </w:rPr>
              <w:t> </w:t>
            </w:r>
            <w:r>
              <w:rPr>
                <w:sz w:val="22"/>
              </w:rPr>
              <w:t>included</w:t>
            </w:r>
            <w:r>
              <w:rPr>
                <w:spacing w:val="-1"/>
                <w:sz w:val="22"/>
              </w:rPr>
              <w:t> </w:t>
            </w:r>
            <w:r>
              <w:rPr>
                <w:sz w:val="22"/>
              </w:rPr>
              <w:t>the use</w:t>
            </w:r>
            <w:r>
              <w:rPr>
                <w:spacing w:val="-2"/>
                <w:sz w:val="22"/>
              </w:rPr>
              <w:t> </w:t>
            </w:r>
            <w:r>
              <w:rPr>
                <w:sz w:val="22"/>
              </w:rPr>
              <w:t>of the survey</w:t>
            </w:r>
            <w:r>
              <w:rPr>
                <w:spacing w:val="-1"/>
                <w:sz w:val="22"/>
              </w:rPr>
              <w:t> </w:t>
            </w:r>
            <w:r>
              <w:rPr>
                <w:sz w:val="22"/>
              </w:rPr>
              <w:t>tool.</w:t>
            </w:r>
            <w:r>
              <w:rPr>
                <w:spacing w:val="-5"/>
                <w:sz w:val="22"/>
              </w:rPr>
              <w:t> </w:t>
            </w:r>
            <w:r>
              <w:rPr>
                <w:sz w:val="22"/>
              </w:rPr>
              <w:t>This</w:t>
            </w:r>
            <w:r>
              <w:rPr>
                <w:spacing w:val="-2"/>
                <w:sz w:val="22"/>
              </w:rPr>
              <w:t> </w:t>
            </w:r>
            <w:r>
              <w:rPr>
                <w:sz w:val="22"/>
              </w:rPr>
              <w:t>has</w:t>
            </w:r>
            <w:r>
              <w:rPr>
                <w:spacing w:val="-4"/>
                <w:sz w:val="22"/>
              </w:rPr>
              <w:t> </w:t>
            </w:r>
            <w:r>
              <w:rPr>
                <w:sz w:val="22"/>
              </w:rPr>
              <w:t>seen</w:t>
            </w:r>
            <w:r>
              <w:rPr>
                <w:spacing w:val="-3"/>
                <w:sz w:val="22"/>
              </w:rPr>
              <w:t> </w:t>
            </w:r>
            <w:r>
              <w:rPr>
                <w:sz w:val="22"/>
              </w:rPr>
              <w:t>a</w:t>
            </w:r>
            <w:r>
              <w:rPr>
                <w:spacing w:val="-4"/>
                <w:sz w:val="22"/>
              </w:rPr>
              <w:t> </w:t>
            </w:r>
            <w:r>
              <w:rPr>
                <w:sz w:val="22"/>
              </w:rPr>
              <w:t>forcewide</w:t>
            </w:r>
            <w:r>
              <w:rPr>
                <w:spacing w:val="-4"/>
                <w:sz w:val="22"/>
              </w:rPr>
              <w:t> </w:t>
            </w:r>
            <w:r>
              <w:rPr>
                <w:sz w:val="22"/>
              </w:rPr>
              <w:t>increase</w:t>
            </w:r>
            <w:r>
              <w:rPr>
                <w:spacing w:val="-1"/>
                <w:sz w:val="22"/>
              </w:rPr>
              <w:t> </w:t>
            </w:r>
            <w:r>
              <w:rPr>
                <w:sz w:val="22"/>
              </w:rPr>
              <w:t>which</w:t>
            </w:r>
            <w:r>
              <w:rPr>
                <w:spacing w:val="-5"/>
                <w:sz w:val="22"/>
              </w:rPr>
              <w:t> </w:t>
            </w:r>
            <w:r>
              <w:rPr>
                <w:sz w:val="22"/>
              </w:rPr>
              <w:t>is</w:t>
            </w:r>
            <w:r>
              <w:rPr>
                <w:spacing w:val="-2"/>
                <w:sz w:val="22"/>
              </w:rPr>
              <w:t> </w:t>
            </w:r>
            <w:r>
              <w:rPr>
                <w:sz w:val="22"/>
              </w:rPr>
              <w:t>monitored</w:t>
            </w:r>
            <w:r>
              <w:rPr>
                <w:spacing w:val="-3"/>
                <w:sz w:val="22"/>
              </w:rPr>
              <w:t> </w:t>
            </w:r>
            <w:r>
              <w:rPr>
                <w:sz w:val="22"/>
              </w:rPr>
              <w:t>and</w:t>
            </w:r>
            <w:r>
              <w:rPr>
                <w:spacing w:val="-3"/>
                <w:sz w:val="22"/>
              </w:rPr>
              <w:t> </w:t>
            </w:r>
            <w:r>
              <w:rPr>
                <w:sz w:val="22"/>
              </w:rPr>
              <w:t>driven through the Neighbourhood Delivery Meeting. Surveys can be used to assist problem solving but also to identify issues impacting on the communities we </w:t>
            </w:r>
            <w:r>
              <w:rPr>
                <w:spacing w:val="-2"/>
                <w:sz w:val="22"/>
              </w:rPr>
              <w:t>serve.</w:t>
            </w:r>
          </w:p>
          <w:p>
            <w:pPr>
              <w:pStyle w:val="TableParagraph"/>
              <w:numPr>
                <w:ilvl w:val="0"/>
                <w:numId w:val="11"/>
              </w:numPr>
              <w:tabs>
                <w:tab w:pos="467" w:val="left" w:leader="none"/>
              </w:tabs>
              <w:spacing w:line="240" w:lineRule="auto" w:before="0" w:after="0"/>
              <w:ind w:left="467" w:right="135" w:hanging="360"/>
              <w:jc w:val="left"/>
              <w:rPr>
                <w:sz w:val="22"/>
              </w:rPr>
            </w:pPr>
            <w:r>
              <w:rPr>
                <w:sz w:val="22"/>
              </w:rPr>
              <w:t>The</w:t>
            </w:r>
            <w:r>
              <w:rPr>
                <w:spacing w:val="-3"/>
                <w:sz w:val="22"/>
              </w:rPr>
              <w:t> </w:t>
            </w:r>
            <w:r>
              <w:rPr>
                <w:sz w:val="22"/>
              </w:rPr>
              <w:t>Alcohol</w:t>
            </w:r>
            <w:r>
              <w:rPr>
                <w:spacing w:val="-7"/>
                <w:sz w:val="22"/>
              </w:rPr>
              <w:t> </w:t>
            </w:r>
            <w:r>
              <w:rPr>
                <w:sz w:val="22"/>
              </w:rPr>
              <w:t>Licensing</w:t>
            </w:r>
            <w:r>
              <w:rPr>
                <w:spacing w:val="-7"/>
                <w:sz w:val="22"/>
              </w:rPr>
              <w:t> </w:t>
            </w:r>
            <w:r>
              <w:rPr>
                <w:sz w:val="22"/>
              </w:rPr>
              <w:t>Team</w:t>
            </w:r>
            <w:r>
              <w:rPr>
                <w:spacing w:val="-5"/>
                <w:sz w:val="22"/>
              </w:rPr>
              <w:t> </w:t>
            </w:r>
            <w:r>
              <w:rPr>
                <w:sz w:val="22"/>
              </w:rPr>
              <w:t>manage</w:t>
            </w:r>
            <w:r>
              <w:rPr>
                <w:spacing w:val="-6"/>
                <w:sz w:val="22"/>
              </w:rPr>
              <w:t> </w:t>
            </w:r>
            <w:r>
              <w:rPr>
                <w:sz w:val="22"/>
              </w:rPr>
              <w:t>the</w:t>
            </w:r>
            <w:r>
              <w:rPr>
                <w:spacing w:val="-3"/>
                <w:sz w:val="22"/>
              </w:rPr>
              <w:t> </w:t>
            </w:r>
            <w:r>
              <w:rPr>
                <w:sz w:val="22"/>
              </w:rPr>
              <w:t>NYP</w:t>
            </w:r>
            <w:r>
              <w:rPr>
                <w:spacing w:val="-3"/>
                <w:sz w:val="22"/>
              </w:rPr>
              <w:t> </w:t>
            </w:r>
            <w:r>
              <w:rPr>
                <w:sz w:val="22"/>
              </w:rPr>
              <w:t>responsibilities</w:t>
            </w:r>
            <w:r>
              <w:rPr>
                <w:spacing w:val="-4"/>
                <w:sz w:val="22"/>
              </w:rPr>
              <w:t> </w:t>
            </w:r>
            <w:r>
              <w:rPr>
                <w:sz w:val="22"/>
              </w:rPr>
              <w:t>under</w:t>
            </w:r>
            <w:r>
              <w:rPr>
                <w:spacing w:val="-4"/>
                <w:sz w:val="22"/>
              </w:rPr>
              <w:t> </w:t>
            </w:r>
            <w:r>
              <w:rPr>
                <w:sz w:val="22"/>
              </w:rPr>
              <w:t>the</w:t>
            </w:r>
            <w:r>
              <w:rPr>
                <w:spacing w:val="-3"/>
                <w:sz w:val="22"/>
              </w:rPr>
              <w:t> </w:t>
            </w:r>
            <w:r>
              <w:rPr>
                <w:sz w:val="22"/>
              </w:rPr>
              <w:t>Licensing Act regarding premises selling alcohol to the public, temporary event notices, scrap metal dealers, sex entertainment premises and gambling establishments. The</w:t>
            </w:r>
            <w:r>
              <w:rPr>
                <w:spacing w:val="-1"/>
                <w:sz w:val="22"/>
              </w:rPr>
              <w:t> </w:t>
            </w:r>
            <w:r>
              <w:rPr>
                <w:sz w:val="22"/>
              </w:rPr>
              <w:t>team</w:t>
            </w:r>
            <w:r>
              <w:rPr>
                <w:spacing w:val="-2"/>
                <w:sz w:val="22"/>
              </w:rPr>
              <w:t> </w:t>
            </w:r>
            <w:r>
              <w:rPr>
                <w:sz w:val="22"/>
              </w:rPr>
              <w:t>actively</w:t>
            </w:r>
            <w:r>
              <w:rPr>
                <w:spacing w:val="-2"/>
                <w:sz w:val="22"/>
              </w:rPr>
              <w:t> </w:t>
            </w:r>
            <w:r>
              <w:rPr>
                <w:sz w:val="22"/>
              </w:rPr>
              <w:t>manage</w:t>
            </w:r>
            <w:r>
              <w:rPr>
                <w:spacing w:val="-3"/>
                <w:sz w:val="22"/>
              </w:rPr>
              <w:t> </w:t>
            </w:r>
            <w:r>
              <w:rPr>
                <w:sz w:val="22"/>
              </w:rPr>
              <w:t>a</w:t>
            </w:r>
            <w:r>
              <w:rPr>
                <w:spacing w:val="-1"/>
                <w:sz w:val="22"/>
              </w:rPr>
              <w:t> </w:t>
            </w:r>
            <w:r>
              <w:rPr>
                <w:sz w:val="22"/>
              </w:rPr>
              <w:t>portfolio</w:t>
            </w:r>
            <w:r>
              <w:rPr>
                <w:spacing w:val="-2"/>
                <w:sz w:val="22"/>
              </w:rPr>
              <w:t> </w:t>
            </w:r>
            <w:r>
              <w:rPr>
                <w:sz w:val="22"/>
              </w:rPr>
              <w:t>of</w:t>
            </w:r>
            <w:r>
              <w:rPr>
                <w:spacing w:val="-3"/>
                <w:sz w:val="22"/>
              </w:rPr>
              <w:t> </w:t>
            </w:r>
            <w:r>
              <w:rPr>
                <w:sz w:val="22"/>
              </w:rPr>
              <w:t>over</w:t>
            </w:r>
            <w:r>
              <w:rPr>
                <w:spacing w:val="-3"/>
                <w:sz w:val="22"/>
              </w:rPr>
              <w:t> </w:t>
            </w:r>
            <w:r>
              <w:rPr>
                <w:sz w:val="22"/>
              </w:rPr>
              <w:t>7,500</w:t>
            </w:r>
            <w:r>
              <w:rPr>
                <w:spacing w:val="-1"/>
                <w:sz w:val="22"/>
              </w:rPr>
              <w:t> </w:t>
            </w:r>
            <w:r>
              <w:rPr>
                <w:sz w:val="22"/>
              </w:rPr>
              <w:t>licensed</w:t>
            </w:r>
            <w:r>
              <w:rPr>
                <w:spacing w:val="-2"/>
                <w:sz w:val="22"/>
              </w:rPr>
              <w:t> </w:t>
            </w:r>
            <w:r>
              <w:rPr>
                <w:sz w:val="22"/>
              </w:rPr>
              <w:t>premises</w:t>
            </w:r>
            <w:r>
              <w:rPr>
                <w:spacing w:val="-1"/>
                <w:sz w:val="22"/>
              </w:rPr>
              <w:t> </w:t>
            </w:r>
            <w:r>
              <w:rPr>
                <w:sz w:val="22"/>
              </w:rPr>
              <w:t>across</w:t>
            </w:r>
            <w:r>
              <w:rPr>
                <w:spacing w:val="-3"/>
                <w:sz w:val="22"/>
              </w:rPr>
              <w:t> </w:t>
            </w:r>
            <w:r>
              <w:rPr>
                <w:sz w:val="22"/>
              </w:rPr>
              <w:t>the eight licensing Authority areas within North Yorkshire and the City of York.</w:t>
            </w:r>
          </w:p>
          <w:p>
            <w:pPr>
              <w:pStyle w:val="TableParagraph"/>
              <w:numPr>
                <w:ilvl w:val="0"/>
                <w:numId w:val="11"/>
              </w:numPr>
              <w:tabs>
                <w:tab w:pos="467" w:val="left" w:leader="none"/>
              </w:tabs>
              <w:spacing w:line="240" w:lineRule="auto" w:before="0" w:after="0"/>
              <w:ind w:left="467" w:right="101" w:hanging="360"/>
              <w:jc w:val="left"/>
              <w:rPr>
                <w:sz w:val="22"/>
              </w:rPr>
            </w:pPr>
            <w:r>
              <w:rPr>
                <w:sz w:val="22"/>
              </w:rPr>
              <w:t>A number of changes set out in the Organisation Redesign Project will take</w:t>
            </w:r>
            <w:r>
              <w:rPr>
                <w:spacing w:val="40"/>
                <w:sz w:val="22"/>
              </w:rPr>
              <w:t> </w:t>
            </w:r>
            <w:r>
              <w:rPr>
                <w:sz w:val="22"/>
              </w:rPr>
              <w:t>effect during 2024/25 including an increase in NPT PCs, realignment of some PCSO</w:t>
            </w:r>
            <w:r>
              <w:rPr>
                <w:spacing w:val="-3"/>
                <w:sz w:val="22"/>
              </w:rPr>
              <w:t> </w:t>
            </w:r>
            <w:r>
              <w:rPr>
                <w:sz w:val="22"/>
              </w:rPr>
              <w:t>roles</w:t>
            </w:r>
            <w:r>
              <w:rPr>
                <w:spacing w:val="-5"/>
                <w:sz w:val="22"/>
              </w:rPr>
              <w:t> </w:t>
            </w:r>
            <w:r>
              <w:rPr>
                <w:sz w:val="22"/>
              </w:rPr>
              <w:t>from</w:t>
            </w:r>
            <w:r>
              <w:rPr>
                <w:spacing w:val="-4"/>
                <w:sz w:val="22"/>
              </w:rPr>
              <w:t> </w:t>
            </w:r>
            <w:r>
              <w:rPr>
                <w:sz w:val="22"/>
              </w:rPr>
              <w:t>Local</w:t>
            </w:r>
            <w:r>
              <w:rPr>
                <w:spacing w:val="-6"/>
                <w:sz w:val="22"/>
              </w:rPr>
              <w:t> </w:t>
            </w:r>
            <w:r>
              <w:rPr>
                <w:sz w:val="22"/>
              </w:rPr>
              <w:t>Policing</w:t>
            </w:r>
            <w:r>
              <w:rPr>
                <w:spacing w:val="-4"/>
                <w:sz w:val="22"/>
              </w:rPr>
              <w:t> </w:t>
            </w:r>
            <w:r>
              <w:rPr>
                <w:sz w:val="22"/>
              </w:rPr>
              <w:t>Support</w:t>
            </w:r>
            <w:r>
              <w:rPr>
                <w:spacing w:val="-2"/>
                <w:sz w:val="22"/>
              </w:rPr>
              <w:t> </w:t>
            </w:r>
            <w:r>
              <w:rPr>
                <w:sz w:val="22"/>
              </w:rPr>
              <w:t>to</w:t>
            </w:r>
            <w:r>
              <w:rPr>
                <w:spacing w:val="-2"/>
                <w:sz w:val="22"/>
              </w:rPr>
              <w:t> </w:t>
            </w:r>
            <w:r>
              <w:rPr>
                <w:sz w:val="22"/>
              </w:rPr>
              <w:t>Commands</w:t>
            </w:r>
            <w:r>
              <w:rPr>
                <w:spacing w:val="-5"/>
                <w:sz w:val="22"/>
              </w:rPr>
              <w:t> </w:t>
            </w:r>
            <w:r>
              <w:rPr>
                <w:sz w:val="22"/>
              </w:rPr>
              <w:t>and</w:t>
            </w:r>
            <w:r>
              <w:rPr>
                <w:spacing w:val="-4"/>
                <w:sz w:val="22"/>
              </w:rPr>
              <w:t> </w:t>
            </w:r>
            <w:r>
              <w:rPr>
                <w:sz w:val="22"/>
              </w:rPr>
              <w:t>the</w:t>
            </w:r>
            <w:r>
              <w:rPr>
                <w:spacing w:val="-2"/>
                <w:sz w:val="22"/>
              </w:rPr>
              <w:t> </w:t>
            </w:r>
            <w:r>
              <w:rPr>
                <w:sz w:val="22"/>
              </w:rPr>
              <w:t>realignment</w:t>
            </w:r>
            <w:r>
              <w:rPr>
                <w:spacing w:val="-5"/>
                <w:sz w:val="22"/>
              </w:rPr>
              <w:t> </w:t>
            </w:r>
            <w:r>
              <w:rPr>
                <w:sz w:val="22"/>
              </w:rPr>
              <w:t>of</w:t>
            </w:r>
            <w:r>
              <w:rPr>
                <w:spacing w:val="-5"/>
                <w:sz w:val="22"/>
              </w:rPr>
              <w:t> </w:t>
            </w:r>
            <w:r>
              <w:rPr>
                <w:sz w:val="22"/>
              </w:rPr>
              <w:t>the some of the problem-solving team to Commands from April 2025.</w:t>
            </w:r>
          </w:p>
          <w:p>
            <w:pPr>
              <w:pStyle w:val="TableParagraph"/>
              <w:numPr>
                <w:ilvl w:val="0"/>
                <w:numId w:val="11"/>
              </w:numPr>
              <w:tabs>
                <w:tab w:pos="467" w:val="left" w:leader="none"/>
              </w:tabs>
              <w:spacing w:line="240" w:lineRule="auto" w:before="0" w:after="0"/>
              <w:ind w:left="467" w:right="107" w:hanging="360"/>
              <w:jc w:val="left"/>
              <w:rPr>
                <w:sz w:val="22"/>
              </w:rPr>
            </w:pPr>
            <w:r>
              <w:rPr>
                <w:sz w:val="22"/>
              </w:rPr>
              <w:t>North Yorkshire Police has embraced the prevention and early intervention methodology as the main vehicle through reducing future crime to sustain the viability of the force to meet demand. If this approach isn’t embedded and driving</w:t>
            </w:r>
            <w:r>
              <w:rPr>
                <w:spacing w:val="-4"/>
                <w:sz w:val="22"/>
              </w:rPr>
              <w:t> </w:t>
            </w:r>
            <w:r>
              <w:rPr>
                <w:sz w:val="22"/>
              </w:rPr>
              <w:t>benefits</w:t>
            </w:r>
            <w:r>
              <w:rPr>
                <w:spacing w:val="-3"/>
                <w:sz w:val="22"/>
              </w:rPr>
              <w:t> </w:t>
            </w:r>
            <w:r>
              <w:rPr>
                <w:sz w:val="22"/>
              </w:rPr>
              <w:t>in</w:t>
            </w:r>
            <w:r>
              <w:rPr>
                <w:spacing w:val="-6"/>
                <w:sz w:val="22"/>
              </w:rPr>
              <w:t> </w:t>
            </w:r>
            <w:r>
              <w:rPr>
                <w:sz w:val="22"/>
              </w:rPr>
              <w:t>the</w:t>
            </w:r>
            <w:r>
              <w:rPr>
                <w:spacing w:val="-2"/>
                <w:sz w:val="22"/>
              </w:rPr>
              <w:t> </w:t>
            </w:r>
            <w:r>
              <w:rPr>
                <w:sz w:val="22"/>
              </w:rPr>
              <w:t>future</w:t>
            </w:r>
            <w:r>
              <w:rPr>
                <w:spacing w:val="-2"/>
                <w:sz w:val="22"/>
              </w:rPr>
              <w:t> </w:t>
            </w:r>
            <w:r>
              <w:rPr>
                <w:sz w:val="22"/>
              </w:rPr>
              <w:t>the</w:t>
            </w:r>
            <w:r>
              <w:rPr>
                <w:spacing w:val="-2"/>
                <w:sz w:val="22"/>
              </w:rPr>
              <w:t> </w:t>
            </w:r>
            <w:r>
              <w:rPr>
                <w:sz w:val="22"/>
              </w:rPr>
              <w:t>likely</w:t>
            </w:r>
            <w:r>
              <w:rPr>
                <w:spacing w:val="-2"/>
                <w:sz w:val="22"/>
              </w:rPr>
              <w:t> </w:t>
            </w:r>
            <w:r>
              <w:rPr>
                <w:sz w:val="22"/>
              </w:rPr>
              <w:t>consequential</w:t>
            </w:r>
            <w:r>
              <w:rPr>
                <w:spacing w:val="-6"/>
                <w:sz w:val="22"/>
              </w:rPr>
              <w:t> </w:t>
            </w:r>
            <w:r>
              <w:rPr>
                <w:sz w:val="22"/>
              </w:rPr>
              <w:t>growth</w:t>
            </w:r>
            <w:r>
              <w:rPr>
                <w:spacing w:val="-6"/>
                <w:sz w:val="22"/>
              </w:rPr>
              <w:t> </w:t>
            </w:r>
            <w:r>
              <w:rPr>
                <w:sz w:val="22"/>
              </w:rPr>
              <w:t>of</w:t>
            </w:r>
            <w:r>
              <w:rPr>
                <w:spacing w:val="-5"/>
                <w:sz w:val="22"/>
              </w:rPr>
              <w:t> </w:t>
            </w:r>
            <w:r>
              <w:rPr>
                <w:sz w:val="22"/>
              </w:rPr>
              <w:t>reactive</w:t>
            </w:r>
            <w:r>
              <w:rPr>
                <w:spacing w:val="-2"/>
                <w:sz w:val="22"/>
              </w:rPr>
              <w:t> </w:t>
            </w:r>
            <w:r>
              <w:rPr>
                <w:sz w:val="22"/>
              </w:rPr>
              <w:t>demand and crime will outstrip any resourcing model the force can afford to put into place to meet demand.</w:t>
            </w:r>
          </w:p>
        </w:tc>
      </w:tr>
    </w:tbl>
    <w:p>
      <w:pPr>
        <w:pStyle w:val="BodyText"/>
        <w:spacing w:before="46"/>
        <w:rPr>
          <w:sz w:val="20"/>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DB6106"/>
          </w:tcPr>
          <w:p>
            <w:pPr>
              <w:pStyle w:val="TableParagraph"/>
              <w:spacing w:line="248" w:lineRule="exact"/>
              <w:ind w:left="79"/>
              <w:rPr>
                <w:b/>
                <w:sz w:val="22"/>
              </w:rPr>
            </w:pPr>
            <w:r>
              <w:rPr>
                <w:b/>
                <w:color w:val="FFFFFF"/>
                <w:sz w:val="22"/>
              </w:rPr>
              <w:t>Chapter</w:t>
            </w:r>
            <w:r>
              <w:rPr>
                <w:b/>
                <w:color w:val="FFFFFF"/>
                <w:spacing w:val="-2"/>
                <w:sz w:val="22"/>
              </w:rPr>
              <w:t> </w:t>
            </w:r>
            <w:r>
              <w:rPr>
                <w:b/>
                <w:color w:val="FFFFFF"/>
                <w:sz w:val="22"/>
              </w:rPr>
              <w:t>5:</w:t>
            </w:r>
            <w:r>
              <w:rPr>
                <w:b/>
                <w:color w:val="FFFFFF"/>
                <w:spacing w:val="-4"/>
                <w:sz w:val="22"/>
              </w:rPr>
              <w:t> </w:t>
            </w:r>
            <w:r>
              <w:rPr>
                <w:b/>
                <w:color w:val="FFFFFF"/>
                <w:spacing w:val="-2"/>
                <w:sz w:val="22"/>
              </w:rPr>
              <w:t>Investigations</w:t>
            </w:r>
          </w:p>
        </w:tc>
      </w:tr>
      <w:tr>
        <w:trPr>
          <w:trHeight w:val="268" w:hRule="atLeast"/>
        </w:trPr>
        <w:tc>
          <w:tcPr>
            <w:tcW w:w="1697" w:type="dxa"/>
            <w:shd w:val="clear" w:color="auto" w:fill="D9E1F3"/>
          </w:tcPr>
          <w:p>
            <w:pPr>
              <w:pStyle w:val="TableParagraph"/>
              <w:spacing w:line="248" w:lineRule="exact"/>
              <w:ind w:left="79"/>
              <w:rPr>
                <w:b/>
                <w:sz w:val="22"/>
              </w:rPr>
            </w:pPr>
            <w:r>
              <w:rPr>
                <w:b/>
                <w:spacing w:val="-2"/>
                <w:sz w:val="22"/>
              </w:rPr>
              <w:t>Section</w:t>
            </w:r>
          </w:p>
        </w:tc>
        <w:tc>
          <w:tcPr>
            <w:tcW w:w="7795" w:type="dxa"/>
            <w:shd w:val="clear" w:color="auto" w:fill="D9E1F3"/>
          </w:tcPr>
          <w:p>
            <w:pPr>
              <w:pStyle w:val="TableParagraph"/>
              <w:spacing w:line="248" w:lineRule="exact"/>
              <w:ind w:left="78"/>
              <w:rPr>
                <w:b/>
                <w:sz w:val="22"/>
              </w:rPr>
            </w:pPr>
            <w:r>
              <w:rPr>
                <w:b/>
                <w:sz w:val="22"/>
              </w:rPr>
              <w:t>Executive</w:t>
            </w:r>
            <w:r>
              <w:rPr>
                <w:b/>
                <w:spacing w:val="-6"/>
                <w:sz w:val="22"/>
              </w:rPr>
              <w:t> </w:t>
            </w:r>
            <w:r>
              <w:rPr>
                <w:b/>
                <w:spacing w:val="-2"/>
                <w:sz w:val="22"/>
              </w:rPr>
              <w:t>Summary</w:t>
            </w:r>
          </w:p>
        </w:tc>
      </w:tr>
      <w:tr>
        <w:trPr>
          <w:trHeight w:val="5990" w:hRule="atLeast"/>
        </w:trPr>
        <w:tc>
          <w:tcPr>
            <w:tcW w:w="1697" w:type="dxa"/>
          </w:tcPr>
          <w:p>
            <w:pPr>
              <w:pStyle w:val="TableParagraph"/>
              <w:ind w:left="107" w:right="338"/>
              <w:rPr>
                <w:sz w:val="22"/>
              </w:rPr>
            </w:pPr>
            <w:r>
              <w:rPr>
                <w:sz w:val="22"/>
              </w:rPr>
              <w:t>Volume and Serious</w:t>
            </w:r>
            <w:r>
              <w:rPr>
                <w:spacing w:val="-13"/>
                <w:sz w:val="22"/>
              </w:rPr>
              <w:t> </w:t>
            </w:r>
            <w:r>
              <w:rPr>
                <w:sz w:val="22"/>
              </w:rPr>
              <w:t>Crime</w:t>
            </w:r>
          </w:p>
          <w:p>
            <w:pPr>
              <w:pStyle w:val="TableParagraph"/>
              <w:spacing w:before="33"/>
              <w:rPr>
                <w:sz w:val="20"/>
              </w:rPr>
            </w:pPr>
          </w:p>
          <w:p>
            <w:pPr>
              <w:pStyle w:val="TableParagraph"/>
              <w:ind w:left="257"/>
              <w:rPr>
                <w:sz w:val="20"/>
              </w:rPr>
            </w:pPr>
            <w:r>
              <w:rPr>
                <w:sz w:val="20"/>
              </w:rPr>
              <w:drawing>
                <wp:inline distT="0" distB="0" distL="0" distR="0">
                  <wp:extent cx="720851" cy="720851"/>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19" cstate="print"/>
                          <a:stretch>
                            <a:fillRect/>
                          </a:stretch>
                        </pic:blipFill>
                        <pic:spPr>
                          <a:xfrm>
                            <a:off x="0" y="0"/>
                            <a:ext cx="720851" cy="72085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3"/>
              <w:rPr>
                <w:sz w:val="20"/>
              </w:rPr>
            </w:pPr>
          </w:p>
        </w:tc>
        <w:tc>
          <w:tcPr>
            <w:tcW w:w="7795" w:type="dxa"/>
          </w:tcPr>
          <w:p>
            <w:pPr>
              <w:pStyle w:val="TableParagraph"/>
              <w:numPr>
                <w:ilvl w:val="0"/>
                <w:numId w:val="12"/>
              </w:numPr>
              <w:tabs>
                <w:tab w:pos="467" w:val="left" w:leader="none"/>
              </w:tabs>
              <w:spacing w:line="240" w:lineRule="auto" w:before="0" w:after="0"/>
              <w:ind w:left="467" w:right="325" w:hanging="360"/>
              <w:jc w:val="left"/>
              <w:rPr>
                <w:sz w:val="22"/>
              </w:rPr>
            </w:pPr>
            <w:r>
              <w:rPr>
                <w:sz w:val="22"/>
              </w:rPr>
              <w:t>The</w:t>
            </w:r>
            <w:r>
              <w:rPr>
                <w:spacing w:val="-2"/>
                <w:sz w:val="22"/>
              </w:rPr>
              <w:t> </w:t>
            </w:r>
            <w:r>
              <w:rPr>
                <w:sz w:val="22"/>
              </w:rPr>
              <w:t>risk</w:t>
            </w:r>
            <w:r>
              <w:rPr>
                <w:spacing w:val="-5"/>
                <w:sz w:val="22"/>
              </w:rPr>
              <w:t> </w:t>
            </w:r>
            <w:r>
              <w:rPr>
                <w:sz w:val="22"/>
              </w:rPr>
              <w:t>assessment</w:t>
            </w:r>
            <w:r>
              <w:rPr>
                <w:spacing w:val="-2"/>
                <w:sz w:val="22"/>
              </w:rPr>
              <w:t> </w:t>
            </w:r>
            <w:r>
              <w:rPr>
                <w:sz w:val="22"/>
              </w:rPr>
              <w:t>reflects</w:t>
            </w:r>
            <w:r>
              <w:rPr>
                <w:spacing w:val="-3"/>
                <w:sz w:val="22"/>
              </w:rPr>
              <w:t> </w:t>
            </w:r>
            <w:r>
              <w:rPr>
                <w:sz w:val="22"/>
              </w:rPr>
              <w:t>the</w:t>
            </w:r>
            <w:r>
              <w:rPr>
                <w:spacing w:val="-2"/>
                <w:sz w:val="22"/>
              </w:rPr>
              <w:t> </w:t>
            </w:r>
            <w:r>
              <w:rPr>
                <w:sz w:val="22"/>
              </w:rPr>
              <w:t>area</w:t>
            </w:r>
            <w:r>
              <w:rPr>
                <w:spacing w:val="-5"/>
                <w:sz w:val="22"/>
              </w:rPr>
              <w:t> </w:t>
            </w:r>
            <w:r>
              <w:rPr>
                <w:sz w:val="22"/>
              </w:rPr>
              <w:t>of</w:t>
            </w:r>
            <w:r>
              <w:rPr>
                <w:spacing w:val="-3"/>
                <w:sz w:val="22"/>
              </w:rPr>
              <w:t> </w:t>
            </w:r>
            <w:r>
              <w:rPr>
                <w:sz w:val="22"/>
              </w:rPr>
              <w:t>highest</w:t>
            </w:r>
            <w:r>
              <w:rPr>
                <w:spacing w:val="-5"/>
                <w:sz w:val="22"/>
              </w:rPr>
              <w:t> </w:t>
            </w:r>
            <w:r>
              <w:rPr>
                <w:sz w:val="22"/>
              </w:rPr>
              <w:t>harm</w:t>
            </w:r>
            <w:r>
              <w:rPr>
                <w:spacing w:val="-6"/>
                <w:sz w:val="22"/>
              </w:rPr>
              <w:t> </w:t>
            </w:r>
            <w:r>
              <w:rPr>
                <w:sz w:val="22"/>
              </w:rPr>
              <w:t>and</w:t>
            </w:r>
            <w:r>
              <w:rPr>
                <w:spacing w:val="-4"/>
                <w:sz w:val="22"/>
              </w:rPr>
              <w:t> </w:t>
            </w:r>
            <w:r>
              <w:rPr>
                <w:sz w:val="22"/>
              </w:rPr>
              <w:t>overall</w:t>
            </w:r>
            <w:r>
              <w:rPr>
                <w:spacing w:val="-3"/>
                <w:sz w:val="22"/>
              </w:rPr>
              <w:t> </w:t>
            </w:r>
            <w:r>
              <w:rPr>
                <w:sz w:val="22"/>
              </w:rPr>
              <w:t>risk</w:t>
            </w:r>
            <w:r>
              <w:rPr>
                <w:spacing w:val="-4"/>
                <w:sz w:val="22"/>
              </w:rPr>
              <w:t> </w:t>
            </w:r>
            <w:r>
              <w:rPr>
                <w:sz w:val="22"/>
              </w:rPr>
              <w:t>from</w:t>
            </w:r>
            <w:r>
              <w:rPr>
                <w:spacing w:val="-4"/>
                <w:sz w:val="22"/>
              </w:rPr>
              <w:t> </w:t>
            </w:r>
            <w:r>
              <w:rPr>
                <w:sz w:val="22"/>
              </w:rPr>
              <w:t>the most recent MoRiLE assessment which was Youth knife violence.</w:t>
            </w:r>
          </w:p>
          <w:p>
            <w:pPr>
              <w:pStyle w:val="TableParagraph"/>
              <w:numPr>
                <w:ilvl w:val="0"/>
                <w:numId w:val="12"/>
              </w:numPr>
              <w:tabs>
                <w:tab w:pos="467" w:val="left" w:leader="none"/>
              </w:tabs>
              <w:spacing w:line="240" w:lineRule="auto" w:before="0" w:after="0"/>
              <w:ind w:left="467" w:right="180" w:hanging="361"/>
              <w:jc w:val="left"/>
              <w:rPr>
                <w:sz w:val="22"/>
              </w:rPr>
            </w:pPr>
            <w:r>
              <w:rPr>
                <w:sz w:val="22"/>
              </w:rPr>
              <w:t>North</w:t>
            </w:r>
            <w:r>
              <w:rPr>
                <w:spacing w:val="-4"/>
                <w:sz w:val="22"/>
              </w:rPr>
              <w:t> </w:t>
            </w:r>
            <w:r>
              <w:rPr>
                <w:sz w:val="22"/>
              </w:rPr>
              <w:t>Yorkshire</w:t>
            </w:r>
            <w:r>
              <w:rPr>
                <w:spacing w:val="-2"/>
                <w:sz w:val="22"/>
              </w:rPr>
              <w:t> </w:t>
            </w:r>
            <w:r>
              <w:rPr>
                <w:sz w:val="22"/>
              </w:rPr>
              <w:t>predicts</w:t>
            </w:r>
            <w:r>
              <w:rPr>
                <w:spacing w:val="-3"/>
                <w:sz w:val="22"/>
              </w:rPr>
              <w:t> </w:t>
            </w:r>
            <w:r>
              <w:rPr>
                <w:sz w:val="22"/>
              </w:rPr>
              <w:t>neighbourhood</w:t>
            </w:r>
            <w:r>
              <w:rPr>
                <w:spacing w:val="-4"/>
                <w:sz w:val="22"/>
              </w:rPr>
              <w:t> </w:t>
            </w:r>
            <w:r>
              <w:rPr>
                <w:sz w:val="22"/>
              </w:rPr>
              <w:t>crime</w:t>
            </w:r>
            <w:r>
              <w:rPr>
                <w:spacing w:val="-5"/>
                <w:sz w:val="22"/>
              </w:rPr>
              <w:t> </w:t>
            </w:r>
            <w:r>
              <w:rPr>
                <w:sz w:val="22"/>
              </w:rPr>
              <w:t>to</w:t>
            </w:r>
            <w:r>
              <w:rPr>
                <w:spacing w:val="-4"/>
                <w:sz w:val="22"/>
              </w:rPr>
              <w:t> </w:t>
            </w:r>
            <w:r>
              <w:rPr>
                <w:sz w:val="22"/>
              </w:rPr>
              <w:t>maintain</w:t>
            </w:r>
            <w:r>
              <w:rPr>
                <w:spacing w:val="-4"/>
                <w:sz w:val="22"/>
              </w:rPr>
              <w:t> </w:t>
            </w:r>
            <w:r>
              <w:rPr>
                <w:sz w:val="22"/>
              </w:rPr>
              <w:t>the</w:t>
            </w:r>
            <w:r>
              <w:rPr>
                <w:spacing w:val="-2"/>
                <w:sz w:val="22"/>
              </w:rPr>
              <w:t> </w:t>
            </w:r>
            <w:r>
              <w:rPr>
                <w:sz w:val="22"/>
              </w:rPr>
              <w:t>same</w:t>
            </w:r>
            <w:r>
              <w:rPr>
                <w:spacing w:val="-5"/>
                <w:sz w:val="22"/>
              </w:rPr>
              <w:t> </w:t>
            </w:r>
            <w:r>
              <w:rPr>
                <w:sz w:val="22"/>
              </w:rPr>
              <w:t>levels</w:t>
            </w:r>
            <w:r>
              <w:rPr>
                <w:spacing w:val="-5"/>
                <w:sz w:val="22"/>
              </w:rPr>
              <w:t> </w:t>
            </w:r>
            <w:r>
              <w:rPr>
                <w:sz w:val="22"/>
              </w:rPr>
              <w:t>over the next three years, and a reduction overall compared to the pre pandemic figures. However, this all needs to be caveated by the current socio-economic situation</w:t>
            </w:r>
            <w:r>
              <w:rPr>
                <w:spacing w:val="-4"/>
                <w:sz w:val="22"/>
              </w:rPr>
              <w:t> </w:t>
            </w:r>
            <w:r>
              <w:rPr>
                <w:sz w:val="22"/>
              </w:rPr>
              <w:t>which</w:t>
            </w:r>
            <w:r>
              <w:rPr>
                <w:spacing w:val="-4"/>
                <w:sz w:val="22"/>
              </w:rPr>
              <w:t> </w:t>
            </w:r>
            <w:r>
              <w:rPr>
                <w:sz w:val="22"/>
              </w:rPr>
              <w:t>may</w:t>
            </w:r>
            <w:r>
              <w:rPr>
                <w:spacing w:val="-2"/>
                <w:sz w:val="22"/>
              </w:rPr>
              <w:t> </w:t>
            </w:r>
            <w:r>
              <w:rPr>
                <w:sz w:val="22"/>
              </w:rPr>
              <w:t>drive</w:t>
            </w:r>
            <w:r>
              <w:rPr>
                <w:spacing w:val="-5"/>
                <w:sz w:val="22"/>
              </w:rPr>
              <w:t> </w:t>
            </w:r>
            <w:r>
              <w:rPr>
                <w:sz w:val="22"/>
              </w:rPr>
              <w:t>up</w:t>
            </w:r>
            <w:r>
              <w:rPr>
                <w:spacing w:val="-2"/>
                <w:sz w:val="22"/>
              </w:rPr>
              <w:t> </w:t>
            </w:r>
            <w:r>
              <w:rPr>
                <w:sz w:val="22"/>
              </w:rPr>
              <w:t>criminality in</w:t>
            </w:r>
            <w:r>
              <w:rPr>
                <w:spacing w:val="-2"/>
                <w:sz w:val="22"/>
              </w:rPr>
              <w:t> </w:t>
            </w:r>
            <w:r>
              <w:rPr>
                <w:sz w:val="22"/>
              </w:rPr>
              <w:t>areas</w:t>
            </w:r>
            <w:r>
              <w:rPr>
                <w:spacing w:val="-1"/>
                <w:sz w:val="22"/>
              </w:rPr>
              <w:t> </w:t>
            </w:r>
            <w:r>
              <w:rPr>
                <w:sz w:val="22"/>
              </w:rPr>
              <w:t>where commodities</w:t>
            </w:r>
            <w:r>
              <w:rPr>
                <w:spacing w:val="-3"/>
                <w:sz w:val="22"/>
              </w:rPr>
              <w:t> </w:t>
            </w:r>
            <w:r>
              <w:rPr>
                <w:sz w:val="22"/>
              </w:rPr>
              <w:t>are</w:t>
            </w:r>
            <w:r>
              <w:rPr>
                <w:spacing w:val="-3"/>
                <w:sz w:val="22"/>
              </w:rPr>
              <w:t> </w:t>
            </w:r>
            <w:r>
              <w:rPr>
                <w:sz w:val="22"/>
              </w:rPr>
              <w:t>sparse or expensive.</w:t>
            </w:r>
          </w:p>
          <w:p>
            <w:pPr>
              <w:pStyle w:val="TableParagraph"/>
              <w:numPr>
                <w:ilvl w:val="0"/>
                <w:numId w:val="12"/>
              </w:numPr>
              <w:tabs>
                <w:tab w:pos="467" w:val="left" w:leader="none"/>
              </w:tabs>
              <w:spacing w:line="240" w:lineRule="auto" w:before="0" w:after="0"/>
              <w:ind w:left="467" w:right="175" w:hanging="361"/>
              <w:jc w:val="left"/>
              <w:rPr>
                <w:sz w:val="22"/>
              </w:rPr>
            </w:pPr>
            <w:r>
              <w:rPr>
                <w:sz w:val="22"/>
              </w:rPr>
              <w:t>Crimes</w:t>
            </w:r>
            <w:r>
              <w:rPr>
                <w:spacing w:val="-1"/>
                <w:sz w:val="22"/>
              </w:rPr>
              <w:t> </w:t>
            </w:r>
            <w:r>
              <w:rPr>
                <w:sz w:val="22"/>
              </w:rPr>
              <w:t>of</w:t>
            </w:r>
            <w:r>
              <w:rPr>
                <w:spacing w:val="-1"/>
                <w:sz w:val="22"/>
              </w:rPr>
              <w:t> </w:t>
            </w:r>
            <w:r>
              <w:rPr>
                <w:sz w:val="22"/>
              </w:rPr>
              <w:t>violence are</w:t>
            </w:r>
            <w:r>
              <w:rPr>
                <w:spacing w:val="-1"/>
                <w:sz w:val="22"/>
              </w:rPr>
              <w:t> </w:t>
            </w:r>
            <w:r>
              <w:rPr>
                <w:sz w:val="22"/>
              </w:rPr>
              <w:t>predicted to rise</w:t>
            </w:r>
            <w:r>
              <w:rPr>
                <w:spacing w:val="-1"/>
                <w:sz w:val="22"/>
              </w:rPr>
              <w:t> </w:t>
            </w:r>
            <w:r>
              <w:rPr>
                <w:sz w:val="22"/>
              </w:rPr>
              <w:t>over the</w:t>
            </w:r>
            <w:r>
              <w:rPr>
                <w:spacing w:val="-1"/>
                <w:sz w:val="22"/>
              </w:rPr>
              <w:t> </w:t>
            </w:r>
            <w:r>
              <w:rPr>
                <w:sz w:val="22"/>
              </w:rPr>
              <w:t>next few</w:t>
            </w:r>
            <w:r>
              <w:rPr>
                <w:spacing w:val="-1"/>
                <w:sz w:val="22"/>
              </w:rPr>
              <w:t> </w:t>
            </w:r>
            <w:r>
              <w:rPr>
                <w:sz w:val="22"/>
              </w:rPr>
              <w:t>years,</w:t>
            </w:r>
            <w:r>
              <w:rPr>
                <w:spacing w:val="-1"/>
                <w:sz w:val="22"/>
              </w:rPr>
              <w:t> </w:t>
            </w:r>
            <w:r>
              <w:rPr>
                <w:sz w:val="22"/>
              </w:rPr>
              <w:t>not</w:t>
            </w:r>
            <w:r>
              <w:rPr>
                <w:spacing w:val="-1"/>
                <w:sz w:val="22"/>
              </w:rPr>
              <w:t> </w:t>
            </w:r>
            <w:r>
              <w:rPr>
                <w:sz w:val="22"/>
              </w:rPr>
              <w:t>necessarily because</w:t>
            </w:r>
            <w:r>
              <w:rPr>
                <w:spacing w:val="-2"/>
                <w:sz w:val="22"/>
              </w:rPr>
              <w:t> </w:t>
            </w:r>
            <w:r>
              <w:rPr>
                <w:sz w:val="22"/>
              </w:rPr>
              <w:t>North</w:t>
            </w:r>
            <w:r>
              <w:rPr>
                <w:spacing w:val="-4"/>
                <w:sz w:val="22"/>
              </w:rPr>
              <w:t> </w:t>
            </w:r>
            <w:r>
              <w:rPr>
                <w:sz w:val="22"/>
              </w:rPr>
              <w:t>Yorkshire</w:t>
            </w:r>
            <w:r>
              <w:rPr>
                <w:spacing w:val="-2"/>
                <w:sz w:val="22"/>
              </w:rPr>
              <w:t> </w:t>
            </w:r>
            <w:r>
              <w:rPr>
                <w:sz w:val="22"/>
              </w:rPr>
              <w:t>is</w:t>
            </w:r>
            <w:r>
              <w:rPr>
                <w:spacing w:val="-5"/>
                <w:sz w:val="22"/>
              </w:rPr>
              <w:t> </w:t>
            </w:r>
            <w:r>
              <w:rPr>
                <w:sz w:val="22"/>
              </w:rPr>
              <w:t>becoming</w:t>
            </w:r>
            <w:r>
              <w:rPr>
                <w:spacing w:val="-6"/>
                <w:sz w:val="22"/>
              </w:rPr>
              <w:t> </w:t>
            </w:r>
            <w:r>
              <w:rPr>
                <w:sz w:val="22"/>
              </w:rPr>
              <w:t>more</w:t>
            </w:r>
            <w:r>
              <w:rPr>
                <w:spacing w:val="-5"/>
                <w:sz w:val="22"/>
              </w:rPr>
              <w:t> </w:t>
            </w:r>
            <w:r>
              <w:rPr>
                <w:sz w:val="22"/>
              </w:rPr>
              <w:t>violent,</w:t>
            </w:r>
            <w:r>
              <w:rPr>
                <w:spacing w:val="-3"/>
                <w:sz w:val="22"/>
              </w:rPr>
              <w:t> </w:t>
            </w:r>
            <w:r>
              <w:rPr>
                <w:sz w:val="22"/>
              </w:rPr>
              <w:t>but</w:t>
            </w:r>
            <w:r>
              <w:rPr>
                <w:spacing w:val="-2"/>
                <w:sz w:val="22"/>
              </w:rPr>
              <w:t> </w:t>
            </w:r>
            <w:r>
              <w:rPr>
                <w:sz w:val="22"/>
              </w:rPr>
              <w:t>because</w:t>
            </w:r>
            <w:r>
              <w:rPr>
                <w:spacing w:val="-7"/>
                <w:sz w:val="22"/>
              </w:rPr>
              <w:t> </w:t>
            </w:r>
            <w:r>
              <w:rPr>
                <w:sz w:val="22"/>
              </w:rPr>
              <w:t>more</w:t>
            </w:r>
            <w:r>
              <w:rPr>
                <w:spacing w:val="-2"/>
                <w:sz w:val="22"/>
              </w:rPr>
              <w:t> </w:t>
            </w:r>
            <w:r>
              <w:rPr>
                <w:sz w:val="22"/>
              </w:rPr>
              <w:t>victims</w:t>
            </w:r>
            <w:r>
              <w:rPr>
                <w:spacing w:val="-5"/>
                <w:sz w:val="22"/>
              </w:rPr>
              <w:t> </w:t>
            </w:r>
            <w:r>
              <w:rPr>
                <w:sz w:val="22"/>
              </w:rPr>
              <w:t>of crimes such as domestic abuse, stalking, harassment and malicious communications are reporting to police. The increase is predicted to be approximately 99 additional crimes per month.</w:t>
            </w:r>
          </w:p>
          <w:p>
            <w:pPr>
              <w:pStyle w:val="TableParagraph"/>
              <w:numPr>
                <w:ilvl w:val="0"/>
                <w:numId w:val="12"/>
              </w:numPr>
              <w:tabs>
                <w:tab w:pos="467" w:val="left" w:leader="none"/>
              </w:tabs>
              <w:spacing w:line="240" w:lineRule="auto" w:before="0" w:after="0"/>
              <w:ind w:left="467" w:right="665" w:hanging="361"/>
              <w:jc w:val="left"/>
              <w:rPr>
                <w:sz w:val="22"/>
              </w:rPr>
            </w:pPr>
            <w:r>
              <w:rPr>
                <w:sz w:val="22"/>
              </w:rPr>
              <w:t>Changes</w:t>
            </w:r>
            <w:r>
              <w:rPr>
                <w:spacing w:val="-4"/>
                <w:sz w:val="22"/>
              </w:rPr>
              <w:t> </w:t>
            </w:r>
            <w:r>
              <w:rPr>
                <w:sz w:val="22"/>
              </w:rPr>
              <w:t>in</w:t>
            </w:r>
            <w:r>
              <w:rPr>
                <w:spacing w:val="-5"/>
                <w:sz w:val="22"/>
              </w:rPr>
              <w:t> </w:t>
            </w:r>
            <w:r>
              <w:rPr>
                <w:sz w:val="22"/>
              </w:rPr>
              <w:t>recording</w:t>
            </w:r>
            <w:r>
              <w:rPr>
                <w:spacing w:val="-5"/>
                <w:sz w:val="22"/>
              </w:rPr>
              <w:t> </w:t>
            </w:r>
            <w:r>
              <w:rPr>
                <w:sz w:val="22"/>
              </w:rPr>
              <w:t>practice</w:t>
            </w:r>
            <w:r>
              <w:rPr>
                <w:spacing w:val="-3"/>
                <w:sz w:val="22"/>
              </w:rPr>
              <w:t> </w:t>
            </w:r>
            <w:r>
              <w:rPr>
                <w:sz w:val="22"/>
              </w:rPr>
              <w:t>(linked</w:t>
            </w:r>
            <w:r>
              <w:rPr>
                <w:spacing w:val="-5"/>
                <w:sz w:val="22"/>
              </w:rPr>
              <w:t> </w:t>
            </w:r>
            <w:r>
              <w:rPr>
                <w:sz w:val="22"/>
              </w:rPr>
              <w:t>to</w:t>
            </w:r>
            <w:r>
              <w:rPr>
                <w:spacing w:val="-3"/>
                <w:sz w:val="22"/>
              </w:rPr>
              <w:t> </w:t>
            </w:r>
            <w:r>
              <w:rPr>
                <w:sz w:val="22"/>
              </w:rPr>
              <w:t>Home</w:t>
            </w:r>
            <w:r>
              <w:rPr>
                <w:spacing w:val="-3"/>
                <w:sz w:val="22"/>
              </w:rPr>
              <w:t> </w:t>
            </w:r>
            <w:r>
              <w:rPr>
                <w:sz w:val="22"/>
              </w:rPr>
              <w:t>Office</w:t>
            </w:r>
            <w:r>
              <w:rPr>
                <w:spacing w:val="-3"/>
                <w:sz w:val="22"/>
              </w:rPr>
              <w:t> </w:t>
            </w:r>
            <w:r>
              <w:rPr>
                <w:sz w:val="22"/>
              </w:rPr>
              <w:t>Counting</w:t>
            </w:r>
            <w:r>
              <w:rPr>
                <w:spacing w:val="-5"/>
                <w:sz w:val="22"/>
              </w:rPr>
              <w:t> </w:t>
            </w:r>
            <w:r>
              <w:rPr>
                <w:sz w:val="22"/>
              </w:rPr>
              <w:t>Rules)</w:t>
            </w:r>
            <w:r>
              <w:rPr>
                <w:spacing w:val="-5"/>
                <w:sz w:val="22"/>
              </w:rPr>
              <w:t> </w:t>
            </w:r>
            <w:r>
              <w:rPr>
                <w:sz w:val="22"/>
              </w:rPr>
              <w:t>have impeded the force’s ability to accurately forecast public order offences.</w:t>
            </w:r>
          </w:p>
          <w:p>
            <w:pPr>
              <w:pStyle w:val="TableParagraph"/>
              <w:numPr>
                <w:ilvl w:val="0"/>
                <w:numId w:val="12"/>
              </w:numPr>
              <w:tabs>
                <w:tab w:pos="467" w:val="left" w:leader="none"/>
              </w:tabs>
              <w:spacing w:line="240" w:lineRule="auto" w:before="0" w:after="0"/>
              <w:ind w:left="467" w:right="228" w:hanging="361"/>
              <w:jc w:val="left"/>
              <w:rPr>
                <w:sz w:val="22"/>
              </w:rPr>
            </w:pPr>
            <w:r>
              <w:rPr>
                <w:sz w:val="22"/>
              </w:rPr>
              <w:t>Due to the continuation of reliance upon digital technology and the growth in digital engagement, it is expected that volume and complexity in this area of business</w:t>
            </w:r>
            <w:r>
              <w:rPr>
                <w:spacing w:val="-3"/>
                <w:sz w:val="22"/>
              </w:rPr>
              <w:t> </w:t>
            </w:r>
            <w:r>
              <w:rPr>
                <w:sz w:val="22"/>
              </w:rPr>
              <w:t>will</w:t>
            </w:r>
            <w:r>
              <w:rPr>
                <w:spacing w:val="-3"/>
                <w:sz w:val="22"/>
              </w:rPr>
              <w:t> </w:t>
            </w:r>
            <w:r>
              <w:rPr>
                <w:sz w:val="22"/>
              </w:rPr>
              <w:t>grow</w:t>
            </w:r>
            <w:r>
              <w:rPr>
                <w:spacing w:val="-5"/>
                <w:sz w:val="22"/>
              </w:rPr>
              <w:t> </w:t>
            </w:r>
            <w:r>
              <w:rPr>
                <w:sz w:val="22"/>
              </w:rPr>
              <w:t>and</w:t>
            </w:r>
            <w:r>
              <w:rPr>
                <w:spacing w:val="-4"/>
                <w:sz w:val="22"/>
              </w:rPr>
              <w:t> </w:t>
            </w:r>
            <w:r>
              <w:rPr>
                <w:sz w:val="22"/>
              </w:rPr>
              <w:t>encompass</w:t>
            </w:r>
            <w:r>
              <w:rPr>
                <w:spacing w:val="-3"/>
                <w:sz w:val="22"/>
              </w:rPr>
              <w:t> </w:t>
            </w:r>
            <w:r>
              <w:rPr>
                <w:sz w:val="22"/>
              </w:rPr>
              <w:t>a</w:t>
            </w:r>
            <w:r>
              <w:rPr>
                <w:spacing w:val="-3"/>
                <w:sz w:val="22"/>
              </w:rPr>
              <w:t> </w:t>
            </w:r>
            <w:r>
              <w:rPr>
                <w:sz w:val="22"/>
              </w:rPr>
              <w:t>broader</w:t>
            </w:r>
            <w:r>
              <w:rPr>
                <w:spacing w:val="-3"/>
                <w:sz w:val="22"/>
              </w:rPr>
              <w:t> </w:t>
            </w:r>
            <w:r>
              <w:rPr>
                <w:sz w:val="22"/>
              </w:rPr>
              <w:t>range</w:t>
            </w:r>
            <w:r>
              <w:rPr>
                <w:spacing w:val="-5"/>
                <w:sz w:val="22"/>
              </w:rPr>
              <w:t> </w:t>
            </w:r>
            <w:r>
              <w:rPr>
                <w:sz w:val="22"/>
              </w:rPr>
              <w:t>of</w:t>
            </w:r>
            <w:r>
              <w:rPr>
                <w:spacing w:val="-5"/>
                <w:sz w:val="22"/>
              </w:rPr>
              <w:t> </w:t>
            </w:r>
            <w:r>
              <w:rPr>
                <w:sz w:val="22"/>
              </w:rPr>
              <w:t>digitally</w:t>
            </w:r>
            <w:r>
              <w:rPr>
                <w:spacing w:val="-2"/>
                <w:sz w:val="22"/>
              </w:rPr>
              <w:t> </w:t>
            </w:r>
            <w:r>
              <w:rPr>
                <w:sz w:val="22"/>
              </w:rPr>
              <w:t>facilitated</w:t>
            </w:r>
            <w:r>
              <w:rPr>
                <w:spacing w:val="-4"/>
                <w:sz w:val="22"/>
              </w:rPr>
              <w:t> </w:t>
            </w:r>
            <w:r>
              <w:rPr>
                <w:sz w:val="22"/>
              </w:rPr>
              <w:t>crime.</w:t>
            </w:r>
          </w:p>
          <w:p>
            <w:pPr>
              <w:pStyle w:val="TableParagraph"/>
              <w:numPr>
                <w:ilvl w:val="0"/>
                <w:numId w:val="12"/>
              </w:numPr>
              <w:tabs>
                <w:tab w:pos="467" w:val="left" w:leader="none"/>
              </w:tabs>
              <w:spacing w:line="240" w:lineRule="auto" w:before="0" w:after="0"/>
              <w:ind w:left="467" w:right="951" w:hanging="361"/>
              <w:jc w:val="left"/>
              <w:rPr>
                <w:sz w:val="22"/>
              </w:rPr>
            </w:pPr>
            <w:r>
              <w:rPr>
                <w:sz w:val="22"/>
              </w:rPr>
              <w:t>The</w:t>
            </w:r>
            <w:r>
              <w:rPr>
                <w:spacing w:val="-3"/>
                <w:sz w:val="22"/>
              </w:rPr>
              <w:t> </w:t>
            </w:r>
            <w:r>
              <w:rPr>
                <w:sz w:val="22"/>
              </w:rPr>
              <w:t>criminal</w:t>
            </w:r>
            <w:r>
              <w:rPr>
                <w:spacing w:val="-4"/>
                <w:sz w:val="22"/>
              </w:rPr>
              <w:t> </w:t>
            </w:r>
            <w:r>
              <w:rPr>
                <w:sz w:val="22"/>
              </w:rPr>
              <w:t>investigations</w:t>
            </w:r>
            <w:r>
              <w:rPr>
                <w:spacing w:val="-6"/>
                <w:sz w:val="22"/>
              </w:rPr>
              <w:t> </w:t>
            </w:r>
            <w:r>
              <w:rPr>
                <w:sz w:val="22"/>
              </w:rPr>
              <w:t>portfolio</w:t>
            </w:r>
            <w:r>
              <w:rPr>
                <w:spacing w:val="-3"/>
                <w:sz w:val="22"/>
              </w:rPr>
              <w:t> </w:t>
            </w:r>
            <w:r>
              <w:rPr>
                <w:sz w:val="22"/>
              </w:rPr>
              <w:t>has</w:t>
            </w:r>
            <w:r>
              <w:rPr>
                <w:spacing w:val="-6"/>
                <w:sz w:val="22"/>
              </w:rPr>
              <w:t> </w:t>
            </w:r>
            <w:r>
              <w:rPr>
                <w:sz w:val="22"/>
              </w:rPr>
              <w:t>been</w:t>
            </w:r>
            <w:r>
              <w:rPr>
                <w:spacing w:val="-7"/>
                <w:sz w:val="22"/>
              </w:rPr>
              <w:t> </w:t>
            </w:r>
            <w:r>
              <w:rPr>
                <w:sz w:val="22"/>
              </w:rPr>
              <w:t>aligned</w:t>
            </w:r>
            <w:r>
              <w:rPr>
                <w:spacing w:val="-7"/>
                <w:sz w:val="22"/>
              </w:rPr>
              <w:t> </w:t>
            </w:r>
            <w:r>
              <w:rPr>
                <w:sz w:val="22"/>
              </w:rPr>
              <w:t>under</w:t>
            </w:r>
            <w:r>
              <w:rPr>
                <w:spacing w:val="-4"/>
                <w:sz w:val="22"/>
              </w:rPr>
              <w:t> </w:t>
            </w:r>
            <w:r>
              <w:rPr>
                <w:sz w:val="22"/>
              </w:rPr>
              <w:t>the</w:t>
            </w:r>
            <w:r>
              <w:rPr>
                <w:spacing w:val="-3"/>
                <w:sz w:val="22"/>
              </w:rPr>
              <w:t> </w:t>
            </w:r>
            <w:r>
              <w:rPr>
                <w:sz w:val="22"/>
              </w:rPr>
              <w:t>C/Supt Protective Services.</w:t>
            </w:r>
          </w:p>
          <w:p>
            <w:pPr>
              <w:pStyle w:val="TableParagraph"/>
              <w:numPr>
                <w:ilvl w:val="0"/>
                <w:numId w:val="12"/>
              </w:numPr>
              <w:tabs>
                <w:tab w:pos="467" w:val="left" w:leader="none"/>
              </w:tabs>
              <w:spacing w:line="270" w:lineRule="atLeast" w:before="0" w:after="0"/>
              <w:ind w:left="467" w:right="290" w:hanging="360"/>
              <w:jc w:val="left"/>
              <w:rPr>
                <w:sz w:val="22"/>
              </w:rPr>
            </w:pPr>
            <w:r>
              <w:rPr>
                <w:sz w:val="22"/>
              </w:rPr>
              <w:t>Following</w:t>
            </w:r>
            <w:r>
              <w:rPr>
                <w:spacing w:val="-5"/>
                <w:sz w:val="22"/>
              </w:rPr>
              <w:t> </w:t>
            </w:r>
            <w:r>
              <w:rPr>
                <w:sz w:val="22"/>
              </w:rPr>
              <w:t>a</w:t>
            </w:r>
            <w:r>
              <w:rPr>
                <w:spacing w:val="-4"/>
                <w:sz w:val="22"/>
              </w:rPr>
              <w:t> </w:t>
            </w:r>
            <w:r>
              <w:rPr>
                <w:sz w:val="22"/>
              </w:rPr>
              <w:t>demand</w:t>
            </w:r>
            <w:r>
              <w:rPr>
                <w:spacing w:val="-7"/>
                <w:sz w:val="22"/>
              </w:rPr>
              <w:t> </w:t>
            </w:r>
            <w:r>
              <w:rPr>
                <w:sz w:val="22"/>
              </w:rPr>
              <w:t>modelling</w:t>
            </w:r>
            <w:r>
              <w:rPr>
                <w:spacing w:val="-5"/>
                <w:sz w:val="22"/>
              </w:rPr>
              <w:t> </w:t>
            </w:r>
            <w:r>
              <w:rPr>
                <w:sz w:val="22"/>
              </w:rPr>
              <w:t>exercise</w:t>
            </w:r>
            <w:r>
              <w:rPr>
                <w:spacing w:val="-3"/>
                <w:sz w:val="22"/>
              </w:rPr>
              <w:t> </w:t>
            </w:r>
            <w:r>
              <w:rPr>
                <w:sz w:val="22"/>
              </w:rPr>
              <w:t>and</w:t>
            </w:r>
            <w:r>
              <w:rPr>
                <w:spacing w:val="-5"/>
                <w:sz w:val="22"/>
              </w:rPr>
              <w:t> </w:t>
            </w:r>
            <w:r>
              <w:rPr>
                <w:sz w:val="22"/>
              </w:rPr>
              <w:t>taking</w:t>
            </w:r>
            <w:r>
              <w:rPr>
                <w:spacing w:val="-5"/>
                <w:sz w:val="22"/>
              </w:rPr>
              <w:t> </w:t>
            </w:r>
            <w:r>
              <w:rPr>
                <w:sz w:val="22"/>
              </w:rPr>
              <w:t>into</w:t>
            </w:r>
            <w:r>
              <w:rPr>
                <w:spacing w:val="-3"/>
                <w:sz w:val="22"/>
              </w:rPr>
              <w:t> </w:t>
            </w:r>
            <w:r>
              <w:rPr>
                <w:sz w:val="22"/>
              </w:rPr>
              <w:t>account</w:t>
            </w:r>
            <w:r>
              <w:rPr>
                <w:spacing w:val="-3"/>
                <w:sz w:val="22"/>
              </w:rPr>
              <w:t> </w:t>
            </w:r>
            <w:r>
              <w:rPr>
                <w:sz w:val="22"/>
              </w:rPr>
              <w:t>feedback</w:t>
            </w:r>
            <w:r>
              <w:rPr>
                <w:spacing w:val="-3"/>
                <w:sz w:val="22"/>
              </w:rPr>
              <w:t> </w:t>
            </w:r>
            <w:r>
              <w:rPr>
                <w:sz w:val="22"/>
              </w:rPr>
              <w:t>from recent HMICFRS inspections, the operating model for investigating crime and protecting vulnerable people has been restructured. The new model</w:t>
            </w:r>
          </w:p>
        </w:tc>
      </w:tr>
    </w:tbl>
    <w:p>
      <w:pPr>
        <w:spacing w:after="0" w:line="270" w:lineRule="atLeast"/>
        <w:jc w:val="left"/>
        <w:rPr>
          <w:sz w:val="22"/>
        </w:rPr>
        <w:sectPr>
          <w:type w:val="continuous"/>
          <w:pgSz w:w="11910" w:h="16840"/>
          <w:pgMar w:top="1400" w:bottom="280" w:left="540" w:right="720"/>
        </w:sect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2470" w:hRule="atLeast"/>
        </w:trPr>
        <w:tc>
          <w:tcPr>
            <w:tcW w:w="1697" w:type="dxa"/>
          </w:tcPr>
          <w:p>
            <w:pPr>
              <w:pStyle w:val="TableParagraph"/>
              <w:rPr>
                <w:rFonts w:ascii="Times New Roman"/>
                <w:sz w:val="22"/>
              </w:rPr>
            </w:pPr>
          </w:p>
        </w:tc>
        <w:tc>
          <w:tcPr>
            <w:tcW w:w="7795" w:type="dxa"/>
          </w:tcPr>
          <w:p>
            <w:pPr>
              <w:pStyle w:val="TableParagraph"/>
              <w:ind w:left="467" w:right="125"/>
              <w:rPr>
                <w:sz w:val="22"/>
              </w:rPr>
            </w:pPr>
            <w:r>
              <w:rPr>
                <w:sz w:val="22"/>
              </w:rPr>
              <w:t>implemented</w:t>
            </w:r>
            <w:r>
              <w:rPr>
                <w:spacing w:val="-6"/>
                <w:sz w:val="22"/>
              </w:rPr>
              <w:t> </w:t>
            </w:r>
            <w:r>
              <w:rPr>
                <w:sz w:val="22"/>
              </w:rPr>
              <w:t>in</w:t>
            </w:r>
            <w:r>
              <w:rPr>
                <w:spacing w:val="-6"/>
                <w:sz w:val="22"/>
              </w:rPr>
              <w:t> </w:t>
            </w:r>
            <w:r>
              <w:rPr>
                <w:sz w:val="22"/>
              </w:rPr>
              <w:t>autumn</w:t>
            </w:r>
            <w:r>
              <w:rPr>
                <w:spacing w:val="-6"/>
                <w:sz w:val="22"/>
              </w:rPr>
              <w:t> </w:t>
            </w:r>
            <w:r>
              <w:rPr>
                <w:sz w:val="22"/>
              </w:rPr>
              <w:t>2023</w:t>
            </w:r>
            <w:r>
              <w:rPr>
                <w:spacing w:val="-4"/>
                <w:sz w:val="22"/>
              </w:rPr>
              <w:t> </w:t>
            </w:r>
            <w:r>
              <w:rPr>
                <w:sz w:val="22"/>
              </w:rPr>
              <w:t>separates</w:t>
            </w:r>
            <w:r>
              <w:rPr>
                <w:spacing w:val="-5"/>
                <w:sz w:val="22"/>
              </w:rPr>
              <w:t> </w:t>
            </w:r>
            <w:r>
              <w:rPr>
                <w:sz w:val="22"/>
              </w:rPr>
              <w:t>CID</w:t>
            </w:r>
            <w:r>
              <w:rPr>
                <w:spacing w:val="-4"/>
                <w:sz w:val="22"/>
              </w:rPr>
              <w:t> </w:t>
            </w:r>
            <w:r>
              <w:rPr>
                <w:sz w:val="22"/>
              </w:rPr>
              <w:t>and</w:t>
            </w:r>
            <w:r>
              <w:rPr>
                <w:spacing w:val="-6"/>
                <w:sz w:val="22"/>
              </w:rPr>
              <w:t> </w:t>
            </w:r>
            <w:r>
              <w:rPr>
                <w:sz w:val="22"/>
              </w:rPr>
              <w:t>Safeguarding</w:t>
            </w:r>
            <w:r>
              <w:rPr>
                <w:spacing w:val="-6"/>
                <w:sz w:val="22"/>
              </w:rPr>
              <w:t> </w:t>
            </w:r>
            <w:r>
              <w:rPr>
                <w:sz w:val="22"/>
              </w:rPr>
              <w:t>Investigation teams in each Command under the control of Commanders.</w:t>
            </w:r>
          </w:p>
          <w:p>
            <w:pPr>
              <w:pStyle w:val="TableParagraph"/>
              <w:numPr>
                <w:ilvl w:val="0"/>
                <w:numId w:val="13"/>
              </w:numPr>
              <w:tabs>
                <w:tab w:pos="467" w:val="left" w:leader="none"/>
              </w:tabs>
              <w:spacing w:line="240" w:lineRule="auto" w:before="0" w:after="0"/>
              <w:ind w:left="467" w:right="162" w:hanging="361"/>
              <w:jc w:val="left"/>
              <w:rPr>
                <w:sz w:val="22"/>
              </w:rPr>
            </w:pPr>
            <w:r>
              <w:rPr>
                <w:sz w:val="22"/>
              </w:rPr>
              <w:t>A monthly Investigation and Crime Standards Board provides enhanced governance and oversight of investigations and addresses the capacity, capability</w:t>
            </w:r>
            <w:r>
              <w:rPr>
                <w:spacing w:val="-3"/>
                <w:sz w:val="22"/>
              </w:rPr>
              <w:t> </w:t>
            </w:r>
            <w:r>
              <w:rPr>
                <w:sz w:val="22"/>
              </w:rPr>
              <w:t>and</w:t>
            </w:r>
            <w:r>
              <w:rPr>
                <w:spacing w:val="-5"/>
                <w:sz w:val="22"/>
              </w:rPr>
              <w:t> </w:t>
            </w:r>
            <w:r>
              <w:rPr>
                <w:sz w:val="22"/>
              </w:rPr>
              <w:t>standards</w:t>
            </w:r>
            <w:r>
              <w:rPr>
                <w:spacing w:val="-4"/>
                <w:sz w:val="22"/>
              </w:rPr>
              <w:t> </w:t>
            </w:r>
            <w:r>
              <w:rPr>
                <w:sz w:val="22"/>
              </w:rPr>
              <w:t>the</w:t>
            </w:r>
            <w:r>
              <w:rPr>
                <w:spacing w:val="-3"/>
                <w:sz w:val="22"/>
              </w:rPr>
              <w:t> </w:t>
            </w:r>
            <w:r>
              <w:rPr>
                <w:sz w:val="22"/>
              </w:rPr>
              <w:t>force</w:t>
            </w:r>
            <w:r>
              <w:rPr>
                <w:spacing w:val="-3"/>
                <w:sz w:val="22"/>
              </w:rPr>
              <w:t> </w:t>
            </w:r>
            <w:r>
              <w:rPr>
                <w:sz w:val="22"/>
              </w:rPr>
              <w:t>needs</w:t>
            </w:r>
            <w:r>
              <w:rPr>
                <w:spacing w:val="-4"/>
                <w:sz w:val="22"/>
              </w:rPr>
              <w:t> </w:t>
            </w:r>
            <w:r>
              <w:rPr>
                <w:sz w:val="22"/>
              </w:rPr>
              <w:t>to</w:t>
            </w:r>
            <w:r>
              <w:rPr>
                <w:spacing w:val="-3"/>
                <w:sz w:val="22"/>
              </w:rPr>
              <w:t> </w:t>
            </w:r>
            <w:r>
              <w:rPr>
                <w:sz w:val="22"/>
              </w:rPr>
              <w:t>achieve</w:t>
            </w:r>
            <w:r>
              <w:rPr>
                <w:spacing w:val="-3"/>
                <w:sz w:val="22"/>
              </w:rPr>
              <w:t> </w:t>
            </w:r>
            <w:r>
              <w:rPr>
                <w:sz w:val="22"/>
              </w:rPr>
              <w:t>quality</w:t>
            </w:r>
            <w:r>
              <w:rPr>
                <w:spacing w:val="-3"/>
                <w:sz w:val="22"/>
              </w:rPr>
              <w:t> </w:t>
            </w:r>
            <w:r>
              <w:rPr>
                <w:sz w:val="22"/>
              </w:rPr>
              <w:t>crime</w:t>
            </w:r>
            <w:r>
              <w:rPr>
                <w:spacing w:val="-6"/>
                <w:sz w:val="22"/>
              </w:rPr>
              <w:t> </w:t>
            </w:r>
            <w:r>
              <w:rPr>
                <w:sz w:val="22"/>
              </w:rPr>
              <w:t>investigations.</w:t>
            </w:r>
          </w:p>
          <w:p>
            <w:pPr>
              <w:pStyle w:val="TableParagraph"/>
              <w:numPr>
                <w:ilvl w:val="0"/>
                <w:numId w:val="13"/>
              </w:numPr>
              <w:tabs>
                <w:tab w:pos="467" w:val="left" w:leader="none"/>
              </w:tabs>
              <w:spacing w:line="240" w:lineRule="auto" w:before="0" w:after="0"/>
              <w:ind w:left="467" w:right="137" w:hanging="361"/>
              <w:jc w:val="left"/>
              <w:rPr>
                <w:sz w:val="22"/>
              </w:rPr>
            </w:pPr>
            <w:r>
              <w:rPr>
                <w:sz w:val="22"/>
              </w:rPr>
              <w:t>The</w:t>
            </w:r>
            <w:r>
              <w:rPr>
                <w:spacing w:val="-3"/>
                <w:sz w:val="22"/>
              </w:rPr>
              <w:t> </w:t>
            </w:r>
            <w:r>
              <w:rPr>
                <w:sz w:val="22"/>
              </w:rPr>
              <w:t>existing</w:t>
            </w:r>
            <w:r>
              <w:rPr>
                <w:spacing w:val="-5"/>
                <w:sz w:val="22"/>
              </w:rPr>
              <w:t> </w:t>
            </w:r>
            <w:r>
              <w:rPr>
                <w:sz w:val="22"/>
              </w:rPr>
              <w:t>Forensic</w:t>
            </w:r>
            <w:r>
              <w:rPr>
                <w:spacing w:val="-4"/>
                <w:sz w:val="22"/>
              </w:rPr>
              <w:t> </w:t>
            </w:r>
            <w:r>
              <w:rPr>
                <w:sz w:val="22"/>
              </w:rPr>
              <w:t>Improvement</w:t>
            </w:r>
            <w:r>
              <w:rPr>
                <w:spacing w:val="-6"/>
                <w:sz w:val="22"/>
              </w:rPr>
              <w:t> </w:t>
            </w:r>
            <w:r>
              <w:rPr>
                <w:sz w:val="22"/>
              </w:rPr>
              <w:t>Group</w:t>
            </w:r>
            <w:r>
              <w:rPr>
                <w:spacing w:val="-7"/>
                <w:sz w:val="22"/>
              </w:rPr>
              <w:t> </w:t>
            </w:r>
            <w:r>
              <w:rPr>
                <w:sz w:val="22"/>
              </w:rPr>
              <w:t>Quarterly</w:t>
            </w:r>
            <w:r>
              <w:rPr>
                <w:spacing w:val="-5"/>
                <w:sz w:val="22"/>
              </w:rPr>
              <w:t> </w:t>
            </w:r>
            <w:r>
              <w:rPr>
                <w:sz w:val="22"/>
              </w:rPr>
              <w:t>meeting,</w:t>
            </w:r>
            <w:r>
              <w:rPr>
                <w:spacing w:val="-4"/>
                <w:sz w:val="22"/>
              </w:rPr>
              <w:t> </w:t>
            </w:r>
            <w:r>
              <w:rPr>
                <w:sz w:val="22"/>
              </w:rPr>
              <w:t>reflecting</w:t>
            </w:r>
            <w:r>
              <w:rPr>
                <w:spacing w:val="-5"/>
                <w:sz w:val="22"/>
              </w:rPr>
              <w:t> </w:t>
            </w:r>
            <w:r>
              <w:rPr>
                <w:sz w:val="22"/>
              </w:rPr>
              <w:t>regional good practice, has been formalised. It reports into the Investigation and Crime Standards Board and provides relevant performance updates to the monthly Crime Managers Meeting.</w:t>
            </w:r>
          </w:p>
          <w:p>
            <w:pPr>
              <w:pStyle w:val="TableParagraph"/>
              <w:numPr>
                <w:ilvl w:val="0"/>
                <w:numId w:val="13"/>
              </w:numPr>
              <w:tabs>
                <w:tab w:pos="465" w:val="left" w:leader="none"/>
                <w:tab w:pos="467" w:val="left" w:leader="none"/>
              </w:tabs>
              <w:spacing w:line="240" w:lineRule="auto" w:before="0" w:after="0"/>
              <w:ind w:left="467" w:right="138" w:hanging="361"/>
              <w:jc w:val="both"/>
              <w:rPr>
                <w:sz w:val="22"/>
              </w:rPr>
            </w:pPr>
            <w:r>
              <w:rPr>
                <w:sz w:val="22"/>
              </w:rPr>
              <w:t>The</w:t>
            </w:r>
            <w:r>
              <w:rPr>
                <w:spacing w:val="-2"/>
                <w:sz w:val="22"/>
              </w:rPr>
              <w:t> </w:t>
            </w:r>
            <w:r>
              <w:rPr>
                <w:sz w:val="22"/>
              </w:rPr>
              <w:t>force</w:t>
            </w:r>
            <w:r>
              <w:rPr>
                <w:spacing w:val="-2"/>
                <w:sz w:val="22"/>
              </w:rPr>
              <w:t> </w:t>
            </w:r>
            <w:r>
              <w:rPr>
                <w:sz w:val="22"/>
              </w:rPr>
              <w:t>has</w:t>
            </w:r>
            <w:r>
              <w:rPr>
                <w:spacing w:val="-3"/>
                <w:sz w:val="22"/>
              </w:rPr>
              <w:t> </w:t>
            </w:r>
            <w:r>
              <w:rPr>
                <w:sz w:val="22"/>
              </w:rPr>
              <w:t>a</w:t>
            </w:r>
            <w:r>
              <w:rPr>
                <w:spacing w:val="-3"/>
                <w:sz w:val="22"/>
              </w:rPr>
              <w:t> </w:t>
            </w:r>
            <w:r>
              <w:rPr>
                <w:sz w:val="22"/>
              </w:rPr>
              <w:t>Crime</w:t>
            </w:r>
            <w:r>
              <w:rPr>
                <w:spacing w:val="-5"/>
                <w:sz w:val="22"/>
              </w:rPr>
              <w:t> </w:t>
            </w:r>
            <w:r>
              <w:rPr>
                <w:sz w:val="22"/>
              </w:rPr>
              <w:t>Allocation</w:t>
            </w:r>
            <w:r>
              <w:rPr>
                <w:spacing w:val="-4"/>
                <w:sz w:val="22"/>
              </w:rPr>
              <w:t> </w:t>
            </w:r>
            <w:r>
              <w:rPr>
                <w:sz w:val="22"/>
              </w:rPr>
              <w:t>and</w:t>
            </w:r>
            <w:r>
              <w:rPr>
                <w:spacing w:val="-4"/>
                <w:sz w:val="22"/>
              </w:rPr>
              <w:t> </w:t>
            </w:r>
            <w:r>
              <w:rPr>
                <w:sz w:val="22"/>
              </w:rPr>
              <w:t>Investigation</w:t>
            </w:r>
            <w:r>
              <w:rPr>
                <w:spacing w:val="-6"/>
                <w:sz w:val="22"/>
              </w:rPr>
              <w:t> </w:t>
            </w:r>
            <w:r>
              <w:rPr>
                <w:sz w:val="22"/>
              </w:rPr>
              <w:t>Procedure</w:t>
            </w:r>
            <w:r>
              <w:rPr>
                <w:spacing w:val="-2"/>
                <w:sz w:val="22"/>
              </w:rPr>
              <w:t> </w:t>
            </w:r>
            <w:r>
              <w:rPr>
                <w:sz w:val="22"/>
              </w:rPr>
              <w:t>which</w:t>
            </w:r>
            <w:r>
              <w:rPr>
                <w:spacing w:val="-6"/>
                <w:sz w:val="22"/>
              </w:rPr>
              <w:t> </w:t>
            </w:r>
            <w:r>
              <w:rPr>
                <w:sz w:val="22"/>
              </w:rPr>
              <w:t>defines</w:t>
            </w:r>
            <w:r>
              <w:rPr>
                <w:spacing w:val="-3"/>
                <w:sz w:val="22"/>
              </w:rPr>
              <w:t> </w:t>
            </w:r>
            <w:r>
              <w:rPr>
                <w:sz w:val="22"/>
              </w:rPr>
              <w:t>how investigations will be allocated, investigated, managed and reviewed along with team and individual responsibilities.</w:t>
            </w:r>
          </w:p>
          <w:p>
            <w:pPr>
              <w:pStyle w:val="TableParagraph"/>
              <w:numPr>
                <w:ilvl w:val="0"/>
                <w:numId w:val="13"/>
              </w:numPr>
              <w:tabs>
                <w:tab w:pos="467" w:val="left" w:leader="none"/>
              </w:tabs>
              <w:spacing w:line="240" w:lineRule="auto" w:before="0" w:after="0"/>
              <w:ind w:left="467" w:right="108" w:hanging="361"/>
              <w:jc w:val="left"/>
              <w:rPr>
                <w:sz w:val="22"/>
              </w:rPr>
            </w:pPr>
            <w:r>
              <w:rPr>
                <w:sz w:val="22"/>
              </w:rPr>
              <w:t>Over</w:t>
            </w:r>
            <w:r>
              <w:rPr>
                <w:spacing w:val="-4"/>
                <w:sz w:val="22"/>
              </w:rPr>
              <w:t> </w:t>
            </w:r>
            <w:r>
              <w:rPr>
                <w:sz w:val="22"/>
              </w:rPr>
              <w:t>the</w:t>
            </w:r>
            <w:r>
              <w:rPr>
                <w:spacing w:val="-1"/>
                <w:sz w:val="22"/>
              </w:rPr>
              <w:t> </w:t>
            </w:r>
            <w:r>
              <w:rPr>
                <w:sz w:val="22"/>
              </w:rPr>
              <w:t>last</w:t>
            </w:r>
            <w:r>
              <w:rPr>
                <w:spacing w:val="-4"/>
                <w:sz w:val="22"/>
              </w:rPr>
              <w:t> </w:t>
            </w:r>
            <w:r>
              <w:rPr>
                <w:sz w:val="22"/>
              </w:rPr>
              <w:t>12</w:t>
            </w:r>
            <w:r>
              <w:rPr>
                <w:spacing w:val="-3"/>
                <w:sz w:val="22"/>
              </w:rPr>
              <w:t> </w:t>
            </w:r>
            <w:r>
              <w:rPr>
                <w:sz w:val="22"/>
              </w:rPr>
              <w:t>months</w:t>
            </w:r>
            <w:r>
              <w:rPr>
                <w:spacing w:val="-4"/>
                <w:sz w:val="22"/>
              </w:rPr>
              <w:t> </w:t>
            </w:r>
            <w:r>
              <w:rPr>
                <w:sz w:val="22"/>
              </w:rPr>
              <w:t>the</w:t>
            </w:r>
            <w:r>
              <w:rPr>
                <w:spacing w:val="-1"/>
                <w:sz w:val="22"/>
              </w:rPr>
              <w:t> </w:t>
            </w:r>
            <w:r>
              <w:rPr>
                <w:sz w:val="22"/>
              </w:rPr>
              <w:t>force</w:t>
            </w:r>
            <w:r>
              <w:rPr>
                <w:spacing w:val="-1"/>
                <w:sz w:val="22"/>
              </w:rPr>
              <w:t> </w:t>
            </w:r>
            <w:r>
              <w:rPr>
                <w:sz w:val="22"/>
              </w:rPr>
              <w:t>has</w:t>
            </w:r>
            <w:r>
              <w:rPr>
                <w:spacing w:val="-4"/>
                <w:sz w:val="22"/>
              </w:rPr>
              <w:t> </w:t>
            </w:r>
            <w:r>
              <w:rPr>
                <w:sz w:val="22"/>
              </w:rPr>
              <w:t>embedded</w:t>
            </w:r>
            <w:r>
              <w:rPr>
                <w:spacing w:val="-3"/>
                <w:sz w:val="22"/>
              </w:rPr>
              <w:t> </w:t>
            </w:r>
            <w:r>
              <w:rPr>
                <w:sz w:val="22"/>
              </w:rPr>
              <w:t>the</w:t>
            </w:r>
            <w:r>
              <w:rPr>
                <w:spacing w:val="-4"/>
                <w:sz w:val="22"/>
              </w:rPr>
              <w:t> </w:t>
            </w:r>
            <w:r>
              <w:rPr>
                <w:sz w:val="22"/>
              </w:rPr>
              <w:t>Detective</w:t>
            </w:r>
            <w:r>
              <w:rPr>
                <w:spacing w:val="-4"/>
                <w:sz w:val="22"/>
              </w:rPr>
              <w:t> </w:t>
            </w:r>
            <w:r>
              <w:rPr>
                <w:sz w:val="22"/>
              </w:rPr>
              <w:t>Pathway</w:t>
            </w:r>
            <w:r>
              <w:rPr>
                <w:spacing w:val="-3"/>
                <w:sz w:val="22"/>
              </w:rPr>
              <w:t> </w:t>
            </w:r>
            <w:r>
              <w:rPr>
                <w:sz w:val="22"/>
              </w:rPr>
              <w:t>to</w:t>
            </w:r>
            <w:r>
              <w:rPr>
                <w:spacing w:val="-1"/>
                <w:sz w:val="22"/>
              </w:rPr>
              <w:t> </w:t>
            </w:r>
            <w:r>
              <w:rPr>
                <w:sz w:val="22"/>
              </w:rPr>
              <w:t>cater for officers who aspire to become a detective and has also invested heavily in the degree holder entry programme (DHEP) as an Accelerated Detective Pathway (ADP).</w:t>
            </w:r>
          </w:p>
          <w:p>
            <w:pPr>
              <w:pStyle w:val="TableParagraph"/>
              <w:numPr>
                <w:ilvl w:val="0"/>
                <w:numId w:val="13"/>
              </w:numPr>
              <w:tabs>
                <w:tab w:pos="466" w:val="left" w:leader="none"/>
                <w:tab w:pos="468" w:val="left" w:leader="none"/>
              </w:tabs>
              <w:spacing w:line="240" w:lineRule="auto" w:before="0" w:after="0"/>
              <w:ind w:left="468" w:right="260" w:hanging="361"/>
              <w:jc w:val="both"/>
              <w:rPr>
                <w:sz w:val="22"/>
              </w:rPr>
            </w:pPr>
            <w:r>
              <w:rPr>
                <w:sz w:val="22"/>
              </w:rPr>
              <w:t>The success of the DHEP programme means that the force is currently running above</w:t>
            </w:r>
            <w:r>
              <w:rPr>
                <w:spacing w:val="-3"/>
                <w:sz w:val="22"/>
              </w:rPr>
              <w:t> </w:t>
            </w:r>
            <w:r>
              <w:rPr>
                <w:sz w:val="22"/>
              </w:rPr>
              <w:t>its</w:t>
            </w:r>
            <w:r>
              <w:rPr>
                <w:spacing w:val="-5"/>
                <w:sz w:val="22"/>
              </w:rPr>
              <w:t> </w:t>
            </w:r>
            <w:r>
              <w:rPr>
                <w:sz w:val="22"/>
              </w:rPr>
              <w:t>Full</w:t>
            </w:r>
            <w:r>
              <w:rPr>
                <w:spacing w:val="-3"/>
                <w:sz w:val="22"/>
              </w:rPr>
              <w:t> </w:t>
            </w:r>
            <w:r>
              <w:rPr>
                <w:sz w:val="22"/>
              </w:rPr>
              <w:t>Time</w:t>
            </w:r>
            <w:r>
              <w:rPr>
                <w:spacing w:val="-3"/>
                <w:sz w:val="22"/>
              </w:rPr>
              <w:t> </w:t>
            </w:r>
            <w:r>
              <w:rPr>
                <w:sz w:val="22"/>
              </w:rPr>
              <w:t>Equivalent</w:t>
            </w:r>
            <w:r>
              <w:rPr>
                <w:spacing w:val="-3"/>
                <w:sz w:val="22"/>
              </w:rPr>
              <w:t> </w:t>
            </w:r>
            <w:r>
              <w:rPr>
                <w:sz w:val="22"/>
              </w:rPr>
              <w:t>(FTE)</w:t>
            </w:r>
            <w:r>
              <w:rPr>
                <w:spacing w:val="-3"/>
                <w:sz w:val="22"/>
              </w:rPr>
              <w:t> </w:t>
            </w:r>
            <w:r>
              <w:rPr>
                <w:sz w:val="22"/>
              </w:rPr>
              <w:t>but</w:t>
            </w:r>
            <w:r>
              <w:rPr>
                <w:spacing w:val="-3"/>
                <w:sz w:val="22"/>
              </w:rPr>
              <w:t> </w:t>
            </w:r>
            <w:r>
              <w:rPr>
                <w:sz w:val="22"/>
              </w:rPr>
              <w:t>it</w:t>
            </w:r>
            <w:r>
              <w:rPr>
                <w:spacing w:val="-5"/>
                <w:sz w:val="22"/>
              </w:rPr>
              <w:t> </w:t>
            </w:r>
            <w:r>
              <w:rPr>
                <w:sz w:val="22"/>
              </w:rPr>
              <w:t>is</w:t>
            </w:r>
            <w:r>
              <w:rPr>
                <w:spacing w:val="-3"/>
                <w:sz w:val="22"/>
              </w:rPr>
              <w:t> </w:t>
            </w:r>
            <w:r>
              <w:rPr>
                <w:sz w:val="22"/>
              </w:rPr>
              <w:t>acknowledged</w:t>
            </w:r>
            <w:r>
              <w:rPr>
                <w:spacing w:val="-4"/>
                <w:sz w:val="22"/>
              </w:rPr>
              <w:t> </w:t>
            </w:r>
            <w:r>
              <w:rPr>
                <w:sz w:val="22"/>
              </w:rPr>
              <w:t>that</w:t>
            </w:r>
            <w:r>
              <w:rPr>
                <w:spacing w:val="-3"/>
                <w:sz w:val="22"/>
              </w:rPr>
              <w:t> </w:t>
            </w:r>
            <w:r>
              <w:rPr>
                <w:sz w:val="22"/>
              </w:rPr>
              <w:t>this</w:t>
            </w:r>
            <w:r>
              <w:rPr>
                <w:spacing w:val="-3"/>
                <w:sz w:val="22"/>
              </w:rPr>
              <w:t> </w:t>
            </w:r>
            <w:r>
              <w:rPr>
                <w:sz w:val="22"/>
              </w:rPr>
              <w:t>benefit</w:t>
            </w:r>
            <w:r>
              <w:rPr>
                <w:spacing w:val="-3"/>
                <w:sz w:val="22"/>
              </w:rPr>
              <w:t> </w:t>
            </w:r>
            <w:r>
              <w:rPr>
                <w:sz w:val="22"/>
              </w:rPr>
              <w:t>has not</w:t>
            </w:r>
            <w:r>
              <w:rPr>
                <w:spacing w:val="-1"/>
                <w:sz w:val="22"/>
              </w:rPr>
              <w:t> </w:t>
            </w:r>
            <w:r>
              <w:rPr>
                <w:sz w:val="22"/>
              </w:rPr>
              <w:t>been</w:t>
            </w:r>
            <w:r>
              <w:rPr>
                <w:spacing w:val="-3"/>
                <w:sz w:val="22"/>
              </w:rPr>
              <w:t> </w:t>
            </w:r>
            <w:r>
              <w:rPr>
                <w:sz w:val="22"/>
              </w:rPr>
              <w:t>felt</w:t>
            </w:r>
            <w:r>
              <w:rPr>
                <w:spacing w:val="-4"/>
                <w:sz w:val="22"/>
              </w:rPr>
              <w:t> </w:t>
            </w:r>
            <w:r>
              <w:rPr>
                <w:sz w:val="22"/>
              </w:rPr>
              <w:t>in</w:t>
            </w:r>
            <w:r>
              <w:rPr>
                <w:spacing w:val="-3"/>
                <w:sz w:val="22"/>
              </w:rPr>
              <w:t> </w:t>
            </w:r>
            <w:r>
              <w:rPr>
                <w:sz w:val="22"/>
              </w:rPr>
              <w:t>CID</w:t>
            </w:r>
            <w:r>
              <w:rPr>
                <w:spacing w:val="-3"/>
                <w:sz w:val="22"/>
              </w:rPr>
              <w:t> </w:t>
            </w:r>
            <w:r>
              <w:rPr>
                <w:sz w:val="22"/>
              </w:rPr>
              <w:t>and</w:t>
            </w:r>
            <w:r>
              <w:rPr>
                <w:spacing w:val="-3"/>
                <w:sz w:val="22"/>
              </w:rPr>
              <w:t> </w:t>
            </w:r>
            <w:r>
              <w:rPr>
                <w:sz w:val="22"/>
              </w:rPr>
              <w:t>SIT</w:t>
            </w:r>
            <w:r>
              <w:rPr>
                <w:spacing w:val="-4"/>
                <w:sz w:val="22"/>
              </w:rPr>
              <w:t> </w:t>
            </w:r>
            <w:r>
              <w:rPr>
                <w:sz w:val="22"/>
              </w:rPr>
              <w:t>teams</w:t>
            </w:r>
            <w:r>
              <w:rPr>
                <w:spacing w:val="-4"/>
                <w:sz w:val="22"/>
              </w:rPr>
              <w:t> </w:t>
            </w:r>
            <w:r>
              <w:rPr>
                <w:sz w:val="22"/>
              </w:rPr>
              <w:t>who</w:t>
            </w:r>
            <w:r>
              <w:rPr>
                <w:spacing w:val="-1"/>
                <w:sz w:val="22"/>
              </w:rPr>
              <w:t> </w:t>
            </w:r>
            <w:r>
              <w:rPr>
                <w:sz w:val="22"/>
              </w:rPr>
              <w:t>have</w:t>
            </w:r>
            <w:r>
              <w:rPr>
                <w:spacing w:val="-4"/>
                <w:sz w:val="22"/>
              </w:rPr>
              <w:t> </w:t>
            </w:r>
            <w:r>
              <w:rPr>
                <w:sz w:val="22"/>
              </w:rPr>
              <w:t>a</w:t>
            </w:r>
            <w:r>
              <w:rPr>
                <w:spacing w:val="-2"/>
                <w:sz w:val="22"/>
              </w:rPr>
              <w:t> </w:t>
            </w:r>
            <w:r>
              <w:rPr>
                <w:sz w:val="22"/>
              </w:rPr>
              <w:t>combined</w:t>
            </w:r>
            <w:r>
              <w:rPr>
                <w:spacing w:val="-3"/>
                <w:sz w:val="22"/>
              </w:rPr>
              <w:t> </w:t>
            </w:r>
            <w:r>
              <w:rPr>
                <w:sz w:val="22"/>
              </w:rPr>
              <w:t>vacancy</w:t>
            </w:r>
            <w:r>
              <w:rPr>
                <w:spacing w:val="-1"/>
                <w:sz w:val="22"/>
              </w:rPr>
              <w:t> </w:t>
            </w:r>
            <w:r>
              <w:rPr>
                <w:sz w:val="22"/>
              </w:rPr>
              <w:t>factor</w:t>
            </w:r>
            <w:r>
              <w:rPr>
                <w:spacing w:val="-4"/>
                <w:sz w:val="22"/>
              </w:rPr>
              <w:t> </w:t>
            </w:r>
            <w:r>
              <w:rPr>
                <w:sz w:val="22"/>
              </w:rPr>
              <w:t>of</w:t>
            </w:r>
            <w:r>
              <w:rPr>
                <w:spacing w:val="-2"/>
                <w:sz w:val="22"/>
              </w:rPr>
              <w:t> </w:t>
            </w:r>
            <w:r>
              <w:rPr>
                <w:sz w:val="22"/>
              </w:rPr>
              <w:t>25% against the increased FTE.</w:t>
            </w:r>
          </w:p>
          <w:p>
            <w:pPr>
              <w:pStyle w:val="TableParagraph"/>
              <w:numPr>
                <w:ilvl w:val="0"/>
                <w:numId w:val="13"/>
              </w:numPr>
              <w:tabs>
                <w:tab w:pos="467" w:val="left" w:leader="none"/>
              </w:tabs>
              <w:spacing w:line="240" w:lineRule="auto" w:before="0" w:after="0"/>
              <w:ind w:left="467" w:right="182" w:hanging="360"/>
              <w:jc w:val="left"/>
              <w:rPr>
                <w:sz w:val="22"/>
              </w:rPr>
            </w:pPr>
            <w:r>
              <w:rPr>
                <w:sz w:val="22"/>
              </w:rPr>
              <w:t>A significant investment in technology and resource within the DFU has been undertaken</w:t>
            </w:r>
            <w:r>
              <w:rPr>
                <w:spacing w:val="-6"/>
                <w:sz w:val="22"/>
              </w:rPr>
              <w:t> </w:t>
            </w:r>
            <w:r>
              <w:rPr>
                <w:sz w:val="22"/>
              </w:rPr>
              <w:t>over</w:t>
            </w:r>
            <w:r>
              <w:rPr>
                <w:spacing w:val="-3"/>
                <w:sz w:val="22"/>
              </w:rPr>
              <w:t> </w:t>
            </w:r>
            <w:r>
              <w:rPr>
                <w:sz w:val="22"/>
              </w:rPr>
              <w:t>the</w:t>
            </w:r>
            <w:r>
              <w:rPr>
                <w:spacing w:val="-2"/>
                <w:sz w:val="22"/>
              </w:rPr>
              <w:t> </w:t>
            </w:r>
            <w:r>
              <w:rPr>
                <w:sz w:val="22"/>
              </w:rPr>
              <w:t>last</w:t>
            </w:r>
            <w:r>
              <w:rPr>
                <w:spacing w:val="-5"/>
                <w:sz w:val="22"/>
              </w:rPr>
              <w:t> </w:t>
            </w:r>
            <w:r>
              <w:rPr>
                <w:sz w:val="22"/>
              </w:rPr>
              <w:t>few</w:t>
            </w:r>
            <w:r>
              <w:rPr>
                <w:spacing w:val="-2"/>
                <w:sz w:val="22"/>
              </w:rPr>
              <w:t> </w:t>
            </w:r>
            <w:r>
              <w:rPr>
                <w:sz w:val="22"/>
              </w:rPr>
              <w:t>years</w:t>
            </w:r>
            <w:r>
              <w:rPr>
                <w:spacing w:val="-3"/>
                <w:sz w:val="22"/>
              </w:rPr>
              <w:t> </w:t>
            </w:r>
            <w:r>
              <w:rPr>
                <w:sz w:val="22"/>
              </w:rPr>
              <w:t>to</w:t>
            </w:r>
            <w:r>
              <w:rPr>
                <w:spacing w:val="-2"/>
                <w:sz w:val="22"/>
              </w:rPr>
              <w:t> </w:t>
            </w:r>
            <w:r>
              <w:rPr>
                <w:sz w:val="22"/>
              </w:rPr>
              <w:t>reflect</w:t>
            </w:r>
            <w:r>
              <w:rPr>
                <w:spacing w:val="-2"/>
                <w:sz w:val="22"/>
              </w:rPr>
              <w:t> </w:t>
            </w:r>
            <w:r>
              <w:rPr>
                <w:sz w:val="22"/>
              </w:rPr>
              <w:t>the</w:t>
            </w:r>
            <w:r>
              <w:rPr>
                <w:spacing w:val="-2"/>
                <w:sz w:val="22"/>
              </w:rPr>
              <w:t> </w:t>
            </w:r>
            <w:r>
              <w:rPr>
                <w:sz w:val="22"/>
              </w:rPr>
              <w:t>growth</w:t>
            </w:r>
            <w:r>
              <w:rPr>
                <w:spacing w:val="-4"/>
                <w:sz w:val="22"/>
              </w:rPr>
              <w:t> </w:t>
            </w:r>
            <w:r>
              <w:rPr>
                <w:sz w:val="22"/>
              </w:rPr>
              <w:t>in</w:t>
            </w:r>
            <w:r>
              <w:rPr>
                <w:spacing w:val="-4"/>
                <w:sz w:val="22"/>
              </w:rPr>
              <w:t> </w:t>
            </w:r>
            <w:r>
              <w:rPr>
                <w:sz w:val="22"/>
              </w:rPr>
              <w:t>the</w:t>
            </w:r>
            <w:r>
              <w:rPr>
                <w:spacing w:val="-2"/>
                <w:sz w:val="22"/>
              </w:rPr>
              <w:t> </w:t>
            </w:r>
            <w:r>
              <w:rPr>
                <w:sz w:val="22"/>
              </w:rPr>
              <w:t>digital</w:t>
            </w:r>
            <w:r>
              <w:rPr>
                <w:spacing w:val="-6"/>
                <w:sz w:val="22"/>
              </w:rPr>
              <w:t> </w:t>
            </w:r>
            <w:r>
              <w:rPr>
                <w:sz w:val="22"/>
              </w:rPr>
              <w:t>space</w:t>
            </w:r>
            <w:r>
              <w:rPr>
                <w:spacing w:val="-5"/>
                <w:sz w:val="22"/>
              </w:rPr>
              <w:t> </w:t>
            </w:r>
            <w:r>
              <w:rPr>
                <w:sz w:val="22"/>
              </w:rPr>
              <w:t>and the continual development in devices. Demand pressures exist which is managed through a tiered internal Service Level Agreement (SLA).</w:t>
            </w:r>
          </w:p>
          <w:p>
            <w:pPr>
              <w:pStyle w:val="TableParagraph"/>
              <w:numPr>
                <w:ilvl w:val="0"/>
                <w:numId w:val="13"/>
              </w:numPr>
              <w:tabs>
                <w:tab w:pos="467" w:val="left" w:leader="none"/>
              </w:tabs>
              <w:spacing w:line="240" w:lineRule="auto" w:before="0" w:after="0"/>
              <w:ind w:left="467" w:right="135" w:hanging="361"/>
              <w:jc w:val="left"/>
              <w:rPr>
                <w:sz w:val="22"/>
              </w:rPr>
            </w:pPr>
            <w:r>
              <w:rPr>
                <w:sz w:val="22"/>
              </w:rPr>
              <w:t>As demand is anticipated to continue to rise, a range of different approaches</w:t>
            </w:r>
            <w:r>
              <w:rPr>
                <w:spacing w:val="40"/>
                <w:sz w:val="22"/>
              </w:rPr>
              <w:t> </w:t>
            </w:r>
            <w:r>
              <w:rPr>
                <w:sz w:val="22"/>
              </w:rPr>
              <w:t>will be required to balance growth in demand with existing levels of capable expertise. This will be particularly apparent in the technical arena, where increased</w:t>
            </w:r>
            <w:r>
              <w:rPr>
                <w:spacing w:val="-4"/>
                <w:sz w:val="22"/>
              </w:rPr>
              <w:t> </w:t>
            </w:r>
            <w:r>
              <w:rPr>
                <w:sz w:val="22"/>
              </w:rPr>
              <w:t>capacity</w:t>
            </w:r>
            <w:r>
              <w:rPr>
                <w:spacing w:val="-4"/>
                <w:sz w:val="22"/>
              </w:rPr>
              <w:t> </w:t>
            </w:r>
            <w:r>
              <w:rPr>
                <w:sz w:val="22"/>
              </w:rPr>
              <w:t>of</w:t>
            </w:r>
            <w:r>
              <w:rPr>
                <w:spacing w:val="-5"/>
                <w:sz w:val="22"/>
              </w:rPr>
              <w:t> </w:t>
            </w:r>
            <w:r>
              <w:rPr>
                <w:sz w:val="22"/>
              </w:rPr>
              <w:t>devices</w:t>
            </w:r>
            <w:r>
              <w:rPr>
                <w:spacing w:val="-3"/>
                <w:sz w:val="22"/>
              </w:rPr>
              <w:t> </w:t>
            </w:r>
            <w:r>
              <w:rPr>
                <w:sz w:val="22"/>
              </w:rPr>
              <w:t>and</w:t>
            </w:r>
            <w:r>
              <w:rPr>
                <w:spacing w:val="-4"/>
                <w:sz w:val="22"/>
              </w:rPr>
              <w:t> </w:t>
            </w:r>
            <w:r>
              <w:rPr>
                <w:sz w:val="22"/>
              </w:rPr>
              <w:t>development</w:t>
            </w:r>
            <w:r>
              <w:rPr>
                <w:spacing w:val="-5"/>
                <w:sz w:val="22"/>
              </w:rPr>
              <w:t> </w:t>
            </w:r>
            <w:r>
              <w:rPr>
                <w:sz w:val="22"/>
              </w:rPr>
              <w:t>of</w:t>
            </w:r>
            <w:r>
              <w:rPr>
                <w:spacing w:val="-3"/>
                <w:sz w:val="22"/>
              </w:rPr>
              <w:t> </w:t>
            </w:r>
            <w:r>
              <w:rPr>
                <w:sz w:val="22"/>
              </w:rPr>
              <w:t>technology</w:t>
            </w:r>
            <w:r>
              <w:rPr>
                <w:spacing w:val="-4"/>
                <w:sz w:val="22"/>
              </w:rPr>
              <w:t> </w:t>
            </w:r>
            <w:r>
              <w:rPr>
                <w:sz w:val="22"/>
              </w:rPr>
              <w:t>will</w:t>
            </w:r>
            <w:r>
              <w:rPr>
                <w:spacing w:val="-6"/>
                <w:sz w:val="22"/>
              </w:rPr>
              <w:t> </w:t>
            </w:r>
            <w:r>
              <w:rPr>
                <w:sz w:val="22"/>
              </w:rPr>
              <w:t>outpace</w:t>
            </w:r>
            <w:r>
              <w:rPr>
                <w:spacing w:val="-2"/>
                <w:sz w:val="22"/>
              </w:rPr>
              <w:t> </w:t>
            </w:r>
            <w:r>
              <w:rPr>
                <w:sz w:val="22"/>
              </w:rPr>
              <w:t>Force capability if investment in staff training and equipment is not maintained.</w:t>
            </w:r>
          </w:p>
          <w:p>
            <w:pPr>
              <w:pStyle w:val="TableParagraph"/>
              <w:numPr>
                <w:ilvl w:val="0"/>
                <w:numId w:val="13"/>
              </w:numPr>
              <w:tabs>
                <w:tab w:pos="468" w:val="left" w:leader="none"/>
              </w:tabs>
              <w:spacing w:line="240" w:lineRule="auto" w:before="0" w:after="0"/>
              <w:ind w:left="468" w:right="117" w:hanging="361"/>
              <w:jc w:val="left"/>
              <w:rPr>
                <w:sz w:val="22"/>
              </w:rPr>
            </w:pPr>
            <w:r>
              <w:rPr>
                <w:sz w:val="22"/>
              </w:rPr>
              <w:t>The force</w:t>
            </w:r>
            <w:r>
              <w:rPr>
                <w:spacing w:val="-3"/>
                <w:sz w:val="22"/>
              </w:rPr>
              <w:t> </w:t>
            </w:r>
            <w:r>
              <w:rPr>
                <w:sz w:val="22"/>
              </w:rPr>
              <w:t>will</w:t>
            </w:r>
            <w:r>
              <w:rPr>
                <w:spacing w:val="-1"/>
                <w:sz w:val="22"/>
              </w:rPr>
              <w:t> </w:t>
            </w:r>
            <w:r>
              <w:rPr>
                <w:sz w:val="22"/>
              </w:rPr>
              <w:t>continue</w:t>
            </w:r>
            <w:r>
              <w:rPr>
                <w:spacing w:val="-3"/>
                <w:sz w:val="22"/>
              </w:rPr>
              <w:t> </w:t>
            </w:r>
            <w:r>
              <w:rPr>
                <w:sz w:val="22"/>
              </w:rPr>
              <w:t>to</w:t>
            </w:r>
            <w:r>
              <w:rPr>
                <w:spacing w:val="-2"/>
                <w:sz w:val="22"/>
              </w:rPr>
              <w:t> </w:t>
            </w:r>
            <w:r>
              <w:rPr>
                <w:sz w:val="22"/>
              </w:rPr>
              <w:t>acquire and</w:t>
            </w:r>
            <w:r>
              <w:rPr>
                <w:spacing w:val="-2"/>
                <w:sz w:val="22"/>
              </w:rPr>
              <w:t> </w:t>
            </w:r>
            <w:r>
              <w:rPr>
                <w:sz w:val="22"/>
              </w:rPr>
              <w:t>develop</w:t>
            </w:r>
            <w:r>
              <w:rPr>
                <w:spacing w:val="-4"/>
                <w:sz w:val="22"/>
              </w:rPr>
              <w:t> </w:t>
            </w:r>
            <w:r>
              <w:rPr>
                <w:sz w:val="22"/>
              </w:rPr>
              <w:t>its</w:t>
            </w:r>
            <w:r>
              <w:rPr>
                <w:spacing w:val="-1"/>
                <w:sz w:val="22"/>
              </w:rPr>
              <w:t> </w:t>
            </w:r>
            <w:r>
              <w:rPr>
                <w:sz w:val="22"/>
              </w:rPr>
              <w:t>detective</w:t>
            </w:r>
            <w:r>
              <w:rPr>
                <w:spacing w:val="-3"/>
                <w:sz w:val="22"/>
              </w:rPr>
              <w:t> </w:t>
            </w:r>
            <w:r>
              <w:rPr>
                <w:sz w:val="22"/>
              </w:rPr>
              <w:t>talent by proactively targeting and generating interest in investigative post. A focus on recruitment and retention through recruitment of trained detectives in combination with identification of talent is the approach adopted to build resilience to meet</w:t>
            </w:r>
            <w:r>
              <w:rPr>
                <w:spacing w:val="40"/>
                <w:sz w:val="22"/>
              </w:rPr>
              <w:t> </w:t>
            </w:r>
            <w:r>
              <w:rPr>
                <w:sz w:val="22"/>
              </w:rPr>
              <w:t>future demand. Training needs analysis of new talent, transferees and turnover for</w:t>
            </w:r>
            <w:r>
              <w:rPr>
                <w:spacing w:val="-3"/>
                <w:sz w:val="22"/>
              </w:rPr>
              <w:t> </w:t>
            </w:r>
            <w:r>
              <w:rPr>
                <w:sz w:val="22"/>
              </w:rPr>
              <w:t>crime</w:t>
            </w:r>
            <w:r>
              <w:rPr>
                <w:spacing w:val="-4"/>
                <w:sz w:val="22"/>
              </w:rPr>
              <w:t> </w:t>
            </w:r>
            <w:r>
              <w:rPr>
                <w:sz w:val="22"/>
              </w:rPr>
              <w:t>training</w:t>
            </w:r>
            <w:r>
              <w:rPr>
                <w:spacing w:val="-4"/>
                <w:sz w:val="22"/>
              </w:rPr>
              <w:t> </w:t>
            </w:r>
            <w:r>
              <w:rPr>
                <w:sz w:val="22"/>
              </w:rPr>
              <w:t>has</w:t>
            </w:r>
            <w:r>
              <w:rPr>
                <w:spacing w:val="-3"/>
                <w:sz w:val="22"/>
              </w:rPr>
              <w:t> </w:t>
            </w:r>
            <w:r>
              <w:rPr>
                <w:sz w:val="22"/>
              </w:rPr>
              <w:t>been</w:t>
            </w:r>
            <w:r>
              <w:rPr>
                <w:spacing w:val="-5"/>
                <w:sz w:val="22"/>
              </w:rPr>
              <w:t> </w:t>
            </w:r>
            <w:r>
              <w:rPr>
                <w:sz w:val="22"/>
              </w:rPr>
              <w:t>projected</w:t>
            </w:r>
            <w:r>
              <w:rPr>
                <w:spacing w:val="-4"/>
                <w:sz w:val="22"/>
              </w:rPr>
              <w:t> </w:t>
            </w:r>
            <w:r>
              <w:rPr>
                <w:sz w:val="22"/>
              </w:rPr>
              <w:t>for</w:t>
            </w:r>
            <w:r>
              <w:rPr>
                <w:spacing w:val="-3"/>
                <w:sz w:val="22"/>
              </w:rPr>
              <w:t> </w:t>
            </w:r>
            <w:r>
              <w:rPr>
                <w:sz w:val="22"/>
              </w:rPr>
              <w:t>next</w:t>
            </w:r>
            <w:r>
              <w:rPr>
                <w:spacing w:val="-4"/>
                <w:sz w:val="22"/>
              </w:rPr>
              <w:t> </w:t>
            </w:r>
            <w:r>
              <w:rPr>
                <w:sz w:val="22"/>
              </w:rPr>
              <w:t>12</w:t>
            </w:r>
            <w:r>
              <w:rPr>
                <w:spacing w:val="-4"/>
                <w:sz w:val="22"/>
              </w:rPr>
              <w:t> </w:t>
            </w:r>
            <w:r>
              <w:rPr>
                <w:sz w:val="22"/>
              </w:rPr>
              <w:t>months</w:t>
            </w:r>
            <w:r>
              <w:rPr>
                <w:spacing w:val="-3"/>
                <w:sz w:val="22"/>
              </w:rPr>
              <w:t> </w:t>
            </w:r>
            <w:r>
              <w:rPr>
                <w:sz w:val="22"/>
              </w:rPr>
              <w:t>as</w:t>
            </w:r>
            <w:r>
              <w:rPr>
                <w:spacing w:val="-3"/>
                <w:sz w:val="22"/>
              </w:rPr>
              <w:t> </w:t>
            </w:r>
            <w:r>
              <w:rPr>
                <w:sz w:val="22"/>
              </w:rPr>
              <w:t>a</w:t>
            </w:r>
            <w:r>
              <w:rPr>
                <w:spacing w:val="-3"/>
                <w:sz w:val="22"/>
              </w:rPr>
              <w:t> </w:t>
            </w:r>
            <w:r>
              <w:rPr>
                <w:sz w:val="22"/>
              </w:rPr>
              <w:t>rolling</w:t>
            </w:r>
            <w:r>
              <w:rPr>
                <w:spacing w:val="-4"/>
                <w:sz w:val="22"/>
              </w:rPr>
              <w:t> </w:t>
            </w:r>
            <w:r>
              <w:rPr>
                <w:sz w:val="22"/>
              </w:rPr>
              <w:t>programme to ensure sufficient provision of specialist courses for detective and specialist safeguarding roles.</w:t>
            </w:r>
          </w:p>
          <w:p>
            <w:pPr>
              <w:pStyle w:val="TableParagraph"/>
              <w:numPr>
                <w:ilvl w:val="0"/>
                <w:numId w:val="13"/>
              </w:numPr>
              <w:tabs>
                <w:tab w:pos="468" w:val="left" w:leader="none"/>
              </w:tabs>
              <w:spacing w:line="240" w:lineRule="auto" w:before="0" w:after="0"/>
              <w:ind w:left="468" w:right="306" w:hanging="361"/>
              <w:jc w:val="left"/>
              <w:rPr>
                <w:sz w:val="22"/>
              </w:rPr>
            </w:pPr>
            <w:r>
              <w:rPr>
                <w:sz w:val="22"/>
              </w:rPr>
              <w:t>The</w:t>
            </w:r>
            <w:r>
              <w:rPr>
                <w:spacing w:val="-4"/>
                <w:sz w:val="22"/>
              </w:rPr>
              <w:t> </w:t>
            </w:r>
            <w:r>
              <w:rPr>
                <w:sz w:val="22"/>
              </w:rPr>
              <w:t>mobile</w:t>
            </w:r>
            <w:r>
              <w:rPr>
                <w:spacing w:val="-4"/>
                <w:sz w:val="22"/>
              </w:rPr>
              <w:t> </w:t>
            </w:r>
            <w:r>
              <w:rPr>
                <w:sz w:val="22"/>
              </w:rPr>
              <w:t>device</w:t>
            </w:r>
            <w:r>
              <w:rPr>
                <w:spacing w:val="-4"/>
                <w:sz w:val="22"/>
              </w:rPr>
              <w:t> </w:t>
            </w:r>
            <w:r>
              <w:rPr>
                <w:sz w:val="22"/>
              </w:rPr>
              <w:t>kiosks</w:t>
            </w:r>
            <w:r>
              <w:rPr>
                <w:spacing w:val="-2"/>
                <w:sz w:val="22"/>
              </w:rPr>
              <w:t> </w:t>
            </w:r>
            <w:r>
              <w:rPr>
                <w:sz w:val="22"/>
              </w:rPr>
              <w:t>have</w:t>
            </w:r>
            <w:r>
              <w:rPr>
                <w:spacing w:val="-4"/>
                <w:sz w:val="22"/>
              </w:rPr>
              <w:t> </w:t>
            </w:r>
            <w:r>
              <w:rPr>
                <w:sz w:val="22"/>
              </w:rPr>
              <w:t>moved</w:t>
            </w:r>
            <w:r>
              <w:rPr>
                <w:spacing w:val="-3"/>
                <w:sz w:val="22"/>
              </w:rPr>
              <w:t> </w:t>
            </w:r>
            <w:r>
              <w:rPr>
                <w:sz w:val="22"/>
              </w:rPr>
              <w:t>under</w:t>
            </w:r>
            <w:r>
              <w:rPr>
                <w:spacing w:val="-4"/>
                <w:sz w:val="22"/>
              </w:rPr>
              <w:t> </w:t>
            </w:r>
            <w:r>
              <w:rPr>
                <w:sz w:val="22"/>
              </w:rPr>
              <w:t>DFU</w:t>
            </w:r>
            <w:r>
              <w:rPr>
                <w:spacing w:val="-4"/>
                <w:sz w:val="22"/>
              </w:rPr>
              <w:t> </w:t>
            </w:r>
            <w:r>
              <w:rPr>
                <w:sz w:val="22"/>
              </w:rPr>
              <w:t>management</w:t>
            </w:r>
            <w:r>
              <w:rPr>
                <w:spacing w:val="-2"/>
                <w:sz w:val="22"/>
              </w:rPr>
              <w:t> </w:t>
            </w:r>
            <w:r>
              <w:rPr>
                <w:sz w:val="22"/>
              </w:rPr>
              <w:t>but</w:t>
            </w:r>
            <w:r>
              <w:rPr>
                <w:spacing w:val="-4"/>
                <w:sz w:val="22"/>
              </w:rPr>
              <w:t> </w:t>
            </w:r>
            <w:r>
              <w:rPr>
                <w:sz w:val="22"/>
              </w:rPr>
              <w:t>will</w:t>
            </w:r>
            <w:r>
              <w:rPr>
                <w:spacing w:val="-2"/>
                <w:sz w:val="22"/>
              </w:rPr>
              <w:t> </w:t>
            </w:r>
            <w:r>
              <w:rPr>
                <w:sz w:val="22"/>
              </w:rPr>
              <w:t>remain locally delivered. The kiosks currently fall outside of the UKAS accreditation however it is likely that this will change in due course and will require further </w:t>
            </w:r>
            <w:r>
              <w:rPr>
                <w:spacing w:val="-2"/>
                <w:sz w:val="22"/>
              </w:rPr>
              <w:t>investment.</w:t>
            </w:r>
          </w:p>
          <w:p>
            <w:pPr>
              <w:pStyle w:val="TableParagraph"/>
              <w:numPr>
                <w:ilvl w:val="0"/>
                <w:numId w:val="13"/>
              </w:numPr>
              <w:tabs>
                <w:tab w:pos="468" w:val="left" w:leader="none"/>
              </w:tabs>
              <w:spacing w:line="240" w:lineRule="auto" w:before="0" w:after="0"/>
              <w:ind w:left="468" w:right="230" w:hanging="361"/>
              <w:jc w:val="left"/>
              <w:rPr>
                <w:sz w:val="22"/>
              </w:rPr>
            </w:pPr>
            <w:r>
              <w:rPr>
                <w:sz w:val="22"/>
              </w:rPr>
              <w:t>To</w:t>
            </w:r>
            <w:r>
              <w:rPr>
                <w:spacing w:val="-1"/>
                <w:sz w:val="22"/>
              </w:rPr>
              <w:t> </w:t>
            </w:r>
            <w:r>
              <w:rPr>
                <w:sz w:val="22"/>
              </w:rPr>
              <w:t>be</w:t>
            </w:r>
            <w:r>
              <w:rPr>
                <w:spacing w:val="-4"/>
                <w:sz w:val="22"/>
              </w:rPr>
              <w:t> </w:t>
            </w:r>
            <w:r>
              <w:rPr>
                <w:sz w:val="22"/>
              </w:rPr>
              <w:t>effective</w:t>
            </w:r>
            <w:r>
              <w:rPr>
                <w:spacing w:val="-1"/>
                <w:sz w:val="22"/>
              </w:rPr>
              <w:t> </w:t>
            </w:r>
            <w:r>
              <w:rPr>
                <w:sz w:val="22"/>
              </w:rPr>
              <w:t>in</w:t>
            </w:r>
            <w:r>
              <w:rPr>
                <w:spacing w:val="-3"/>
                <w:sz w:val="22"/>
              </w:rPr>
              <w:t> </w:t>
            </w:r>
            <w:r>
              <w:rPr>
                <w:sz w:val="22"/>
              </w:rPr>
              <w:t>delivery</w:t>
            </w:r>
            <w:r>
              <w:rPr>
                <w:spacing w:val="-3"/>
                <w:sz w:val="22"/>
              </w:rPr>
              <w:t> </w:t>
            </w:r>
            <w:r>
              <w:rPr>
                <w:sz w:val="22"/>
              </w:rPr>
              <w:t>of</w:t>
            </w:r>
            <w:r>
              <w:rPr>
                <w:spacing w:val="-2"/>
                <w:sz w:val="22"/>
              </w:rPr>
              <w:t> </w:t>
            </w:r>
            <w:r>
              <w:rPr>
                <w:sz w:val="22"/>
              </w:rPr>
              <w:t>future</w:t>
            </w:r>
            <w:r>
              <w:rPr>
                <w:spacing w:val="-4"/>
                <w:sz w:val="22"/>
              </w:rPr>
              <w:t> </w:t>
            </w:r>
            <w:r>
              <w:rPr>
                <w:sz w:val="22"/>
              </w:rPr>
              <w:t>demand</w:t>
            </w:r>
            <w:r>
              <w:rPr>
                <w:spacing w:val="-3"/>
                <w:sz w:val="22"/>
              </w:rPr>
              <w:t> </w:t>
            </w:r>
            <w:r>
              <w:rPr>
                <w:sz w:val="22"/>
              </w:rPr>
              <w:t>NYP</w:t>
            </w:r>
            <w:r>
              <w:rPr>
                <w:spacing w:val="-3"/>
                <w:sz w:val="22"/>
              </w:rPr>
              <w:t> </w:t>
            </w:r>
            <w:r>
              <w:rPr>
                <w:sz w:val="22"/>
              </w:rPr>
              <w:t>needs</w:t>
            </w:r>
            <w:r>
              <w:rPr>
                <w:spacing w:val="-2"/>
                <w:sz w:val="22"/>
              </w:rPr>
              <w:t> </w:t>
            </w:r>
            <w:r>
              <w:rPr>
                <w:sz w:val="22"/>
              </w:rPr>
              <w:t>to</w:t>
            </w:r>
            <w:r>
              <w:rPr>
                <w:spacing w:val="-1"/>
                <w:sz w:val="22"/>
              </w:rPr>
              <w:t> </w:t>
            </w:r>
            <w:r>
              <w:rPr>
                <w:sz w:val="22"/>
              </w:rPr>
              <w:t>be</w:t>
            </w:r>
            <w:r>
              <w:rPr>
                <w:spacing w:val="-1"/>
                <w:sz w:val="22"/>
              </w:rPr>
              <w:t> </w:t>
            </w:r>
            <w:r>
              <w:rPr>
                <w:sz w:val="22"/>
              </w:rPr>
              <w:t>able</w:t>
            </w:r>
            <w:r>
              <w:rPr>
                <w:spacing w:val="-4"/>
                <w:sz w:val="22"/>
              </w:rPr>
              <w:t> </w:t>
            </w:r>
            <w:r>
              <w:rPr>
                <w:sz w:val="22"/>
              </w:rPr>
              <w:t>to</w:t>
            </w:r>
            <w:r>
              <w:rPr>
                <w:spacing w:val="-3"/>
                <w:sz w:val="22"/>
              </w:rPr>
              <w:t> </w:t>
            </w:r>
            <w:r>
              <w:rPr>
                <w:sz w:val="22"/>
              </w:rPr>
              <w:t>retain</w:t>
            </w:r>
            <w:r>
              <w:rPr>
                <w:spacing w:val="-3"/>
                <w:sz w:val="22"/>
              </w:rPr>
              <w:t> </w:t>
            </w:r>
            <w:r>
              <w:rPr>
                <w:sz w:val="22"/>
              </w:rPr>
              <w:t>and develop</w:t>
            </w:r>
            <w:r>
              <w:rPr>
                <w:spacing w:val="-3"/>
                <w:sz w:val="22"/>
              </w:rPr>
              <w:t> </w:t>
            </w:r>
            <w:r>
              <w:rPr>
                <w:sz w:val="22"/>
              </w:rPr>
              <w:t>its</w:t>
            </w:r>
            <w:r>
              <w:rPr>
                <w:spacing w:val="-4"/>
                <w:sz w:val="22"/>
              </w:rPr>
              <w:t> </w:t>
            </w:r>
            <w:r>
              <w:rPr>
                <w:sz w:val="22"/>
              </w:rPr>
              <w:t>detective</w:t>
            </w:r>
            <w:r>
              <w:rPr>
                <w:spacing w:val="-1"/>
                <w:sz w:val="22"/>
              </w:rPr>
              <w:t> </w:t>
            </w:r>
            <w:r>
              <w:rPr>
                <w:sz w:val="22"/>
              </w:rPr>
              <w:t>capacity</w:t>
            </w:r>
            <w:r>
              <w:rPr>
                <w:spacing w:val="-1"/>
                <w:sz w:val="22"/>
              </w:rPr>
              <w:t> </w:t>
            </w:r>
            <w:r>
              <w:rPr>
                <w:sz w:val="22"/>
              </w:rPr>
              <w:t>and</w:t>
            </w:r>
            <w:r>
              <w:rPr>
                <w:spacing w:val="-3"/>
                <w:sz w:val="22"/>
              </w:rPr>
              <w:t> </w:t>
            </w:r>
            <w:r>
              <w:rPr>
                <w:sz w:val="22"/>
              </w:rPr>
              <w:t>build</w:t>
            </w:r>
            <w:r>
              <w:rPr>
                <w:spacing w:val="-3"/>
                <w:sz w:val="22"/>
              </w:rPr>
              <w:t> </w:t>
            </w:r>
            <w:r>
              <w:rPr>
                <w:sz w:val="22"/>
              </w:rPr>
              <w:t>flexibility</w:t>
            </w:r>
            <w:r>
              <w:rPr>
                <w:spacing w:val="-1"/>
                <w:sz w:val="22"/>
              </w:rPr>
              <w:t> </w:t>
            </w:r>
            <w:r>
              <w:rPr>
                <w:sz w:val="22"/>
              </w:rPr>
              <w:t>into</w:t>
            </w:r>
            <w:r>
              <w:rPr>
                <w:spacing w:val="-3"/>
                <w:sz w:val="22"/>
              </w:rPr>
              <w:t> </w:t>
            </w:r>
            <w:r>
              <w:rPr>
                <w:sz w:val="22"/>
              </w:rPr>
              <w:t>its</w:t>
            </w:r>
            <w:r>
              <w:rPr>
                <w:spacing w:val="-2"/>
                <w:sz w:val="22"/>
              </w:rPr>
              <w:t> </w:t>
            </w:r>
            <w:r>
              <w:rPr>
                <w:sz w:val="22"/>
              </w:rPr>
              <w:t>capability</w:t>
            </w:r>
            <w:r>
              <w:rPr>
                <w:spacing w:val="-3"/>
                <w:sz w:val="22"/>
              </w:rPr>
              <w:t> </w:t>
            </w:r>
            <w:r>
              <w:rPr>
                <w:sz w:val="22"/>
              </w:rPr>
              <w:t>to</w:t>
            </w:r>
            <w:r>
              <w:rPr>
                <w:spacing w:val="-3"/>
                <w:sz w:val="22"/>
              </w:rPr>
              <w:t> </w:t>
            </w:r>
            <w:r>
              <w:rPr>
                <w:sz w:val="22"/>
              </w:rPr>
              <w:t>meet</w:t>
            </w:r>
            <w:r>
              <w:rPr>
                <w:spacing w:val="-1"/>
                <w:sz w:val="22"/>
              </w:rPr>
              <w:t> </w:t>
            </w:r>
            <w:r>
              <w:rPr>
                <w:sz w:val="22"/>
              </w:rPr>
              <w:t>the changes in demand in the future. The risks associated with this area are captured on the force risk register.</w:t>
            </w:r>
          </w:p>
        </w:tc>
      </w:tr>
      <w:tr>
        <w:trPr>
          <w:trHeight w:val="1355" w:hRule="atLeast"/>
        </w:trPr>
        <w:tc>
          <w:tcPr>
            <w:tcW w:w="1697" w:type="dxa"/>
          </w:tcPr>
          <w:p>
            <w:pPr>
              <w:pStyle w:val="TableParagraph"/>
              <w:spacing w:line="268" w:lineRule="exact"/>
              <w:ind w:left="79"/>
              <w:rPr>
                <w:sz w:val="22"/>
              </w:rPr>
            </w:pPr>
            <w:r>
              <w:rPr>
                <w:spacing w:val="-2"/>
                <w:sz w:val="22"/>
              </w:rPr>
              <w:t>Fraud</w:t>
            </w:r>
          </w:p>
        </w:tc>
        <w:tc>
          <w:tcPr>
            <w:tcW w:w="7795" w:type="dxa"/>
          </w:tcPr>
          <w:p>
            <w:pPr>
              <w:pStyle w:val="TableParagraph"/>
              <w:numPr>
                <w:ilvl w:val="0"/>
                <w:numId w:val="14"/>
              </w:numPr>
              <w:tabs>
                <w:tab w:pos="438" w:val="left" w:leader="none"/>
              </w:tabs>
              <w:spacing w:line="268" w:lineRule="exact" w:before="0" w:after="0"/>
              <w:ind w:left="438" w:right="175" w:hanging="360"/>
              <w:jc w:val="left"/>
              <w:rPr>
                <w:sz w:val="22"/>
              </w:rPr>
            </w:pPr>
            <w:r>
              <w:rPr>
                <w:sz w:val="22"/>
              </w:rPr>
              <w:t>North</w:t>
            </w:r>
            <w:r>
              <w:rPr>
                <w:spacing w:val="-3"/>
                <w:sz w:val="22"/>
              </w:rPr>
              <w:t> </w:t>
            </w:r>
            <w:r>
              <w:rPr>
                <w:sz w:val="22"/>
              </w:rPr>
              <w:t>Yorkshire</w:t>
            </w:r>
            <w:r>
              <w:rPr>
                <w:spacing w:val="-4"/>
                <w:sz w:val="22"/>
              </w:rPr>
              <w:t> </w:t>
            </w:r>
            <w:r>
              <w:rPr>
                <w:sz w:val="22"/>
              </w:rPr>
              <w:t>Police</w:t>
            </w:r>
            <w:r>
              <w:rPr>
                <w:spacing w:val="-1"/>
                <w:sz w:val="22"/>
              </w:rPr>
              <w:t> </w:t>
            </w:r>
            <w:r>
              <w:rPr>
                <w:sz w:val="22"/>
              </w:rPr>
              <w:t>currently</w:t>
            </w:r>
            <w:r>
              <w:rPr>
                <w:spacing w:val="-1"/>
                <w:sz w:val="22"/>
              </w:rPr>
              <w:t> </w:t>
            </w:r>
            <w:r>
              <w:rPr>
                <w:sz w:val="22"/>
              </w:rPr>
              <w:t>has</w:t>
            </w:r>
            <w:r>
              <w:rPr>
                <w:spacing w:val="-4"/>
                <w:sz w:val="22"/>
              </w:rPr>
              <w:t> </w:t>
            </w:r>
            <w:r>
              <w:rPr>
                <w:sz w:val="22"/>
              </w:rPr>
              <w:t>a</w:t>
            </w:r>
            <w:r>
              <w:rPr>
                <w:spacing w:val="-2"/>
                <w:sz w:val="22"/>
              </w:rPr>
              <w:t> </w:t>
            </w:r>
            <w:r>
              <w:rPr>
                <w:sz w:val="22"/>
              </w:rPr>
              <w:t>different</w:t>
            </w:r>
            <w:r>
              <w:rPr>
                <w:spacing w:val="-1"/>
                <w:sz w:val="22"/>
              </w:rPr>
              <w:t> </w:t>
            </w:r>
            <w:r>
              <w:rPr>
                <w:sz w:val="22"/>
              </w:rPr>
              <w:t>approach</w:t>
            </w:r>
            <w:r>
              <w:rPr>
                <w:spacing w:val="-3"/>
                <w:sz w:val="22"/>
              </w:rPr>
              <w:t> </w:t>
            </w:r>
            <w:r>
              <w:rPr>
                <w:sz w:val="22"/>
              </w:rPr>
              <w:t>to</w:t>
            </w:r>
            <w:r>
              <w:rPr>
                <w:spacing w:val="-3"/>
                <w:sz w:val="22"/>
              </w:rPr>
              <w:t> </w:t>
            </w:r>
            <w:r>
              <w:rPr>
                <w:sz w:val="22"/>
              </w:rPr>
              <w:t>recording</w:t>
            </w:r>
            <w:r>
              <w:rPr>
                <w:spacing w:val="-3"/>
                <w:sz w:val="22"/>
              </w:rPr>
              <w:t> </w:t>
            </w:r>
            <w:r>
              <w:rPr>
                <w:sz w:val="22"/>
              </w:rPr>
              <w:t>fraud</w:t>
            </w:r>
            <w:r>
              <w:rPr>
                <w:spacing w:val="-3"/>
                <w:sz w:val="22"/>
              </w:rPr>
              <w:t> </w:t>
            </w:r>
            <w:r>
              <w:rPr>
                <w:sz w:val="22"/>
              </w:rPr>
              <w:t>and cybercrime that is reported directly to the police, NYP record the details and then report to Action Fraud on behalf of the victim. This approach is changing from May 2024 and will more closely aligning to the national policy with some adjustments for local fraud priority trends.</w:t>
            </w:r>
          </w:p>
        </w:tc>
      </w:tr>
    </w:tbl>
    <w:p>
      <w:pPr>
        <w:spacing w:after="0" w:line="268" w:lineRule="exac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9515" w:hRule="atLeast"/>
        </w:trPr>
        <w:tc>
          <w:tcPr>
            <w:tcW w:w="1697" w:type="dxa"/>
          </w:tcPr>
          <w:p>
            <w:pPr>
              <w:pStyle w:val="TableParagraph"/>
              <w:spacing w:before="211"/>
              <w:rPr>
                <w:sz w:val="20"/>
              </w:rPr>
            </w:pPr>
          </w:p>
          <w:p>
            <w:pPr>
              <w:pStyle w:val="TableParagraph"/>
              <w:ind w:left="256"/>
              <w:rPr>
                <w:sz w:val="20"/>
              </w:rPr>
            </w:pPr>
            <w:r>
              <w:rPr>
                <w:sz w:val="20"/>
              </w:rPr>
              <w:drawing>
                <wp:inline distT="0" distB="0" distL="0" distR="0">
                  <wp:extent cx="720839" cy="720851"/>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19" cstate="print"/>
                          <a:stretch>
                            <a:fillRect/>
                          </a:stretch>
                        </pic:blipFill>
                        <pic:spPr>
                          <a:xfrm>
                            <a:off x="0" y="0"/>
                            <a:ext cx="720839" cy="720851"/>
                          </a:xfrm>
                          <a:prstGeom prst="rect">
                            <a:avLst/>
                          </a:prstGeom>
                        </pic:spPr>
                      </pic:pic>
                    </a:graphicData>
                  </a:graphic>
                </wp:inline>
              </w:drawing>
            </w:r>
            <w:r>
              <w:rPr>
                <w:sz w:val="20"/>
              </w:rPr>
            </w:r>
          </w:p>
        </w:tc>
        <w:tc>
          <w:tcPr>
            <w:tcW w:w="7795" w:type="dxa"/>
          </w:tcPr>
          <w:p>
            <w:pPr>
              <w:pStyle w:val="TableParagraph"/>
              <w:numPr>
                <w:ilvl w:val="0"/>
                <w:numId w:val="15"/>
              </w:numPr>
              <w:tabs>
                <w:tab w:pos="467" w:val="left" w:leader="none"/>
              </w:tabs>
              <w:spacing w:line="240" w:lineRule="auto" w:before="0" w:after="0"/>
              <w:ind w:left="467" w:right="203" w:hanging="360"/>
              <w:jc w:val="left"/>
              <w:rPr>
                <w:sz w:val="22"/>
              </w:rPr>
            </w:pPr>
            <w:r>
              <w:rPr>
                <w:sz w:val="22"/>
              </w:rPr>
              <w:t>In</w:t>
            </w:r>
            <w:r>
              <w:rPr>
                <w:spacing w:val="-3"/>
                <w:sz w:val="22"/>
              </w:rPr>
              <w:t> </w:t>
            </w:r>
            <w:r>
              <w:rPr>
                <w:sz w:val="22"/>
              </w:rPr>
              <w:t>2023,</w:t>
            </w:r>
            <w:r>
              <w:rPr>
                <w:spacing w:val="-4"/>
                <w:sz w:val="22"/>
              </w:rPr>
              <w:t> </w:t>
            </w:r>
            <w:r>
              <w:rPr>
                <w:sz w:val="22"/>
              </w:rPr>
              <w:t>there</w:t>
            </w:r>
            <w:r>
              <w:rPr>
                <w:spacing w:val="-1"/>
                <w:sz w:val="22"/>
              </w:rPr>
              <w:t> </w:t>
            </w:r>
            <w:r>
              <w:rPr>
                <w:sz w:val="22"/>
              </w:rPr>
              <w:t>was</w:t>
            </w:r>
            <w:r>
              <w:rPr>
                <w:spacing w:val="-4"/>
                <w:sz w:val="22"/>
              </w:rPr>
              <w:t> </w:t>
            </w:r>
            <w:r>
              <w:rPr>
                <w:sz w:val="22"/>
              </w:rPr>
              <w:t>3936</w:t>
            </w:r>
            <w:r>
              <w:rPr>
                <w:spacing w:val="-1"/>
                <w:sz w:val="22"/>
              </w:rPr>
              <w:t> </w:t>
            </w:r>
            <w:r>
              <w:rPr>
                <w:sz w:val="22"/>
              </w:rPr>
              <w:t>Action</w:t>
            </w:r>
            <w:r>
              <w:rPr>
                <w:spacing w:val="-3"/>
                <w:sz w:val="22"/>
              </w:rPr>
              <w:t> </w:t>
            </w:r>
            <w:r>
              <w:rPr>
                <w:sz w:val="22"/>
              </w:rPr>
              <w:t>Fraud</w:t>
            </w:r>
            <w:r>
              <w:rPr>
                <w:spacing w:val="-3"/>
                <w:sz w:val="22"/>
              </w:rPr>
              <w:t> </w:t>
            </w:r>
            <w:r>
              <w:rPr>
                <w:sz w:val="22"/>
              </w:rPr>
              <w:t>reports</w:t>
            </w:r>
            <w:r>
              <w:rPr>
                <w:spacing w:val="-4"/>
                <w:sz w:val="22"/>
              </w:rPr>
              <w:t> </w:t>
            </w:r>
            <w:r>
              <w:rPr>
                <w:sz w:val="22"/>
              </w:rPr>
              <w:t>linked</w:t>
            </w:r>
            <w:r>
              <w:rPr>
                <w:spacing w:val="-5"/>
                <w:sz w:val="22"/>
              </w:rPr>
              <w:t> </w:t>
            </w:r>
            <w:r>
              <w:rPr>
                <w:sz w:val="22"/>
              </w:rPr>
              <w:t>to</w:t>
            </w:r>
            <w:r>
              <w:rPr>
                <w:spacing w:val="-3"/>
                <w:sz w:val="22"/>
              </w:rPr>
              <w:t> </w:t>
            </w:r>
            <w:r>
              <w:rPr>
                <w:sz w:val="22"/>
              </w:rPr>
              <w:t>North</w:t>
            </w:r>
            <w:r>
              <w:rPr>
                <w:spacing w:val="-5"/>
                <w:sz w:val="22"/>
              </w:rPr>
              <w:t> </w:t>
            </w:r>
            <w:r>
              <w:rPr>
                <w:sz w:val="22"/>
              </w:rPr>
              <w:t>Yorkshire,</w:t>
            </w:r>
            <w:r>
              <w:rPr>
                <w:spacing w:val="-4"/>
                <w:sz w:val="22"/>
              </w:rPr>
              <w:t> </w:t>
            </w:r>
            <w:r>
              <w:rPr>
                <w:sz w:val="22"/>
              </w:rPr>
              <w:t>this</w:t>
            </w:r>
            <w:r>
              <w:rPr>
                <w:spacing w:val="-2"/>
                <w:sz w:val="22"/>
              </w:rPr>
              <w:t> </w:t>
            </w:r>
            <w:r>
              <w:rPr>
                <w:sz w:val="22"/>
              </w:rPr>
              <w:t>is</w:t>
            </w:r>
            <w:r>
              <w:rPr>
                <w:spacing w:val="-2"/>
                <w:sz w:val="22"/>
              </w:rPr>
              <w:t> </w:t>
            </w:r>
            <w:r>
              <w:rPr>
                <w:sz w:val="22"/>
              </w:rPr>
              <w:t>a fall of 190 (4.6%) when compared to the previous year. However, the financial cost of these reports rose 7.4% to £18,200,656.35 over the same period.</w:t>
            </w:r>
          </w:p>
          <w:p>
            <w:pPr>
              <w:pStyle w:val="TableParagraph"/>
              <w:numPr>
                <w:ilvl w:val="0"/>
                <w:numId w:val="15"/>
              </w:numPr>
              <w:tabs>
                <w:tab w:pos="467" w:val="left" w:leader="none"/>
              </w:tabs>
              <w:spacing w:line="237" w:lineRule="auto" w:before="2" w:after="0"/>
              <w:ind w:left="467" w:right="272" w:hanging="361"/>
              <w:jc w:val="left"/>
              <w:rPr>
                <w:sz w:val="22"/>
              </w:rPr>
            </w:pPr>
            <w:r>
              <w:rPr>
                <w:sz w:val="22"/>
              </w:rPr>
              <w:t>Fraud</w:t>
            </w:r>
            <w:r>
              <w:rPr>
                <w:spacing w:val="-4"/>
                <w:sz w:val="22"/>
              </w:rPr>
              <w:t> </w:t>
            </w:r>
            <w:r>
              <w:rPr>
                <w:sz w:val="22"/>
              </w:rPr>
              <w:t>crime</w:t>
            </w:r>
            <w:r>
              <w:rPr>
                <w:spacing w:val="-5"/>
                <w:sz w:val="22"/>
              </w:rPr>
              <w:t> </w:t>
            </w:r>
            <w:r>
              <w:rPr>
                <w:sz w:val="22"/>
              </w:rPr>
              <w:t>increased</w:t>
            </w:r>
            <w:r>
              <w:rPr>
                <w:spacing w:val="-4"/>
                <w:sz w:val="22"/>
              </w:rPr>
              <w:t> </w:t>
            </w:r>
            <w:r>
              <w:rPr>
                <w:sz w:val="22"/>
              </w:rPr>
              <w:t>during</w:t>
            </w:r>
            <w:r>
              <w:rPr>
                <w:spacing w:val="-4"/>
                <w:sz w:val="22"/>
              </w:rPr>
              <w:t> </w:t>
            </w:r>
            <w:r>
              <w:rPr>
                <w:sz w:val="22"/>
              </w:rPr>
              <w:t>the</w:t>
            </w:r>
            <w:r>
              <w:rPr>
                <w:spacing w:val="-2"/>
                <w:sz w:val="22"/>
              </w:rPr>
              <w:t> </w:t>
            </w:r>
            <w:r>
              <w:rPr>
                <w:sz w:val="22"/>
              </w:rPr>
              <w:t>pandemic</w:t>
            </w:r>
            <w:r>
              <w:rPr>
                <w:spacing w:val="-3"/>
                <w:sz w:val="22"/>
              </w:rPr>
              <w:t> </w:t>
            </w:r>
            <w:r>
              <w:rPr>
                <w:sz w:val="22"/>
              </w:rPr>
              <w:t>but</w:t>
            </w:r>
            <w:r>
              <w:rPr>
                <w:spacing w:val="-2"/>
                <w:sz w:val="22"/>
              </w:rPr>
              <w:t> </w:t>
            </w:r>
            <w:r>
              <w:rPr>
                <w:sz w:val="22"/>
              </w:rPr>
              <w:t>dropped</w:t>
            </w:r>
            <w:r>
              <w:rPr>
                <w:spacing w:val="-4"/>
                <w:sz w:val="22"/>
              </w:rPr>
              <w:t> </w:t>
            </w:r>
            <w:r>
              <w:rPr>
                <w:sz w:val="22"/>
              </w:rPr>
              <w:t>from</w:t>
            </w:r>
            <w:r>
              <w:rPr>
                <w:spacing w:val="-2"/>
                <w:sz w:val="22"/>
              </w:rPr>
              <w:t> </w:t>
            </w:r>
            <w:r>
              <w:rPr>
                <w:sz w:val="22"/>
              </w:rPr>
              <w:t>July</w:t>
            </w:r>
            <w:r>
              <w:rPr>
                <w:spacing w:val="-4"/>
                <w:sz w:val="22"/>
              </w:rPr>
              <w:t> </w:t>
            </w:r>
            <w:r>
              <w:rPr>
                <w:sz w:val="22"/>
              </w:rPr>
              <w:t>21</w:t>
            </w:r>
            <w:r>
              <w:rPr>
                <w:spacing w:val="-2"/>
                <w:sz w:val="22"/>
              </w:rPr>
              <w:t> </w:t>
            </w:r>
            <w:r>
              <w:rPr>
                <w:sz w:val="22"/>
              </w:rPr>
              <w:t>to</w:t>
            </w:r>
            <w:r>
              <w:rPr>
                <w:spacing w:val="-2"/>
                <w:sz w:val="22"/>
              </w:rPr>
              <w:t> </w:t>
            </w:r>
            <w:r>
              <w:rPr>
                <w:sz w:val="22"/>
              </w:rPr>
              <w:t>below pre-pandemic levels and has remained largely at this level.</w:t>
            </w:r>
          </w:p>
          <w:p>
            <w:pPr>
              <w:pStyle w:val="TableParagraph"/>
              <w:numPr>
                <w:ilvl w:val="0"/>
                <w:numId w:val="15"/>
              </w:numPr>
              <w:tabs>
                <w:tab w:pos="467" w:val="left" w:leader="none"/>
              </w:tabs>
              <w:spacing w:line="240" w:lineRule="auto" w:before="2" w:after="0"/>
              <w:ind w:left="467" w:right="160" w:hanging="361"/>
              <w:jc w:val="left"/>
              <w:rPr>
                <w:sz w:val="22"/>
              </w:rPr>
            </w:pPr>
            <w:r>
              <w:rPr>
                <w:sz w:val="22"/>
              </w:rPr>
              <w:t>A</w:t>
            </w:r>
            <w:r>
              <w:rPr>
                <w:spacing w:val="-3"/>
                <w:sz w:val="22"/>
              </w:rPr>
              <w:t> </w:t>
            </w:r>
            <w:r>
              <w:rPr>
                <w:sz w:val="22"/>
              </w:rPr>
              <w:t>substantial</w:t>
            </w:r>
            <w:r>
              <w:rPr>
                <w:spacing w:val="-3"/>
                <w:sz w:val="22"/>
              </w:rPr>
              <w:t> </w:t>
            </w:r>
            <w:r>
              <w:rPr>
                <w:sz w:val="22"/>
              </w:rPr>
              <w:t>amount</w:t>
            </w:r>
            <w:r>
              <w:rPr>
                <w:spacing w:val="-5"/>
                <w:sz w:val="22"/>
              </w:rPr>
              <w:t> </w:t>
            </w:r>
            <w:r>
              <w:rPr>
                <w:sz w:val="22"/>
              </w:rPr>
              <w:t>of</w:t>
            </w:r>
            <w:r>
              <w:rPr>
                <w:spacing w:val="-5"/>
                <w:sz w:val="22"/>
              </w:rPr>
              <w:t> </w:t>
            </w:r>
            <w:r>
              <w:rPr>
                <w:sz w:val="22"/>
              </w:rPr>
              <w:t>fraud</w:t>
            </w:r>
            <w:r>
              <w:rPr>
                <w:spacing w:val="-4"/>
                <w:sz w:val="22"/>
              </w:rPr>
              <w:t> </w:t>
            </w:r>
            <w:r>
              <w:rPr>
                <w:sz w:val="22"/>
              </w:rPr>
              <w:t>is</w:t>
            </w:r>
            <w:r>
              <w:rPr>
                <w:spacing w:val="-3"/>
                <w:sz w:val="22"/>
              </w:rPr>
              <w:t> </w:t>
            </w:r>
            <w:r>
              <w:rPr>
                <w:sz w:val="22"/>
              </w:rPr>
              <w:t>targeted</w:t>
            </w:r>
            <w:r>
              <w:rPr>
                <w:spacing w:val="-4"/>
                <w:sz w:val="22"/>
              </w:rPr>
              <w:t> </w:t>
            </w:r>
            <w:r>
              <w:rPr>
                <w:sz w:val="22"/>
              </w:rPr>
              <w:t>at</w:t>
            </w:r>
            <w:r>
              <w:rPr>
                <w:spacing w:val="-5"/>
                <w:sz w:val="22"/>
              </w:rPr>
              <w:t> </w:t>
            </w:r>
            <w:r>
              <w:rPr>
                <w:sz w:val="22"/>
              </w:rPr>
              <w:t>elderly</w:t>
            </w:r>
            <w:r>
              <w:rPr>
                <w:spacing w:val="-2"/>
                <w:sz w:val="22"/>
              </w:rPr>
              <w:t> </w:t>
            </w:r>
            <w:r>
              <w:rPr>
                <w:sz w:val="22"/>
              </w:rPr>
              <w:t>and</w:t>
            </w:r>
            <w:r>
              <w:rPr>
                <w:spacing w:val="-4"/>
                <w:sz w:val="22"/>
              </w:rPr>
              <w:t> </w:t>
            </w:r>
            <w:r>
              <w:rPr>
                <w:sz w:val="22"/>
              </w:rPr>
              <w:t>other</w:t>
            </w:r>
            <w:r>
              <w:rPr>
                <w:spacing w:val="-5"/>
                <w:sz w:val="22"/>
              </w:rPr>
              <w:t> </w:t>
            </w:r>
            <w:r>
              <w:rPr>
                <w:sz w:val="22"/>
              </w:rPr>
              <w:t>vulnerable</w:t>
            </w:r>
            <w:r>
              <w:rPr>
                <w:spacing w:val="-2"/>
                <w:sz w:val="22"/>
              </w:rPr>
              <w:t> </w:t>
            </w:r>
            <w:r>
              <w:rPr>
                <w:sz w:val="22"/>
              </w:rPr>
              <w:t>people (40%</w:t>
            </w:r>
            <w:r>
              <w:rPr>
                <w:spacing w:val="-1"/>
                <w:sz w:val="22"/>
              </w:rPr>
              <w:t> </w:t>
            </w:r>
            <w:r>
              <w:rPr>
                <w:sz w:val="22"/>
              </w:rPr>
              <w:t>of all recorded Fraud</w:t>
            </w:r>
            <w:r>
              <w:rPr>
                <w:spacing w:val="-2"/>
                <w:sz w:val="22"/>
              </w:rPr>
              <w:t> </w:t>
            </w:r>
            <w:r>
              <w:rPr>
                <w:sz w:val="22"/>
              </w:rPr>
              <w:t>crimes), the harm at</w:t>
            </w:r>
            <w:r>
              <w:rPr>
                <w:spacing w:val="-1"/>
                <w:sz w:val="22"/>
              </w:rPr>
              <w:t> </w:t>
            </w:r>
            <w:r>
              <w:rPr>
                <w:sz w:val="22"/>
              </w:rPr>
              <w:t>individual level</w:t>
            </w:r>
            <w:r>
              <w:rPr>
                <w:spacing w:val="-2"/>
                <w:sz w:val="22"/>
              </w:rPr>
              <w:t> </w:t>
            </w:r>
            <w:r>
              <w:rPr>
                <w:sz w:val="22"/>
              </w:rPr>
              <w:t>can be</w:t>
            </w:r>
            <w:r>
              <w:rPr>
                <w:spacing w:val="-1"/>
                <w:sz w:val="22"/>
              </w:rPr>
              <w:t> </w:t>
            </w:r>
            <w:r>
              <w:rPr>
                <w:sz w:val="22"/>
              </w:rPr>
              <w:t>severe</w:t>
            </w:r>
            <w:r>
              <w:rPr>
                <w:spacing w:val="-1"/>
                <w:sz w:val="22"/>
              </w:rPr>
              <w:t> </w:t>
            </w:r>
            <w:r>
              <w:rPr>
                <w:sz w:val="22"/>
              </w:rPr>
              <w:t>in terms of both financial and psychological impact. As the elderly population grows in number and technological advances in areas such as artificial intelligence enable the targeting of those vulnerable to particular techniques within the commission of fraud.</w:t>
            </w:r>
          </w:p>
          <w:p>
            <w:pPr>
              <w:pStyle w:val="TableParagraph"/>
              <w:numPr>
                <w:ilvl w:val="0"/>
                <w:numId w:val="15"/>
              </w:numPr>
              <w:tabs>
                <w:tab w:pos="467" w:val="left" w:leader="none"/>
              </w:tabs>
              <w:spacing w:line="240" w:lineRule="auto" w:before="0" w:after="0"/>
              <w:ind w:left="467" w:right="463" w:hanging="361"/>
              <w:jc w:val="left"/>
              <w:rPr>
                <w:sz w:val="22"/>
              </w:rPr>
            </w:pPr>
            <w:r>
              <w:rPr>
                <w:sz w:val="22"/>
              </w:rPr>
              <w:t>58%</w:t>
            </w:r>
            <w:r>
              <w:rPr>
                <w:spacing w:val="-1"/>
                <w:sz w:val="22"/>
              </w:rPr>
              <w:t> </w:t>
            </w:r>
            <w:r>
              <w:rPr>
                <w:sz w:val="22"/>
              </w:rPr>
              <w:t>of</w:t>
            </w:r>
            <w:r>
              <w:rPr>
                <w:spacing w:val="-4"/>
                <w:sz w:val="22"/>
              </w:rPr>
              <w:t> </w:t>
            </w:r>
            <w:r>
              <w:rPr>
                <w:sz w:val="22"/>
              </w:rPr>
              <w:t>all</w:t>
            </w:r>
            <w:r>
              <w:rPr>
                <w:spacing w:val="-2"/>
                <w:sz w:val="22"/>
              </w:rPr>
              <w:t> </w:t>
            </w:r>
            <w:r>
              <w:rPr>
                <w:sz w:val="22"/>
              </w:rPr>
              <w:t>recorded</w:t>
            </w:r>
            <w:r>
              <w:rPr>
                <w:spacing w:val="-3"/>
                <w:sz w:val="22"/>
              </w:rPr>
              <w:t> </w:t>
            </w:r>
            <w:r>
              <w:rPr>
                <w:sz w:val="22"/>
              </w:rPr>
              <w:t>Fraud</w:t>
            </w:r>
            <w:r>
              <w:rPr>
                <w:spacing w:val="-3"/>
                <w:sz w:val="22"/>
              </w:rPr>
              <w:t> </w:t>
            </w:r>
            <w:r>
              <w:rPr>
                <w:sz w:val="22"/>
              </w:rPr>
              <w:t>crimes</w:t>
            </w:r>
            <w:r>
              <w:rPr>
                <w:spacing w:val="-4"/>
                <w:sz w:val="22"/>
              </w:rPr>
              <w:t> </w:t>
            </w:r>
            <w:r>
              <w:rPr>
                <w:sz w:val="22"/>
              </w:rPr>
              <w:t>contain</w:t>
            </w:r>
            <w:r>
              <w:rPr>
                <w:spacing w:val="-3"/>
                <w:sz w:val="22"/>
              </w:rPr>
              <w:t> </w:t>
            </w:r>
            <w:r>
              <w:rPr>
                <w:sz w:val="22"/>
              </w:rPr>
              <w:t>elements</w:t>
            </w:r>
            <w:r>
              <w:rPr>
                <w:spacing w:val="-4"/>
                <w:sz w:val="22"/>
              </w:rPr>
              <w:t> </w:t>
            </w:r>
            <w:r>
              <w:rPr>
                <w:sz w:val="22"/>
              </w:rPr>
              <w:t>of</w:t>
            </w:r>
            <w:r>
              <w:rPr>
                <w:spacing w:val="-4"/>
                <w:sz w:val="22"/>
              </w:rPr>
              <w:t> </w:t>
            </w:r>
            <w:r>
              <w:rPr>
                <w:sz w:val="22"/>
              </w:rPr>
              <w:t>being</w:t>
            </w:r>
            <w:r>
              <w:rPr>
                <w:spacing w:val="-3"/>
                <w:sz w:val="22"/>
              </w:rPr>
              <w:t> </w:t>
            </w:r>
            <w:r>
              <w:rPr>
                <w:sz w:val="22"/>
              </w:rPr>
              <w:t>Cyber</w:t>
            </w:r>
            <w:r>
              <w:rPr>
                <w:spacing w:val="-2"/>
                <w:sz w:val="22"/>
              </w:rPr>
              <w:t> </w:t>
            </w:r>
            <w:r>
              <w:rPr>
                <w:sz w:val="22"/>
              </w:rPr>
              <w:t>based</w:t>
            </w:r>
            <w:r>
              <w:rPr>
                <w:spacing w:val="-3"/>
                <w:sz w:val="22"/>
              </w:rPr>
              <w:t> </w:t>
            </w:r>
            <w:r>
              <w:rPr>
                <w:sz w:val="22"/>
              </w:rPr>
              <w:t>and exploiting individuals through technological methods.</w:t>
            </w:r>
          </w:p>
          <w:p>
            <w:pPr>
              <w:pStyle w:val="TableParagraph"/>
              <w:numPr>
                <w:ilvl w:val="0"/>
                <w:numId w:val="15"/>
              </w:numPr>
              <w:tabs>
                <w:tab w:pos="467" w:val="left" w:leader="none"/>
              </w:tabs>
              <w:spacing w:line="240" w:lineRule="auto" w:before="0" w:after="0"/>
              <w:ind w:left="467" w:right="276" w:hanging="361"/>
              <w:jc w:val="left"/>
              <w:rPr>
                <w:sz w:val="22"/>
              </w:rPr>
            </w:pPr>
            <w:r>
              <w:rPr>
                <w:sz w:val="22"/>
              </w:rPr>
              <w:t>Investigation</w:t>
            </w:r>
            <w:r>
              <w:rPr>
                <w:spacing w:val="-4"/>
                <w:sz w:val="22"/>
              </w:rPr>
              <w:t> </w:t>
            </w:r>
            <w:r>
              <w:rPr>
                <w:sz w:val="22"/>
              </w:rPr>
              <w:t>is</w:t>
            </w:r>
            <w:r>
              <w:rPr>
                <w:spacing w:val="-3"/>
                <w:sz w:val="22"/>
              </w:rPr>
              <w:t> </w:t>
            </w:r>
            <w:r>
              <w:rPr>
                <w:sz w:val="22"/>
              </w:rPr>
              <w:t>primarily</w:t>
            </w:r>
            <w:r>
              <w:rPr>
                <w:spacing w:val="-3"/>
                <w:sz w:val="22"/>
              </w:rPr>
              <w:t> </w:t>
            </w:r>
            <w:r>
              <w:rPr>
                <w:sz w:val="22"/>
              </w:rPr>
              <w:t>delivered</w:t>
            </w:r>
            <w:r>
              <w:rPr>
                <w:spacing w:val="-4"/>
                <w:sz w:val="22"/>
              </w:rPr>
              <w:t> </w:t>
            </w:r>
            <w:r>
              <w:rPr>
                <w:sz w:val="22"/>
              </w:rPr>
              <w:t>by</w:t>
            </w:r>
            <w:r>
              <w:rPr>
                <w:spacing w:val="-4"/>
                <w:sz w:val="22"/>
              </w:rPr>
              <w:t> </w:t>
            </w:r>
            <w:r>
              <w:rPr>
                <w:sz w:val="22"/>
              </w:rPr>
              <w:t>the</w:t>
            </w:r>
            <w:r>
              <w:rPr>
                <w:spacing w:val="-3"/>
                <w:sz w:val="22"/>
              </w:rPr>
              <w:t> </w:t>
            </w:r>
            <w:r>
              <w:rPr>
                <w:sz w:val="22"/>
              </w:rPr>
              <w:t>Economic</w:t>
            </w:r>
            <w:r>
              <w:rPr>
                <w:spacing w:val="-3"/>
                <w:sz w:val="22"/>
              </w:rPr>
              <w:t> </w:t>
            </w:r>
            <w:r>
              <w:rPr>
                <w:sz w:val="22"/>
              </w:rPr>
              <w:t>Crime</w:t>
            </w:r>
            <w:r>
              <w:rPr>
                <w:spacing w:val="-5"/>
                <w:sz w:val="22"/>
              </w:rPr>
              <w:t> </w:t>
            </w:r>
            <w:r>
              <w:rPr>
                <w:sz w:val="22"/>
              </w:rPr>
              <w:t>Unit</w:t>
            </w:r>
            <w:r>
              <w:rPr>
                <w:spacing w:val="-3"/>
                <w:sz w:val="22"/>
              </w:rPr>
              <w:t> </w:t>
            </w:r>
            <w:r>
              <w:rPr>
                <w:sz w:val="22"/>
              </w:rPr>
              <w:t>(ECU)</w:t>
            </w:r>
            <w:r>
              <w:rPr>
                <w:spacing w:val="-5"/>
                <w:sz w:val="22"/>
              </w:rPr>
              <w:t> </w:t>
            </w:r>
            <w:r>
              <w:rPr>
                <w:sz w:val="22"/>
              </w:rPr>
              <w:t>who</w:t>
            </w:r>
            <w:r>
              <w:rPr>
                <w:spacing w:val="-3"/>
                <w:sz w:val="22"/>
              </w:rPr>
              <w:t> </w:t>
            </w:r>
            <w:r>
              <w:rPr>
                <w:sz w:val="22"/>
              </w:rPr>
              <w:t>deal with major fraud and complex money laundering investigations and support investigations held in Commands.</w:t>
            </w:r>
          </w:p>
          <w:p>
            <w:pPr>
              <w:pStyle w:val="TableParagraph"/>
              <w:numPr>
                <w:ilvl w:val="0"/>
                <w:numId w:val="15"/>
              </w:numPr>
              <w:tabs>
                <w:tab w:pos="468" w:val="left" w:leader="none"/>
              </w:tabs>
              <w:spacing w:line="240" w:lineRule="auto" w:before="1" w:after="0"/>
              <w:ind w:left="468" w:right="163" w:hanging="361"/>
              <w:jc w:val="left"/>
              <w:rPr>
                <w:sz w:val="22"/>
              </w:rPr>
            </w:pPr>
            <w:r>
              <w:rPr>
                <w:sz w:val="22"/>
              </w:rPr>
              <w:t>The</w:t>
            </w:r>
            <w:r>
              <w:rPr>
                <w:spacing w:val="-2"/>
                <w:sz w:val="22"/>
              </w:rPr>
              <w:t> </w:t>
            </w:r>
            <w:r>
              <w:rPr>
                <w:sz w:val="22"/>
              </w:rPr>
              <w:t>ECU</w:t>
            </w:r>
            <w:r>
              <w:rPr>
                <w:spacing w:val="-5"/>
                <w:sz w:val="22"/>
              </w:rPr>
              <w:t> </w:t>
            </w:r>
            <w:r>
              <w:rPr>
                <w:sz w:val="22"/>
              </w:rPr>
              <w:t>includes</w:t>
            </w:r>
            <w:r>
              <w:rPr>
                <w:spacing w:val="-3"/>
                <w:sz w:val="22"/>
              </w:rPr>
              <w:t> </w:t>
            </w:r>
            <w:r>
              <w:rPr>
                <w:sz w:val="22"/>
              </w:rPr>
              <w:t>Fraud</w:t>
            </w:r>
            <w:r>
              <w:rPr>
                <w:spacing w:val="-4"/>
                <w:sz w:val="22"/>
              </w:rPr>
              <w:t> </w:t>
            </w:r>
            <w:r>
              <w:rPr>
                <w:sz w:val="22"/>
              </w:rPr>
              <w:t>Assessors</w:t>
            </w:r>
            <w:r>
              <w:rPr>
                <w:spacing w:val="-3"/>
                <w:sz w:val="22"/>
              </w:rPr>
              <w:t> </w:t>
            </w:r>
            <w:r>
              <w:rPr>
                <w:sz w:val="22"/>
              </w:rPr>
              <w:t>(FAs)</w:t>
            </w:r>
            <w:r>
              <w:rPr>
                <w:spacing w:val="-5"/>
                <w:sz w:val="22"/>
              </w:rPr>
              <w:t> </w:t>
            </w:r>
            <w:r>
              <w:rPr>
                <w:sz w:val="22"/>
              </w:rPr>
              <w:t>who</w:t>
            </w:r>
            <w:r>
              <w:rPr>
                <w:spacing w:val="-4"/>
                <w:sz w:val="22"/>
              </w:rPr>
              <w:t> </w:t>
            </w:r>
            <w:r>
              <w:rPr>
                <w:sz w:val="22"/>
              </w:rPr>
              <w:t>assess</w:t>
            </w:r>
            <w:r>
              <w:rPr>
                <w:spacing w:val="-3"/>
                <w:sz w:val="22"/>
              </w:rPr>
              <w:t> </w:t>
            </w:r>
            <w:r>
              <w:rPr>
                <w:sz w:val="22"/>
              </w:rPr>
              <w:t>all</w:t>
            </w:r>
            <w:r>
              <w:rPr>
                <w:spacing w:val="-5"/>
                <w:sz w:val="22"/>
              </w:rPr>
              <w:t> </w:t>
            </w:r>
            <w:r>
              <w:rPr>
                <w:sz w:val="22"/>
              </w:rPr>
              <w:t>disseminations</w:t>
            </w:r>
            <w:r>
              <w:rPr>
                <w:spacing w:val="-3"/>
                <w:sz w:val="22"/>
              </w:rPr>
              <w:t> </w:t>
            </w:r>
            <w:r>
              <w:rPr>
                <w:sz w:val="22"/>
              </w:rPr>
              <w:t>from</w:t>
            </w:r>
            <w:r>
              <w:rPr>
                <w:spacing w:val="-2"/>
                <w:sz w:val="22"/>
              </w:rPr>
              <w:t> </w:t>
            </w:r>
            <w:r>
              <w:rPr>
                <w:sz w:val="22"/>
              </w:rPr>
              <w:t>NFIB and a Financial Abuse Safeguarding Officer (FASO) whose role is to mitigate further losses and provide reassurance to community groups as a means of proactive fraud prevention.</w:t>
            </w:r>
          </w:p>
          <w:p>
            <w:pPr>
              <w:pStyle w:val="TableParagraph"/>
              <w:numPr>
                <w:ilvl w:val="0"/>
                <w:numId w:val="15"/>
              </w:numPr>
              <w:tabs>
                <w:tab w:pos="468" w:val="left" w:leader="none"/>
              </w:tabs>
              <w:spacing w:line="240" w:lineRule="auto" w:before="0" w:after="0"/>
              <w:ind w:left="468" w:right="308" w:hanging="361"/>
              <w:jc w:val="left"/>
              <w:rPr>
                <w:sz w:val="22"/>
              </w:rPr>
            </w:pPr>
            <w:r>
              <w:rPr>
                <w:sz w:val="22"/>
              </w:rPr>
              <w:t>Nationally,</w:t>
            </w:r>
            <w:r>
              <w:rPr>
                <w:spacing w:val="-6"/>
                <w:sz w:val="22"/>
              </w:rPr>
              <w:t> </w:t>
            </w:r>
            <w:r>
              <w:rPr>
                <w:sz w:val="22"/>
              </w:rPr>
              <w:t>retaining</w:t>
            </w:r>
            <w:r>
              <w:rPr>
                <w:spacing w:val="-5"/>
                <w:sz w:val="22"/>
              </w:rPr>
              <w:t> </w:t>
            </w:r>
            <w:r>
              <w:rPr>
                <w:sz w:val="22"/>
              </w:rPr>
              <w:t>Financial</w:t>
            </w:r>
            <w:r>
              <w:rPr>
                <w:spacing w:val="-4"/>
                <w:sz w:val="22"/>
              </w:rPr>
              <w:t> </w:t>
            </w:r>
            <w:r>
              <w:rPr>
                <w:sz w:val="22"/>
              </w:rPr>
              <w:t>Investigators</w:t>
            </w:r>
            <w:r>
              <w:rPr>
                <w:spacing w:val="-6"/>
                <w:sz w:val="22"/>
              </w:rPr>
              <w:t> </w:t>
            </w:r>
            <w:r>
              <w:rPr>
                <w:sz w:val="22"/>
              </w:rPr>
              <w:t>is</w:t>
            </w:r>
            <w:r>
              <w:rPr>
                <w:spacing w:val="-4"/>
                <w:sz w:val="22"/>
              </w:rPr>
              <w:t> </w:t>
            </w:r>
            <w:r>
              <w:rPr>
                <w:sz w:val="22"/>
              </w:rPr>
              <w:t>challenging</w:t>
            </w:r>
            <w:r>
              <w:rPr>
                <w:spacing w:val="-5"/>
                <w:sz w:val="22"/>
              </w:rPr>
              <w:t> </w:t>
            </w:r>
            <w:r>
              <w:rPr>
                <w:sz w:val="22"/>
              </w:rPr>
              <w:t>due</w:t>
            </w:r>
            <w:r>
              <w:rPr>
                <w:spacing w:val="-3"/>
                <w:sz w:val="22"/>
              </w:rPr>
              <w:t> </w:t>
            </w:r>
            <w:r>
              <w:rPr>
                <w:sz w:val="22"/>
              </w:rPr>
              <w:t>to</w:t>
            </w:r>
            <w:r>
              <w:rPr>
                <w:spacing w:val="-5"/>
                <w:sz w:val="22"/>
              </w:rPr>
              <w:t> </w:t>
            </w:r>
            <w:r>
              <w:rPr>
                <w:sz w:val="22"/>
              </w:rPr>
              <w:t>a</w:t>
            </w:r>
            <w:r>
              <w:rPr>
                <w:spacing w:val="-4"/>
                <w:sz w:val="22"/>
              </w:rPr>
              <w:t> </w:t>
            </w:r>
            <w:r>
              <w:rPr>
                <w:sz w:val="22"/>
              </w:rPr>
              <w:t>competitive labour market and better salaries in the private sector however the ECU has adjusted its establishment to support a re-grade of the FI and FA posts.</w:t>
            </w:r>
          </w:p>
          <w:p>
            <w:pPr>
              <w:pStyle w:val="TableParagraph"/>
              <w:numPr>
                <w:ilvl w:val="0"/>
                <w:numId w:val="15"/>
              </w:numPr>
              <w:tabs>
                <w:tab w:pos="466" w:val="left" w:leader="none"/>
                <w:tab w:pos="468" w:val="left" w:leader="none"/>
              </w:tabs>
              <w:spacing w:line="240" w:lineRule="auto" w:before="0" w:after="0"/>
              <w:ind w:left="468" w:right="164" w:hanging="361"/>
              <w:jc w:val="both"/>
              <w:rPr>
                <w:sz w:val="22"/>
              </w:rPr>
            </w:pPr>
            <w:r>
              <w:rPr>
                <w:sz w:val="22"/>
              </w:rPr>
              <w:t>The</w:t>
            </w:r>
            <w:r>
              <w:rPr>
                <w:spacing w:val="-2"/>
                <w:sz w:val="22"/>
              </w:rPr>
              <w:t> </w:t>
            </w:r>
            <w:r>
              <w:rPr>
                <w:sz w:val="22"/>
              </w:rPr>
              <w:t>management</w:t>
            </w:r>
            <w:r>
              <w:rPr>
                <w:spacing w:val="-2"/>
                <w:sz w:val="22"/>
              </w:rPr>
              <w:t> </w:t>
            </w:r>
            <w:r>
              <w:rPr>
                <w:sz w:val="22"/>
              </w:rPr>
              <w:t>of future</w:t>
            </w:r>
            <w:r>
              <w:rPr>
                <w:spacing w:val="-2"/>
                <w:sz w:val="22"/>
              </w:rPr>
              <w:t> </w:t>
            </w:r>
            <w:r>
              <w:rPr>
                <w:sz w:val="22"/>
              </w:rPr>
              <w:t>demand</w:t>
            </w:r>
            <w:r>
              <w:rPr>
                <w:spacing w:val="-3"/>
                <w:sz w:val="22"/>
              </w:rPr>
              <w:t> </w:t>
            </w:r>
            <w:r>
              <w:rPr>
                <w:sz w:val="22"/>
              </w:rPr>
              <w:t>will be</w:t>
            </w:r>
            <w:r>
              <w:rPr>
                <w:spacing w:val="-2"/>
                <w:sz w:val="22"/>
              </w:rPr>
              <w:t> </w:t>
            </w:r>
            <w:r>
              <w:rPr>
                <w:sz w:val="22"/>
              </w:rPr>
              <w:t>through</w:t>
            </w:r>
            <w:r>
              <w:rPr>
                <w:spacing w:val="-1"/>
                <w:sz w:val="22"/>
              </w:rPr>
              <w:t> </w:t>
            </w:r>
            <w:r>
              <w:rPr>
                <w:sz w:val="22"/>
              </w:rPr>
              <w:t>prevention</w:t>
            </w:r>
            <w:r>
              <w:rPr>
                <w:spacing w:val="-3"/>
                <w:sz w:val="22"/>
              </w:rPr>
              <w:t> </w:t>
            </w:r>
            <w:r>
              <w:rPr>
                <w:sz w:val="22"/>
              </w:rPr>
              <w:t>that is delivered through</w:t>
            </w:r>
            <w:r>
              <w:rPr>
                <w:spacing w:val="-4"/>
                <w:sz w:val="22"/>
              </w:rPr>
              <w:t> </w:t>
            </w:r>
            <w:r>
              <w:rPr>
                <w:sz w:val="22"/>
              </w:rPr>
              <w:t>advice,</w:t>
            </w:r>
            <w:r>
              <w:rPr>
                <w:spacing w:val="-3"/>
                <w:sz w:val="22"/>
              </w:rPr>
              <w:t> </w:t>
            </w:r>
            <w:r>
              <w:rPr>
                <w:sz w:val="22"/>
              </w:rPr>
              <w:t>reassurance</w:t>
            </w:r>
            <w:r>
              <w:rPr>
                <w:spacing w:val="-2"/>
                <w:sz w:val="22"/>
              </w:rPr>
              <w:t> </w:t>
            </w:r>
            <w:r>
              <w:rPr>
                <w:sz w:val="22"/>
              </w:rPr>
              <w:t>and</w:t>
            </w:r>
            <w:r>
              <w:rPr>
                <w:spacing w:val="-4"/>
                <w:sz w:val="22"/>
              </w:rPr>
              <w:t> </w:t>
            </w:r>
            <w:r>
              <w:rPr>
                <w:sz w:val="22"/>
              </w:rPr>
              <w:t>also</w:t>
            </w:r>
            <w:r>
              <w:rPr>
                <w:spacing w:val="-2"/>
                <w:sz w:val="22"/>
              </w:rPr>
              <w:t> </w:t>
            </w:r>
            <w:r>
              <w:rPr>
                <w:sz w:val="22"/>
              </w:rPr>
              <w:t>safeguarding</w:t>
            </w:r>
            <w:r>
              <w:rPr>
                <w:spacing w:val="-4"/>
                <w:sz w:val="22"/>
              </w:rPr>
              <w:t> </w:t>
            </w:r>
            <w:r>
              <w:rPr>
                <w:sz w:val="22"/>
              </w:rPr>
              <w:t>those</w:t>
            </w:r>
            <w:r>
              <w:rPr>
                <w:spacing w:val="-5"/>
                <w:sz w:val="22"/>
              </w:rPr>
              <w:t> </w:t>
            </w:r>
            <w:r>
              <w:rPr>
                <w:sz w:val="22"/>
              </w:rPr>
              <w:t>at</w:t>
            </w:r>
            <w:r>
              <w:rPr>
                <w:spacing w:val="-2"/>
                <w:sz w:val="22"/>
              </w:rPr>
              <w:t> </w:t>
            </w:r>
            <w:r>
              <w:rPr>
                <w:sz w:val="22"/>
              </w:rPr>
              <w:t>a</w:t>
            </w:r>
            <w:r>
              <w:rPr>
                <w:spacing w:val="-3"/>
                <w:sz w:val="22"/>
              </w:rPr>
              <w:t> </w:t>
            </w:r>
            <w:r>
              <w:rPr>
                <w:sz w:val="22"/>
              </w:rPr>
              <w:t>local</w:t>
            </w:r>
            <w:r>
              <w:rPr>
                <w:spacing w:val="-6"/>
                <w:sz w:val="22"/>
              </w:rPr>
              <w:t> </w:t>
            </w:r>
            <w:r>
              <w:rPr>
                <w:sz w:val="22"/>
              </w:rPr>
              <w:t>level</w:t>
            </w:r>
            <w:r>
              <w:rPr>
                <w:spacing w:val="-6"/>
                <w:sz w:val="22"/>
              </w:rPr>
              <w:t> </w:t>
            </w:r>
            <w:r>
              <w:rPr>
                <w:sz w:val="22"/>
              </w:rPr>
              <w:t>that</w:t>
            </w:r>
            <w:r>
              <w:rPr>
                <w:spacing w:val="-2"/>
                <w:sz w:val="22"/>
              </w:rPr>
              <w:t> </w:t>
            </w:r>
            <w:r>
              <w:rPr>
                <w:sz w:val="22"/>
              </w:rPr>
              <w:t>are </w:t>
            </w:r>
            <w:r>
              <w:rPr>
                <w:spacing w:val="-2"/>
                <w:sz w:val="22"/>
              </w:rPr>
              <w:t>vulnerable.</w:t>
            </w:r>
          </w:p>
          <w:p>
            <w:pPr>
              <w:pStyle w:val="TableParagraph"/>
              <w:numPr>
                <w:ilvl w:val="0"/>
                <w:numId w:val="15"/>
              </w:numPr>
              <w:tabs>
                <w:tab w:pos="468" w:val="left" w:leader="none"/>
              </w:tabs>
              <w:spacing w:line="240" w:lineRule="auto" w:before="0" w:after="0"/>
              <w:ind w:left="468" w:right="144" w:hanging="361"/>
              <w:jc w:val="left"/>
              <w:rPr>
                <w:sz w:val="22"/>
              </w:rPr>
            </w:pPr>
            <w:r>
              <w:rPr>
                <w:sz w:val="22"/>
              </w:rPr>
              <w:t>The</w:t>
            </w:r>
            <w:r>
              <w:rPr>
                <w:spacing w:val="-2"/>
                <w:sz w:val="22"/>
              </w:rPr>
              <w:t> </w:t>
            </w:r>
            <w:r>
              <w:rPr>
                <w:sz w:val="22"/>
              </w:rPr>
              <w:t>change</w:t>
            </w:r>
            <w:r>
              <w:rPr>
                <w:spacing w:val="-4"/>
                <w:sz w:val="22"/>
              </w:rPr>
              <w:t> </w:t>
            </w:r>
            <w:r>
              <w:rPr>
                <w:sz w:val="22"/>
              </w:rPr>
              <w:t>of</w:t>
            </w:r>
            <w:r>
              <w:rPr>
                <w:spacing w:val="-3"/>
                <w:sz w:val="22"/>
              </w:rPr>
              <w:t> </w:t>
            </w:r>
            <w:r>
              <w:rPr>
                <w:sz w:val="22"/>
              </w:rPr>
              <w:t>reporting</w:t>
            </w:r>
            <w:r>
              <w:rPr>
                <w:spacing w:val="-4"/>
                <w:sz w:val="22"/>
              </w:rPr>
              <w:t> </w:t>
            </w:r>
            <w:r>
              <w:rPr>
                <w:sz w:val="22"/>
              </w:rPr>
              <w:t>process</w:t>
            </w:r>
            <w:r>
              <w:rPr>
                <w:spacing w:val="-3"/>
                <w:sz w:val="22"/>
              </w:rPr>
              <w:t> </w:t>
            </w:r>
            <w:r>
              <w:rPr>
                <w:sz w:val="22"/>
              </w:rPr>
              <w:t>will</w:t>
            </w:r>
            <w:r>
              <w:rPr>
                <w:spacing w:val="-5"/>
                <w:sz w:val="22"/>
              </w:rPr>
              <w:t> </w:t>
            </w:r>
            <w:r>
              <w:rPr>
                <w:sz w:val="22"/>
              </w:rPr>
              <w:t>enable</w:t>
            </w:r>
            <w:r>
              <w:rPr>
                <w:spacing w:val="-4"/>
                <w:sz w:val="22"/>
              </w:rPr>
              <w:t> </w:t>
            </w:r>
            <w:r>
              <w:rPr>
                <w:sz w:val="22"/>
              </w:rPr>
              <w:t>the</w:t>
            </w:r>
            <w:r>
              <w:rPr>
                <w:spacing w:val="-2"/>
                <w:sz w:val="22"/>
              </w:rPr>
              <w:t> </w:t>
            </w:r>
            <w:r>
              <w:rPr>
                <w:sz w:val="22"/>
              </w:rPr>
              <w:t>ECU,</w:t>
            </w:r>
            <w:r>
              <w:rPr>
                <w:spacing w:val="-3"/>
                <w:sz w:val="22"/>
              </w:rPr>
              <w:t> </w:t>
            </w:r>
            <w:r>
              <w:rPr>
                <w:sz w:val="22"/>
              </w:rPr>
              <w:t>in</w:t>
            </w:r>
            <w:r>
              <w:rPr>
                <w:spacing w:val="-4"/>
                <w:sz w:val="22"/>
              </w:rPr>
              <w:t> </w:t>
            </w:r>
            <w:r>
              <w:rPr>
                <w:sz w:val="22"/>
              </w:rPr>
              <w:t>early</w:t>
            </w:r>
            <w:r>
              <w:rPr>
                <w:spacing w:val="-4"/>
                <w:sz w:val="22"/>
              </w:rPr>
              <w:t> </w:t>
            </w:r>
            <w:r>
              <w:rPr>
                <w:sz w:val="22"/>
              </w:rPr>
              <w:t>2024/25,</w:t>
            </w:r>
            <w:r>
              <w:rPr>
                <w:spacing w:val="-4"/>
                <w:sz w:val="22"/>
              </w:rPr>
              <w:t> </w:t>
            </w:r>
            <w:r>
              <w:rPr>
                <w:sz w:val="22"/>
              </w:rPr>
              <w:t>to</w:t>
            </w:r>
            <w:r>
              <w:rPr>
                <w:spacing w:val="-2"/>
                <w:sz w:val="22"/>
              </w:rPr>
              <w:t> </w:t>
            </w:r>
            <w:r>
              <w:rPr>
                <w:sz w:val="22"/>
              </w:rPr>
              <w:t>review all fraud crimes the next working day after report with the FIM (Fraud Investigation Model) being applied and an investigation plan set with clear parameters and what are reasonable lines of enquiry.</w:t>
            </w:r>
          </w:p>
          <w:p>
            <w:pPr>
              <w:pStyle w:val="TableParagraph"/>
              <w:numPr>
                <w:ilvl w:val="0"/>
                <w:numId w:val="15"/>
              </w:numPr>
              <w:tabs>
                <w:tab w:pos="468" w:val="left" w:leader="none"/>
              </w:tabs>
              <w:spacing w:line="240" w:lineRule="auto" w:before="0" w:after="0"/>
              <w:ind w:left="468" w:right="155" w:hanging="361"/>
              <w:jc w:val="left"/>
              <w:rPr>
                <w:sz w:val="22"/>
              </w:rPr>
            </w:pPr>
            <w:r>
              <w:rPr>
                <w:sz w:val="22"/>
              </w:rPr>
              <w:t>If the investigative demand from fraud cannot be reduced through prevention work, it will likely push demand into other departments, such as CID and the Investigation</w:t>
            </w:r>
            <w:r>
              <w:rPr>
                <w:spacing w:val="-5"/>
                <w:sz w:val="22"/>
              </w:rPr>
              <w:t> </w:t>
            </w:r>
            <w:r>
              <w:rPr>
                <w:sz w:val="22"/>
              </w:rPr>
              <w:t>Hubs.</w:t>
            </w:r>
            <w:r>
              <w:rPr>
                <w:spacing w:val="-4"/>
                <w:sz w:val="22"/>
              </w:rPr>
              <w:t> </w:t>
            </w:r>
            <w:r>
              <w:rPr>
                <w:sz w:val="22"/>
              </w:rPr>
              <w:t>This</w:t>
            </w:r>
            <w:r>
              <w:rPr>
                <w:spacing w:val="-6"/>
                <w:sz w:val="22"/>
              </w:rPr>
              <w:t> </w:t>
            </w:r>
            <w:r>
              <w:rPr>
                <w:sz w:val="22"/>
              </w:rPr>
              <w:t>will</w:t>
            </w:r>
            <w:r>
              <w:rPr>
                <w:spacing w:val="-4"/>
                <w:sz w:val="22"/>
              </w:rPr>
              <w:t> </w:t>
            </w:r>
            <w:r>
              <w:rPr>
                <w:sz w:val="22"/>
              </w:rPr>
              <w:t>place</w:t>
            </w:r>
            <w:r>
              <w:rPr>
                <w:spacing w:val="-3"/>
                <w:sz w:val="22"/>
              </w:rPr>
              <w:t> </w:t>
            </w:r>
            <w:r>
              <w:rPr>
                <w:sz w:val="22"/>
              </w:rPr>
              <w:t>additional</w:t>
            </w:r>
            <w:r>
              <w:rPr>
                <w:spacing w:val="-4"/>
                <w:sz w:val="22"/>
              </w:rPr>
              <w:t> </w:t>
            </w:r>
            <w:r>
              <w:rPr>
                <w:sz w:val="22"/>
              </w:rPr>
              <w:t>pressure</w:t>
            </w:r>
            <w:r>
              <w:rPr>
                <w:spacing w:val="-6"/>
                <w:sz w:val="22"/>
              </w:rPr>
              <w:t> </w:t>
            </w:r>
            <w:r>
              <w:rPr>
                <w:sz w:val="22"/>
              </w:rPr>
              <w:t>on</w:t>
            </w:r>
            <w:r>
              <w:rPr>
                <w:spacing w:val="-5"/>
                <w:sz w:val="22"/>
              </w:rPr>
              <w:t> </w:t>
            </w:r>
            <w:r>
              <w:rPr>
                <w:sz w:val="22"/>
              </w:rPr>
              <w:t>investigative</w:t>
            </w:r>
            <w:r>
              <w:rPr>
                <w:spacing w:val="-3"/>
                <w:sz w:val="22"/>
              </w:rPr>
              <w:t> </w:t>
            </w:r>
            <w:r>
              <w:rPr>
                <w:sz w:val="22"/>
              </w:rPr>
              <w:t>resources where there are existing capacity and capability gaps.</w:t>
            </w:r>
          </w:p>
        </w:tc>
      </w:tr>
      <w:tr>
        <w:trPr>
          <w:trHeight w:val="4365" w:hRule="atLeast"/>
        </w:trPr>
        <w:tc>
          <w:tcPr>
            <w:tcW w:w="1697" w:type="dxa"/>
          </w:tcPr>
          <w:p>
            <w:pPr>
              <w:pStyle w:val="TableParagraph"/>
              <w:ind w:left="107" w:right="329"/>
              <w:rPr>
                <w:sz w:val="22"/>
              </w:rPr>
            </w:pPr>
            <w:r>
              <w:rPr>
                <w:sz w:val="22"/>
              </w:rPr>
              <w:t>Sanctions</w:t>
            </w:r>
            <w:r>
              <w:rPr>
                <w:spacing w:val="-13"/>
                <w:sz w:val="22"/>
              </w:rPr>
              <w:t> </w:t>
            </w:r>
            <w:r>
              <w:rPr>
                <w:sz w:val="22"/>
              </w:rPr>
              <w:t>and </w:t>
            </w:r>
            <w:r>
              <w:rPr>
                <w:spacing w:val="-2"/>
                <w:sz w:val="22"/>
              </w:rPr>
              <w:t>Prosecutions</w:t>
            </w:r>
          </w:p>
          <w:p>
            <w:pPr>
              <w:pStyle w:val="TableParagraph"/>
              <w:spacing w:before="23" w:after="1"/>
              <w:rPr>
                <w:sz w:val="20"/>
              </w:rPr>
            </w:pPr>
          </w:p>
          <w:p>
            <w:pPr>
              <w:pStyle w:val="TableParagraph"/>
              <w:ind w:left="254"/>
              <w:rPr>
                <w:sz w:val="20"/>
              </w:rPr>
            </w:pPr>
            <w:r>
              <w:rPr>
                <w:sz w:val="20"/>
              </w:rPr>
              <w:drawing>
                <wp:inline distT="0" distB="0" distL="0" distR="0">
                  <wp:extent cx="720863" cy="720851"/>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19" cstate="print"/>
                          <a:stretch>
                            <a:fillRect/>
                          </a:stretch>
                        </pic:blipFill>
                        <pic:spPr>
                          <a:xfrm>
                            <a:off x="0" y="0"/>
                            <a:ext cx="720863" cy="72085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26"/>
              <w:rPr>
                <w:sz w:val="20"/>
              </w:rPr>
            </w:pPr>
          </w:p>
        </w:tc>
        <w:tc>
          <w:tcPr>
            <w:tcW w:w="7795" w:type="dxa"/>
          </w:tcPr>
          <w:p>
            <w:pPr>
              <w:pStyle w:val="TableParagraph"/>
              <w:numPr>
                <w:ilvl w:val="0"/>
                <w:numId w:val="16"/>
              </w:numPr>
              <w:tabs>
                <w:tab w:pos="467" w:val="left" w:leader="none"/>
              </w:tabs>
              <w:spacing w:line="240" w:lineRule="auto" w:before="0" w:after="0"/>
              <w:ind w:left="467" w:right="188" w:hanging="360"/>
              <w:jc w:val="left"/>
              <w:rPr>
                <w:rFonts w:ascii="Symbol" w:hAnsi="Symbol"/>
                <w:sz w:val="22"/>
              </w:rPr>
            </w:pPr>
            <w:r>
              <w:rPr>
                <w:sz w:val="22"/>
              </w:rPr>
              <w:t>The demand on the Criminal Justice Department (CJD) can be split into two types, the business as usual responsive demand and the demand generated from</w:t>
            </w:r>
            <w:r>
              <w:rPr>
                <w:spacing w:val="-4"/>
                <w:sz w:val="22"/>
              </w:rPr>
              <w:t> </w:t>
            </w:r>
            <w:r>
              <w:rPr>
                <w:sz w:val="22"/>
              </w:rPr>
              <w:t>continuous</w:t>
            </w:r>
            <w:r>
              <w:rPr>
                <w:spacing w:val="-3"/>
                <w:sz w:val="22"/>
              </w:rPr>
              <w:t> </w:t>
            </w:r>
            <w:r>
              <w:rPr>
                <w:sz w:val="22"/>
              </w:rPr>
              <w:t>national</w:t>
            </w:r>
            <w:r>
              <w:rPr>
                <w:spacing w:val="-6"/>
                <w:sz w:val="22"/>
              </w:rPr>
              <w:t> </w:t>
            </w:r>
            <w:r>
              <w:rPr>
                <w:sz w:val="22"/>
              </w:rPr>
              <w:t>changes</w:t>
            </w:r>
            <w:r>
              <w:rPr>
                <w:spacing w:val="-3"/>
                <w:sz w:val="22"/>
              </w:rPr>
              <w:t> </w:t>
            </w:r>
            <w:r>
              <w:rPr>
                <w:sz w:val="22"/>
              </w:rPr>
              <w:t>whether</w:t>
            </w:r>
            <w:r>
              <w:rPr>
                <w:spacing w:val="-3"/>
                <w:sz w:val="22"/>
              </w:rPr>
              <w:t> </w:t>
            </w:r>
            <w:r>
              <w:rPr>
                <w:sz w:val="22"/>
              </w:rPr>
              <w:t>it</w:t>
            </w:r>
            <w:r>
              <w:rPr>
                <w:spacing w:val="-2"/>
                <w:sz w:val="22"/>
              </w:rPr>
              <w:t> </w:t>
            </w:r>
            <w:r>
              <w:rPr>
                <w:sz w:val="22"/>
              </w:rPr>
              <w:t>be</w:t>
            </w:r>
            <w:r>
              <w:rPr>
                <w:spacing w:val="-2"/>
                <w:sz w:val="22"/>
              </w:rPr>
              <w:t> </w:t>
            </w:r>
            <w:r>
              <w:rPr>
                <w:sz w:val="22"/>
              </w:rPr>
              <w:t>legislative,</w:t>
            </w:r>
            <w:r>
              <w:rPr>
                <w:spacing w:val="-5"/>
                <w:sz w:val="22"/>
              </w:rPr>
              <w:t> </w:t>
            </w:r>
            <w:r>
              <w:rPr>
                <w:sz w:val="22"/>
              </w:rPr>
              <w:t>ministerial,</w:t>
            </w:r>
            <w:r>
              <w:rPr>
                <w:spacing w:val="-5"/>
                <w:sz w:val="22"/>
              </w:rPr>
              <w:t> </w:t>
            </w:r>
            <w:r>
              <w:rPr>
                <w:sz w:val="22"/>
              </w:rPr>
              <w:t>NPCC</w:t>
            </w:r>
            <w:r>
              <w:rPr>
                <w:spacing w:val="-5"/>
                <w:sz w:val="22"/>
              </w:rPr>
              <w:t> </w:t>
            </w:r>
            <w:r>
              <w:rPr>
                <w:sz w:val="22"/>
              </w:rPr>
              <w:t>or from other agency change programmes.</w:t>
            </w:r>
          </w:p>
          <w:p>
            <w:pPr>
              <w:pStyle w:val="TableParagraph"/>
              <w:numPr>
                <w:ilvl w:val="0"/>
                <w:numId w:val="16"/>
              </w:numPr>
              <w:tabs>
                <w:tab w:pos="467" w:val="left" w:leader="none"/>
              </w:tabs>
              <w:spacing w:line="240" w:lineRule="auto" w:before="0" w:after="0"/>
              <w:ind w:left="467" w:right="173" w:hanging="361"/>
              <w:jc w:val="left"/>
              <w:rPr>
                <w:rFonts w:ascii="Symbol" w:hAnsi="Symbol"/>
                <w:sz w:val="22"/>
              </w:rPr>
            </w:pPr>
            <w:r>
              <w:rPr>
                <w:sz w:val="22"/>
              </w:rPr>
              <w:t>The</w:t>
            </w:r>
            <w:r>
              <w:rPr>
                <w:spacing w:val="-2"/>
                <w:sz w:val="22"/>
              </w:rPr>
              <w:t> </w:t>
            </w:r>
            <w:r>
              <w:rPr>
                <w:sz w:val="22"/>
              </w:rPr>
              <w:t>responsive</w:t>
            </w:r>
            <w:r>
              <w:rPr>
                <w:spacing w:val="-2"/>
                <w:sz w:val="22"/>
              </w:rPr>
              <w:t> </w:t>
            </w:r>
            <w:r>
              <w:rPr>
                <w:sz w:val="22"/>
              </w:rPr>
              <w:t>demand</w:t>
            </w:r>
            <w:r>
              <w:rPr>
                <w:spacing w:val="-4"/>
                <w:sz w:val="22"/>
              </w:rPr>
              <w:t> </w:t>
            </w:r>
            <w:r>
              <w:rPr>
                <w:sz w:val="22"/>
              </w:rPr>
              <w:t>is</w:t>
            </w:r>
            <w:r>
              <w:rPr>
                <w:spacing w:val="-5"/>
                <w:sz w:val="22"/>
              </w:rPr>
              <w:t> </w:t>
            </w:r>
            <w:r>
              <w:rPr>
                <w:sz w:val="22"/>
              </w:rPr>
              <w:t>expected</w:t>
            </w:r>
            <w:r>
              <w:rPr>
                <w:spacing w:val="-4"/>
                <w:sz w:val="22"/>
              </w:rPr>
              <w:t> </w:t>
            </w:r>
            <w:r>
              <w:rPr>
                <w:sz w:val="22"/>
              </w:rPr>
              <w:t>to</w:t>
            </w:r>
            <w:r>
              <w:rPr>
                <w:spacing w:val="-2"/>
                <w:sz w:val="22"/>
              </w:rPr>
              <w:t> </w:t>
            </w:r>
            <w:r>
              <w:rPr>
                <w:sz w:val="22"/>
              </w:rPr>
              <w:t>continue</w:t>
            </w:r>
            <w:r>
              <w:rPr>
                <w:spacing w:val="-5"/>
                <w:sz w:val="22"/>
              </w:rPr>
              <w:t> </w:t>
            </w:r>
            <w:r>
              <w:rPr>
                <w:sz w:val="22"/>
              </w:rPr>
              <w:t>to</w:t>
            </w:r>
            <w:r>
              <w:rPr>
                <w:spacing w:val="-4"/>
                <w:sz w:val="22"/>
              </w:rPr>
              <w:t> </w:t>
            </w:r>
            <w:r>
              <w:rPr>
                <w:sz w:val="22"/>
              </w:rPr>
              <w:t>increase</w:t>
            </w:r>
            <w:r>
              <w:rPr>
                <w:spacing w:val="-2"/>
                <w:sz w:val="22"/>
              </w:rPr>
              <w:t> </w:t>
            </w:r>
            <w:r>
              <w:rPr>
                <w:sz w:val="22"/>
              </w:rPr>
              <w:t>linked</w:t>
            </w:r>
            <w:r>
              <w:rPr>
                <w:spacing w:val="-4"/>
                <w:sz w:val="22"/>
              </w:rPr>
              <w:t> </w:t>
            </w:r>
            <w:r>
              <w:rPr>
                <w:sz w:val="22"/>
              </w:rPr>
              <w:t>to</w:t>
            </w:r>
            <w:r>
              <w:rPr>
                <w:spacing w:val="-2"/>
                <w:sz w:val="22"/>
              </w:rPr>
              <w:t> </w:t>
            </w:r>
            <w:r>
              <w:rPr>
                <w:sz w:val="22"/>
              </w:rPr>
              <w:t>forecasted increases in a number of crime types which is being investigated by a larger establishment of officers, a large proportion of which are inexperienced and require additional support.</w:t>
            </w:r>
          </w:p>
          <w:p>
            <w:pPr>
              <w:pStyle w:val="TableParagraph"/>
              <w:numPr>
                <w:ilvl w:val="0"/>
                <w:numId w:val="16"/>
              </w:numPr>
              <w:tabs>
                <w:tab w:pos="467" w:val="left" w:leader="none"/>
              </w:tabs>
              <w:spacing w:line="240" w:lineRule="auto" w:before="0" w:after="0"/>
              <w:ind w:left="467" w:right="141" w:hanging="361"/>
              <w:jc w:val="left"/>
              <w:rPr>
                <w:rFonts w:ascii="Symbol" w:hAnsi="Symbol"/>
                <w:sz w:val="22"/>
              </w:rPr>
            </w:pPr>
            <w:r>
              <w:rPr>
                <w:sz w:val="22"/>
              </w:rPr>
              <w:t>A significant programme of national change and improvement activity, generated from a large suite of NPCC portfolios, will place increased demand and</w:t>
            </w:r>
            <w:r>
              <w:rPr>
                <w:spacing w:val="-2"/>
                <w:sz w:val="22"/>
              </w:rPr>
              <w:t> </w:t>
            </w:r>
            <w:r>
              <w:rPr>
                <w:sz w:val="22"/>
              </w:rPr>
              <w:t>requirements</w:t>
            </w:r>
            <w:r>
              <w:rPr>
                <w:spacing w:val="-3"/>
                <w:sz w:val="22"/>
              </w:rPr>
              <w:t> </w:t>
            </w:r>
            <w:r>
              <w:rPr>
                <w:sz w:val="22"/>
              </w:rPr>
              <w:t>on</w:t>
            </w:r>
            <w:r>
              <w:rPr>
                <w:spacing w:val="-2"/>
                <w:sz w:val="22"/>
              </w:rPr>
              <w:t> </w:t>
            </w:r>
            <w:r>
              <w:rPr>
                <w:sz w:val="22"/>
              </w:rPr>
              <w:t>CJD</w:t>
            </w:r>
            <w:r>
              <w:rPr>
                <w:spacing w:val="-2"/>
                <w:sz w:val="22"/>
              </w:rPr>
              <w:t> </w:t>
            </w:r>
            <w:r>
              <w:rPr>
                <w:sz w:val="22"/>
              </w:rPr>
              <w:t>leads</w:t>
            </w:r>
            <w:r>
              <w:rPr>
                <w:spacing w:val="-1"/>
                <w:sz w:val="22"/>
              </w:rPr>
              <w:t> </w:t>
            </w:r>
            <w:r>
              <w:rPr>
                <w:sz w:val="22"/>
              </w:rPr>
              <w:t>and</w:t>
            </w:r>
            <w:r>
              <w:rPr>
                <w:spacing w:val="-2"/>
                <w:sz w:val="22"/>
              </w:rPr>
              <w:t> </w:t>
            </w:r>
            <w:r>
              <w:rPr>
                <w:sz w:val="22"/>
              </w:rPr>
              <w:t>the</w:t>
            </w:r>
            <w:r>
              <w:rPr>
                <w:spacing w:val="-3"/>
                <w:sz w:val="22"/>
              </w:rPr>
              <w:t> </w:t>
            </w:r>
            <w:r>
              <w:rPr>
                <w:sz w:val="22"/>
              </w:rPr>
              <w:t>function</w:t>
            </w:r>
            <w:r>
              <w:rPr>
                <w:spacing w:val="-4"/>
                <w:sz w:val="22"/>
              </w:rPr>
              <w:t> </w:t>
            </w:r>
            <w:r>
              <w:rPr>
                <w:sz w:val="22"/>
              </w:rPr>
              <w:t>as</w:t>
            </w:r>
            <w:r>
              <w:rPr>
                <w:spacing w:val="-1"/>
                <w:sz w:val="22"/>
              </w:rPr>
              <w:t> </w:t>
            </w:r>
            <w:r>
              <w:rPr>
                <w:sz w:val="22"/>
              </w:rPr>
              <w:t>a</w:t>
            </w:r>
            <w:r>
              <w:rPr>
                <w:spacing w:val="-3"/>
                <w:sz w:val="22"/>
              </w:rPr>
              <w:t> </w:t>
            </w:r>
            <w:r>
              <w:rPr>
                <w:sz w:val="22"/>
              </w:rPr>
              <w:t>whole,</w:t>
            </w:r>
            <w:r>
              <w:rPr>
                <w:spacing w:val="-3"/>
                <w:sz w:val="22"/>
              </w:rPr>
              <w:t> </w:t>
            </w:r>
            <w:r>
              <w:rPr>
                <w:sz w:val="22"/>
              </w:rPr>
              <w:t>the</w:t>
            </w:r>
            <w:r>
              <w:rPr>
                <w:spacing w:val="-3"/>
                <w:sz w:val="22"/>
              </w:rPr>
              <w:t> </w:t>
            </w:r>
            <w:r>
              <w:rPr>
                <w:sz w:val="22"/>
              </w:rPr>
              <w:t>effects</w:t>
            </w:r>
            <w:r>
              <w:rPr>
                <w:spacing w:val="-3"/>
                <w:sz w:val="22"/>
              </w:rPr>
              <w:t> </w:t>
            </w:r>
            <w:r>
              <w:rPr>
                <w:sz w:val="22"/>
              </w:rPr>
              <w:t>of</w:t>
            </w:r>
            <w:r>
              <w:rPr>
                <w:spacing w:val="-3"/>
                <w:sz w:val="22"/>
              </w:rPr>
              <w:t> </w:t>
            </w:r>
            <w:r>
              <w:rPr>
                <w:sz w:val="22"/>
              </w:rPr>
              <w:t>which will permeate across the whole force. This work continues to gain increasing momentum, public focus and accountability. Criminal Justice account for a circa a third (30%) of the programmes / projects on the change pipeline.</w:t>
            </w:r>
          </w:p>
          <w:p>
            <w:pPr>
              <w:pStyle w:val="TableParagraph"/>
              <w:numPr>
                <w:ilvl w:val="0"/>
                <w:numId w:val="16"/>
              </w:numPr>
              <w:tabs>
                <w:tab w:pos="467" w:val="left" w:leader="none"/>
              </w:tabs>
              <w:spacing w:line="270" w:lineRule="atLeast" w:before="0" w:after="0"/>
              <w:ind w:left="467" w:right="183" w:hanging="360"/>
              <w:jc w:val="left"/>
              <w:rPr>
                <w:rFonts w:ascii="Symbol" w:hAnsi="Symbol"/>
                <w:sz w:val="24"/>
              </w:rPr>
            </w:pPr>
            <w:r>
              <w:rPr>
                <w:sz w:val="22"/>
              </w:rPr>
              <w:t>File</w:t>
            </w:r>
            <w:r>
              <w:rPr>
                <w:spacing w:val="-1"/>
                <w:sz w:val="22"/>
              </w:rPr>
              <w:t> </w:t>
            </w:r>
            <w:r>
              <w:rPr>
                <w:sz w:val="22"/>
              </w:rPr>
              <w:t>quality</w:t>
            </w:r>
            <w:r>
              <w:rPr>
                <w:spacing w:val="-1"/>
                <w:sz w:val="22"/>
              </w:rPr>
              <w:t> </w:t>
            </w:r>
            <w:r>
              <w:rPr>
                <w:sz w:val="22"/>
              </w:rPr>
              <w:t>is</w:t>
            </w:r>
            <w:r>
              <w:rPr>
                <w:spacing w:val="-4"/>
                <w:sz w:val="22"/>
              </w:rPr>
              <w:t> </w:t>
            </w:r>
            <w:r>
              <w:rPr>
                <w:sz w:val="22"/>
              </w:rPr>
              <w:t>a</w:t>
            </w:r>
            <w:r>
              <w:rPr>
                <w:spacing w:val="-2"/>
                <w:sz w:val="22"/>
              </w:rPr>
              <w:t> </w:t>
            </w:r>
            <w:r>
              <w:rPr>
                <w:sz w:val="22"/>
              </w:rPr>
              <w:t>significant</w:t>
            </w:r>
            <w:r>
              <w:rPr>
                <w:spacing w:val="-4"/>
                <w:sz w:val="22"/>
              </w:rPr>
              <w:t> </w:t>
            </w:r>
            <w:r>
              <w:rPr>
                <w:sz w:val="22"/>
              </w:rPr>
              <w:t>area</w:t>
            </w:r>
            <w:r>
              <w:rPr>
                <w:spacing w:val="-2"/>
                <w:sz w:val="22"/>
              </w:rPr>
              <w:t> </w:t>
            </w:r>
            <w:r>
              <w:rPr>
                <w:sz w:val="22"/>
              </w:rPr>
              <w:t>of</w:t>
            </w:r>
            <w:r>
              <w:rPr>
                <w:spacing w:val="-4"/>
                <w:sz w:val="22"/>
              </w:rPr>
              <w:t> </w:t>
            </w:r>
            <w:r>
              <w:rPr>
                <w:sz w:val="22"/>
              </w:rPr>
              <w:t>development</w:t>
            </w:r>
            <w:r>
              <w:rPr>
                <w:spacing w:val="-1"/>
                <w:sz w:val="22"/>
              </w:rPr>
              <w:t> </w:t>
            </w:r>
            <w:r>
              <w:rPr>
                <w:sz w:val="22"/>
              </w:rPr>
              <w:t>for</w:t>
            </w:r>
            <w:r>
              <w:rPr>
                <w:spacing w:val="-2"/>
                <w:sz w:val="22"/>
              </w:rPr>
              <w:t> </w:t>
            </w:r>
            <w:r>
              <w:rPr>
                <w:sz w:val="22"/>
              </w:rPr>
              <w:t>North</w:t>
            </w:r>
            <w:r>
              <w:rPr>
                <w:spacing w:val="-3"/>
                <w:sz w:val="22"/>
              </w:rPr>
              <w:t> </w:t>
            </w:r>
            <w:r>
              <w:rPr>
                <w:sz w:val="22"/>
              </w:rPr>
              <w:t>Yorkshire,</w:t>
            </w:r>
            <w:r>
              <w:rPr>
                <w:spacing w:val="-4"/>
                <w:sz w:val="22"/>
              </w:rPr>
              <w:t> </w:t>
            </w:r>
            <w:r>
              <w:rPr>
                <w:sz w:val="22"/>
              </w:rPr>
              <w:t>with</w:t>
            </w:r>
            <w:r>
              <w:rPr>
                <w:spacing w:val="-5"/>
                <w:sz w:val="22"/>
              </w:rPr>
              <w:t> </w:t>
            </w:r>
            <w:r>
              <w:rPr>
                <w:sz w:val="22"/>
              </w:rPr>
              <w:t>74%</w:t>
            </w:r>
            <w:r>
              <w:rPr>
                <w:spacing w:val="-4"/>
                <w:sz w:val="22"/>
              </w:rPr>
              <w:t> </w:t>
            </w:r>
            <w:r>
              <w:rPr>
                <w:sz w:val="22"/>
              </w:rPr>
              <w:t>of RASSO files and 57% of non-RASSO files requiring some element of rework. It</w:t>
            </w:r>
          </w:p>
        </w:tc>
      </w:tr>
    </w:tbl>
    <w:p>
      <w:pPr>
        <w:spacing w:after="0" w:line="270" w:lineRule="atLeast"/>
        <w:jc w:val="left"/>
        <w:rPr>
          <w:rFonts w:ascii="Symbol" w:hAnsi="Symbol"/>
          <w:sz w:val="24"/>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2770" w:hRule="atLeast"/>
        </w:trPr>
        <w:tc>
          <w:tcPr>
            <w:tcW w:w="1697" w:type="dxa"/>
          </w:tcPr>
          <w:p>
            <w:pPr>
              <w:pStyle w:val="TableParagraph"/>
              <w:rPr>
                <w:rFonts w:ascii="Times New Roman"/>
                <w:sz w:val="22"/>
              </w:rPr>
            </w:pPr>
          </w:p>
        </w:tc>
        <w:tc>
          <w:tcPr>
            <w:tcW w:w="7795" w:type="dxa"/>
          </w:tcPr>
          <w:p>
            <w:pPr>
              <w:pStyle w:val="TableParagraph"/>
              <w:spacing w:line="252" w:lineRule="auto"/>
              <w:ind w:left="467" w:right="125"/>
              <w:rPr>
                <w:sz w:val="22"/>
              </w:rPr>
            </w:pPr>
            <w:r>
              <w:rPr>
                <w:sz w:val="22"/>
              </w:rPr>
              <w:t>should</w:t>
            </w:r>
            <w:r>
              <w:rPr>
                <w:spacing w:val="-4"/>
                <w:sz w:val="22"/>
              </w:rPr>
              <w:t> </w:t>
            </w:r>
            <w:r>
              <w:rPr>
                <w:sz w:val="22"/>
              </w:rPr>
              <w:t>be</w:t>
            </w:r>
            <w:r>
              <w:rPr>
                <w:spacing w:val="-2"/>
                <w:sz w:val="22"/>
              </w:rPr>
              <w:t> </w:t>
            </w:r>
            <w:r>
              <w:rPr>
                <w:sz w:val="22"/>
              </w:rPr>
              <w:t>noted</w:t>
            </w:r>
            <w:r>
              <w:rPr>
                <w:spacing w:val="-6"/>
                <w:sz w:val="22"/>
              </w:rPr>
              <w:t> </w:t>
            </w:r>
            <w:r>
              <w:rPr>
                <w:sz w:val="22"/>
              </w:rPr>
              <w:t>that</w:t>
            </w:r>
            <w:r>
              <w:rPr>
                <w:spacing w:val="-2"/>
                <w:sz w:val="22"/>
              </w:rPr>
              <w:t> </w:t>
            </w:r>
            <w:r>
              <w:rPr>
                <w:sz w:val="22"/>
              </w:rPr>
              <w:t>this</w:t>
            </w:r>
            <w:r>
              <w:rPr>
                <w:spacing w:val="-5"/>
                <w:sz w:val="22"/>
              </w:rPr>
              <w:t> </w:t>
            </w:r>
            <w:r>
              <w:rPr>
                <w:sz w:val="22"/>
              </w:rPr>
              <w:t>snapshot</w:t>
            </w:r>
            <w:r>
              <w:rPr>
                <w:spacing w:val="-2"/>
                <w:sz w:val="22"/>
              </w:rPr>
              <w:t> </w:t>
            </w:r>
            <w:r>
              <w:rPr>
                <w:sz w:val="22"/>
              </w:rPr>
              <w:t>does</w:t>
            </w:r>
            <w:r>
              <w:rPr>
                <w:spacing w:val="-3"/>
                <w:sz w:val="22"/>
              </w:rPr>
              <w:t> </w:t>
            </w:r>
            <w:r>
              <w:rPr>
                <w:sz w:val="22"/>
              </w:rPr>
              <w:t>not</w:t>
            </w:r>
            <w:r>
              <w:rPr>
                <w:spacing w:val="-2"/>
                <w:sz w:val="22"/>
              </w:rPr>
              <w:t> </w:t>
            </w:r>
            <w:r>
              <w:rPr>
                <w:sz w:val="22"/>
              </w:rPr>
              <w:t>illustrate</w:t>
            </w:r>
            <w:r>
              <w:rPr>
                <w:spacing w:val="-7"/>
                <w:sz w:val="22"/>
              </w:rPr>
              <w:t> </w:t>
            </w:r>
            <w:r>
              <w:rPr>
                <w:sz w:val="22"/>
              </w:rPr>
              <w:t>all</w:t>
            </w:r>
            <w:r>
              <w:rPr>
                <w:spacing w:val="-3"/>
                <w:sz w:val="22"/>
              </w:rPr>
              <w:t> </w:t>
            </w:r>
            <w:r>
              <w:rPr>
                <w:sz w:val="22"/>
              </w:rPr>
              <w:t>the</w:t>
            </w:r>
            <w:r>
              <w:rPr>
                <w:spacing w:val="-2"/>
                <w:sz w:val="22"/>
              </w:rPr>
              <w:t> </w:t>
            </w:r>
            <w:r>
              <w:rPr>
                <w:sz w:val="22"/>
              </w:rPr>
              <w:t>stages</w:t>
            </w:r>
            <w:r>
              <w:rPr>
                <w:spacing w:val="-5"/>
                <w:sz w:val="22"/>
              </w:rPr>
              <w:t> </w:t>
            </w:r>
            <w:r>
              <w:rPr>
                <w:sz w:val="22"/>
              </w:rPr>
              <w:t>of</w:t>
            </w:r>
            <w:r>
              <w:rPr>
                <w:spacing w:val="-3"/>
                <w:sz w:val="22"/>
              </w:rPr>
              <w:t> </w:t>
            </w:r>
            <w:r>
              <w:rPr>
                <w:sz w:val="22"/>
              </w:rPr>
              <w:t>rework and</w:t>
            </w:r>
            <w:r>
              <w:rPr>
                <w:spacing w:val="-1"/>
                <w:sz w:val="22"/>
              </w:rPr>
              <w:t> </w:t>
            </w:r>
            <w:r>
              <w:rPr>
                <w:sz w:val="22"/>
              </w:rPr>
              <w:t>therefore, in</w:t>
            </w:r>
            <w:r>
              <w:rPr>
                <w:spacing w:val="-3"/>
                <w:sz w:val="22"/>
              </w:rPr>
              <w:t> </w:t>
            </w:r>
            <w:r>
              <w:rPr>
                <w:sz w:val="22"/>
              </w:rPr>
              <w:t>reality, case file quality is</w:t>
            </w:r>
            <w:r>
              <w:rPr>
                <w:spacing w:val="-2"/>
                <w:sz w:val="22"/>
              </w:rPr>
              <w:t> </w:t>
            </w:r>
            <w:r>
              <w:rPr>
                <w:sz w:val="22"/>
              </w:rPr>
              <w:t>likely to be</w:t>
            </w:r>
            <w:r>
              <w:rPr>
                <w:spacing w:val="-4"/>
                <w:sz w:val="22"/>
              </w:rPr>
              <w:t> </w:t>
            </w:r>
            <w:r>
              <w:rPr>
                <w:sz w:val="22"/>
              </w:rPr>
              <w:t>poorer than</w:t>
            </w:r>
            <w:r>
              <w:rPr>
                <w:spacing w:val="-1"/>
                <w:sz w:val="22"/>
              </w:rPr>
              <w:t> </w:t>
            </w:r>
            <w:r>
              <w:rPr>
                <w:sz w:val="22"/>
              </w:rPr>
              <w:t>indicated.</w:t>
            </w:r>
          </w:p>
          <w:p>
            <w:pPr>
              <w:pStyle w:val="TableParagraph"/>
              <w:numPr>
                <w:ilvl w:val="0"/>
                <w:numId w:val="17"/>
              </w:numPr>
              <w:tabs>
                <w:tab w:pos="467" w:val="left" w:leader="none"/>
              </w:tabs>
              <w:spacing w:line="242" w:lineRule="auto" w:before="0" w:after="0"/>
              <w:ind w:left="467" w:right="405" w:hanging="360"/>
              <w:jc w:val="left"/>
              <w:rPr>
                <w:sz w:val="22"/>
              </w:rPr>
            </w:pPr>
            <w:r>
              <w:rPr>
                <w:sz w:val="22"/>
              </w:rPr>
              <w:t>The county has circa 24,029 certificate holders consisting of 6,654 Firearms certificate</w:t>
            </w:r>
            <w:r>
              <w:rPr>
                <w:spacing w:val="-3"/>
                <w:sz w:val="22"/>
              </w:rPr>
              <w:t> </w:t>
            </w:r>
            <w:r>
              <w:rPr>
                <w:sz w:val="22"/>
              </w:rPr>
              <w:t>holders</w:t>
            </w:r>
            <w:r>
              <w:rPr>
                <w:spacing w:val="-5"/>
                <w:sz w:val="22"/>
              </w:rPr>
              <w:t> </w:t>
            </w:r>
            <w:r>
              <w:rPr>
                <w:sz w:val="22"/>
              </w:rPr>
              <w:t>(covering</w:t>
            </w:r>
            <w:r>
              <w:rPr>
                <w:spacing w:val="-4"/>
                <w:sz w:val="22"/>
              </w:rPr>
              <w:t> </w:t>
            </w:r>
            <w:r>
              <w:rPr>
                <w:sz w:val="22"/>
              </w:rPr>
              <w:t>24,756</w:t>
            </w:r>
            <w:r>
              <w:rPr>
                <w:spacing w:val="-4"/>
                <w:sz w:val="22"/>
              </w:rPr>
              <w:t> </w:t>
            </w:r>
            <w:r>
              <w:rPr>
                <w:sz w:val="22"/>
              </w:rPr>
              <w:t>weapons)</w:t>
            </w:r>
            <w:r>
              <w:rPr>
                <w:spacing w:val="-4"/>
                <w:sz w:val="22"/>
              </w:rPr>
              <w:t> </w:t>
            </w:r>
            <w:r>
              <w:rPr>
                <w:sz w:val="22"/>
              </w:rPr>
              <w:t>and</w:t>
            </w:r>
            <w:r>
              <w:rPr>
                <w:spacing w:val="-6"/>
                <w:sz w:val="22"/>
              </w:rPr>
              <w:t> </w:t>
            </w:r>
            <w:r>
              <w:rPr>
                <w:sz w:val="22"/>
              </w:rPr>
              <w:t>17,375</w:t>
            </w:r>
            <w:r>
              <w:rPr>
                <w:spacing w:val="-3"/>
                <w:sz w:val="22"/>
              </w:rPr>
              <w:t> </w:t>
            </w:r>
            <w:r>
              <w:rPr>
                <w:sz w:val="22"/>
              </w:rPr>
              <w:t>Shotgun</w:t>
            </w:r>
            <w:r>
              <w:rPr>
                <w:spacing w:val="-4"/>
                <w:sz w:val="22"/>
              </w:rPr>
              <w:t> </w:t>
            </w:r>
            <w:r>
              <w:rPr>
                <w:sz w:val="22"/>
              </w:rPr>
              <w:t>Certificate Holders (covering 47,193 weapons) as of March 2023. The focus on firearms licensing has intensified following the tragic shootings in Plymouth in August 2021,</w:t>
            </w:r>
            <w:r>
              <w:rPr>
                <w:spacing w:val="-1"/>
                <w:sz w:val="22"/>
              </w:rPr>
              <w:t> </w:t>
            </w:r>
            <w:r>
              <w:rPr>
                <w:sz w:val="22"/>
              </w:rPr>
              <w:t>the findings are already starting</w:t>
            </w:r>
            <w:r>
              <w:rPr>
                <w:spacing w:val="-1"/>
                <w:sz w:val="22"/>
              </w:rPr>
              <w:t> </w:t>
            </w:r>
            <w:r>
              <w:rPr>
                <w:sz w:val="22"/>
              </w:rPr>
              <w:t>to have wide reaching implications for firearms licensing teams across the country, this is in addition to demand for Firearms Licensing Teams including specialist training and new Authorised Professional Practice (APP), legislation and NPCC recommendations.</w:t>
            </w:r>
          </w:p>
          <w:p>
            <w:pPr>
              <w:pStyle w:val="TableParagraph"/>
              <w:numPr>
                <w:ilvl w:val="0"/>
                <w:numId w:val="17"/>
              </w:numPr>
              <w:tabs>
                <w:tab w:pos="467" w:val="left" w:leader="none"/>
              </w:tabs>
              <w:spacing w:line="247" w:lineRule="auto" w:before="0" w:after="0"/>
              <w:ind w:left="467" w:right="213" w:hanging="360"/>
              <w:jc w:val="left"/>
              <w:rPr>
                <w:sz w:val="22"/>
              </w:rPr>
            </w:pPr>
            <w:r>
              <w:rPr>
                <w:sz w:val="22"/>
              </w:rPr>
              <w:t>Firearms Licensing, Traffic bureau and PNC have the capacity and capability to meet</w:t>
            </w:r>
            <w:r>
              <w:rPr>
                <w:spacing w:val="-2"/>
                <w:sz w:val="22"/>
              </w:rPr>
              <w:t> </w:t>
            </w:r>
            <w:r>
              <w:rPr>
                <w:sz w:val="22"/>
              </w:rPr>
              <w:t>the</w:t>
            </w:r>
            <w:r>
              <w:rPr>
                <w:spacing w:val="-2"/>
                <w:sz w:val="22"/>
              </w:rPr>
              <w:t> </w:t>
            </w:r>
            <w:r>
              <w:rPr>
                <w:sz w:val="22"/>
              </w:rPr>
              <w:t>current</w:t>
            </w:r>
            <w:r>
              <w:rPr>
                <w:spacing w:val="-2"/>
                <w:sz w:val="22"/>
              </w:rPr>
              <w:t> </w:t>
            </w:r>
            <w:r>
              <w:rPr>
                <w:sz w:val="22"/>
              </w:rPr>
              <w:t>demand</w:t>
            </w:r>
            <w:r>
              <w:rPr>
                <w:spacing w:val="-5"/>
                <w:sz w:val="22"/>
              </w:rPr>
              <w:t> </w:t>
            </w:r>
            <w:r>
              <w:rPr>
                <w:sz w:val="22"/>
              </w:rPr>
              <w:t>however,</w:t>
            </w:r>
            <w:r>
              <w:rPr>
                <w:spacing w:val="-4"/>
                <w:sz w:val="22"/>
              </w:rPr>
              <w:t> </w:t>
            </w:r>
            <w:r>
              <w:rPr>
                <w:sz w:val="22"/>
              </w:rPr>
              <w:t>it</w:t>
            </w:r>
            <w:r>
              <w:rPr>
                <w:spacing w:val="-2"/>
                <w:sz w:val="22"/>
              </w:rPr>
              <w:t> </w:t>
            </w:r>
            <w:r>
              <w:rPr>
                <w:sz w:val="22"/>
              </w:rPr>
              <w:t>is</w:t>
            </w:r>
            <w:r>
              <w:rPr>
                <w:spacing w:val="-4"/>
                <w:sz w:val="22"/>
              </w:rPr>
              <w:t> </w:t>
            </w:r>
            <w:r>
              <w:rPr>
                <w:sz w:val="22"/>
              </w:rPr>
              <w:t>anticipated</w:t>
            </w:r>
            <w:r>
              <w:rPr>
                <w:spacing w:val="-3"/>
                <w:sz w:val="22"/>
              </w:rPr>
              <w:t> </w:t>
            </w:r>
            <w:r>
              <w:rPr>
                <w:sz w:val="22"/>
              </w:rPr>
              <w:t>that</w:t>
            </w:r>
            <w:r>
              <w:rPr>
                <w:spacing w:val="-2"/>
                <w:sz w:val="22"/>
              </w:rPr>
              <w:t> </w:t>
            </w:r>
            <w:r>
              <w:rPr>
                <w:sz w:val="22"/>
              </w:rPr>
              <w:t>this</w:t>
            </w:r>
            <w:r>
              <w:rPr>
                <w:spacing w:val="-2"/>
                <w:sz w:val="22"/>
              </w:rPr>
              <w:t> </w:t>
            </w:r>
            <w:r>
              <w:rPr>
                <w:sz w:val="22"/>
              </w:rPr>
              <w:t>will</w:t>
            </w:r>
            <w:r>
              <w:rPr>
                <w:spacing w:val="-4"/>
                <w:sz w:val="22"/>
              </w:rPr>
              <w:t> </w:t>
            </w:r>
            <w:r>
              <w:rPr>
                <w:sz w:val="22"/>
              </w:rPr>
              <w:t>be</w:t>
            </w:r>
            <w:r>
              <w:rPr>
                <w:spacing w:val="-2"/>
                <w:sz w:val="22"/>
              </w:rPr>
              <w:t> </w:t>
            </w:r>
            <w:r>
              <w:rPr>
                <w:sz w:val="22"/>
              </w:rPr>
              <w:t>insufficient to meet the future demand.</w:t>
            </w:r>
          </w:p>
          <w:p>
            <w:pPr>
              <w:pStyle w:val="TableParagraph"/>
              <w:numPr>
                <w:ilvl w:val="0"/>
                <w:numId w:val="17"/>
              </w:numPr>
              <w:tabs>
                <w:tab w:pos="467" w:val="left" w:leader="none"/>
              </w:tabs>
              <w:spacing w:line="252" w:lineRule="auto" w:before="0" w:after="0"/>
              <w:ind w:left="467" w:right="595" w:hanging="360"/>
              <w:jc w:val="left"/>
              <w:rPr>
                <w:sz w:val="22"/>
              </w:rPr>
            </w:pPr>
            <w:r>
              <w:rPr>
                <w:sz w:val="22"/>
              </w:rPr>
              <w:t>There</w:t>
            </w:r>
            <w:r>
              <w:rPr>
                <w:spacing w:val="-5"/>
                <w:sz w:val="22"/>
              </w:rPr>
              <w:t> </w:t>
            </w:r>
            <w:r>
              <w:rPr>
                <w:sz w:val="22"/>
              </w:rPr>
              <w:t>is</w:t>
            </w:r>
            <w:r>
              <w:rPr>
                <w:spacing w:val="-8"/>
                <w:sz w:val="22"/>
              </w:rPr>
              <w:t> </w:t>
            </w:r>
            <w:r>
              <w:rPr>
                <w:sz w:val="22"/>
              </w:rPr>
              <w:t>insufficient</w:t>
            </w:r>
            <w:r>
              <w:rPr>
                <w:spacing w:val="-8"/>
                <w:sz w:val="22"/>
              </w:rPr>
              <w:t> </w:t>
            </w:r>
            <w:r>
              <w:rPr>
                <w:sz w:val="22"/>
              </w:rPr>
              <w:t>capacity</w:t>
            </w:r>
            <w:r>
              <w:rPr>
                <w:spacing w:val="-5"/>
                <w:sz w:val="22"/>
              </w:rPr>
              <w:t> </w:t>
            </w:r>
            <w:r>
              <w:rPr>
                <w:sz w:val="22"/>
              </w:rPr>
              <w:t>to</w:t>
            </w:r>
            <w:r>
              <w:rPr>
                <w:spacing w:val="-7"/>
                <w:sz w:val="22"/>
              </w:rPr>
              <w:t> </w:t>
            </w:r>
            <w:r>
              <w:rPr>
                <w:sz w:val="22"/>
              </w:rPr>
              <w:t>meet</w:t>
            </w:r>
            <w:r>
              <w:rPr>
                <w:spacing w:val="-5"/>
                <w:sz w:val="22"/>
              </w:rPr>
              <w:t> </w:t>
            </w:r>
            <w:r>
              <w:rPr>
                <w:sz w:val="22"/>
              </w:rPr>
              <w:t>current</w:t>
            </w:r>
            <w:r>
              <w:rPr>
                <w:spacing w:val="-5"/>
                <w:sz w:val="22"/>
              </w:rPr>
              <w:t> </w:t>
            </w:r>
            <w:r>
              <w:rPr>
                <w:sz w:val="22"/>
              </w:rPr>
              <w:t>and</w:t>
            </w:r>
            <w:r>
              <w:rPr>
                <w:spacing w:val="-7"/>
                <w:sz w:val="22"/>
              </w:rPr>
              <w:t> </w:t>
            </w:r>
            <w:r>
              <w:rPr>
                <w:sz w:val="22"/>
              </w:rPr>
              <w:t>future</w:t>
            </w:r>
            <w:r>
              <w:rPr>
                <w:spacing w:val="-5"/>
                <w:sz w:val="22"/>
              </w:rPr>
              <w:t> </w:t>
            </w:r>
            <w:r>
              <w:rPr>
                <w:sz w:val="22"/>
              </w:rPr>
              <w:t>demand</w:t>
            </w:r>
            <w:r>
              <w:rPr>
                <w:spacing w:val="-7"/>
                <w:sz w:val="22"/>
              </w:rPr>
              <w:t> </w:t>
            </w:r>
            <w:r>
              <w:rPr>
                <w:sz w:val="22"/>
              </w:rPr>
              <w:t>within</w:t>
            </w:r>
            <w:r>
              <w:rPr>
                <w:spacing w:val="-8"/>
                <w:sz w:val="22"/>
              </w:rPr>
              <w:t> </w:t>
            </w:r>
            <w:r>
              <w:rPr>
                <w:sz w:val="22"/>
              </w:rPr>
              <w:t>the Prosecution Team and Witness Care Unit.</w:t>
            </w:r>
          </w:p>
          <w:p>
            <w:pPr>
              <w:pStyle w:val="TableParagraph"/>
              <w:numPr>
                <w:ilvl w:val="0"/>
                <w:numId w:val="17"/>
              </w:numPr>
              <w:tabs>
                <w:tab w:pos="467" w:val="left" w:leader="none"/>
              </w:tabs>
              <w:spacing w:line="242" w:lineRule="auto" w:before="0" w:after="0"/>
              <w:ind w:left="467" w:right="98" w:hanging="360"/>
              <w:jc w:val="left"/>
              <w:rPr>
                <w:sz w:val="22"/>
              </w:rPr>
            </w:pPr>
            <w:r>
              <w:rPr>
                <w:sz w:val="22"/>
              </w:rPr>
              <w:t>Compliance with the Victim Code of Practice is an area of scrutiny for the force both nationally and locally (as identified by the Inspectorate). CJD have previously submitted proposals to Specialist Programme Board to strengthen Victim</w:t>
            </w:r>
            <w:r>
              <w:rPr>
                <w:spacing w:val="-6"/>
                <w:sz w:val="22"/>
              </w:rPr>
              <w:t> </w:t>
            </w:r>
            <w:r>
              <w:rPr>
                <w:sz w:val="22"/>
              </w:rPr>
              <w:t>Code</w:t>
            </w:r>
            <w:r>
              <w:rPr>
                <w:spacing w:val="-7"/>
                <w:sz w:val="22"/>
              </w:rPr>
              <w:t> </w:t>
            </w:r>
            <w:r>
              <w:rPr>
                <w:sz w:val="22"/>
              </w:rPr>
              <w:t>oversight</w:t>
            </w:r>
            <w:r>
              <w:rPr>
                <w:spacing w:val="-4"/>
                <w:sz w:val="22"/>
              </w:rPr>
              <w:t> </w:t>
            </w:r>
            <w:r>
              <w:rPr>
                <w:sz w:val="22"/>
              </w:rPr>
              <w:t>and</w:t>
            </w:r>
            <w:r>
              <w:rPr>
                <w:spacing w:val="-8"/>
                <w:sz w:val="22"/>
              </w:rPr>
              <w:t> </w:t>
            </w:r>
            <w:r>
              <w:rPr>
                <w:sz w:val="22"/>
              </w:rPr>
              <w:t>performance,</w:t>
            </w:r>
            <w:r>
              <w:rPr>
                <w:spacing w:val="-7"/>
                <w:sz w:val="22"/>
              </w:rPr>
              <w:t> </w:t>
            </w:r>
            <w:r>
              <w:rPr>
                <w:sz w:val="22"/>
              </w:rPr>
              <w:t>this</w:t>
            </w:r>
            <w:r>
              <w:rPr>
                <w:spacing w:val="-7"/>
                <w:sz w:val="22"/>
              </w:rPr>
              <w:t> </w:t>
            </w:r>
            <w:r>
              <w:rPr>
                <w:sz w:val="22"/>
              </w:rPr>
              <w:t>may</w:t>
            </w:r>
            <w:r>
              <w:rPr>
                <w:spacing w:val="-4"/>
                <w:sz w:val="22"/>
              </w:rPr>
              <w:t> </w:t>
            </w:r>
            <w:r>
              <w:rPr>
                <w:sz w:val="22"/>
              </w:rPr>
              <w:t>need</w:t>
            </w:r>
            <w:r>
              <w:rPr>
                <w:spacing w:val="-6"/>
                <w:sz w:val="22"/>
              </w:rPr>
              <w:t> </w:t>
            </w:r>
            <w:r>
              <w:rPr>
                <w:sz w:val="22"/>
              </w:rPr>
              <w:t>to</w:t>
            </w:r>
            <w:r>
              <w:rPr>
                <w:spacing w:val="-4"/>
                <w:sz w:val="22"/>
              </w:rPr>
              <w:t> </w:t>
            </w:r>
            <w:r>
              <w:rPr>
                <w:sz w:val="22"/>
              </w:rPr>
              <w:t>be</w:t>
            </w:r>
            <w:r>
              <w:rPr>
                <w:spacing w:val="-4"/>
                <w:sz w:val="22"/>
              </w:rPr>
              <w:t> </w:t>
            </w:r>
            <w:r>
              <w:rPr>
                <w:sz w:val="22"/>
              </w:rPr>
              <w:t>reconsidered</w:t>
            </w:r>
            <w:r>
              <w:rPr>
                <w:spacing w:val="-6"/>
                <w:sz w:val="22"/>
              </w:rPr>
              <w:t> </w:t>
            </w:r>
            <w:r>
              <w:rPr>
                <w:sz w:val="22"/>
              </w:rPr>
              <w:t>in</w:t>
            </w:r>
            <w:r>
              <w:rPr>
                <w:spacing w:val="-6"/>
                <w:sz w:val="22"/>
              </w:rPr>
              <w:t> </w:t>
            </w:r>
            <w:r>
              <w:rPr>
                <w:sz w:val="22"/>
              </w:rPr>
              <w:t>line with national developments.</w:t>
            </w:r>
          </w:p>
          <w:p>
            <w:pPr>
              <w:pStyle w:val="TableParagraph"/>
              <w:numPr>
                <w:ilvl w:val="0"/>
                <w:numId w:val="17"/>
              </w:numPr>
              <w:tabs>
                <w:tab w:pos="467" w:val="left" w:leader="none"/>
              </w:tabs>
              <w:spacing w:line="247" w:lineRule="auto" w:before="0" w:after="0"/>
              <w:ind w:left="467" w:right="260" w:hanging="360"/>
              <w:jc w:val="both"/>
              <w:rPr>
                <w:sz w:val="22"/>
              </w:rPr>
            </w:pPr>
            <w:r>
              <w:rPr>
                <w:sz w:val="22"/>
              </w:rPr>
              <w:t>As part</w:t>
            </w:r>
            <w:r>
              <w:rPr>
                <w:spacing w:val="-2"/>
                <w:sz w:val="22"/>
              </w:rPr>
              <w:t> </w:t>
            </w:r>
            <w:r>
              <w:rPr>
                <w:sz w:val="22"/>
              </w:rPr>
              <w:t>of the</w:t>
            </w:r>
            <w:r>
              <w:rPr>
                <w:spacing w:val="-2"/>
                <w:sz w:val="22"/>
              </w:rPr>
              <w:t> </w:t>
            </w:r>
            <w:r>
              <w:rPr>
                <w:sz w:val="22"/>
              </w:rPr>
              <w:t>Organisational Redesign</w:t>
            </w:r>
            <w:r>
              <w:rPr>
                <w:spacing w:val="-1"/>
                <w:sz w:val="22"/>
              </w:rPr>
              <w:t> </w:t>
            </w:r>
            <w:r>
              <w:rPr>
                <w:sz w:val="22"/>
              </w:rPr>
              <w:t>programme, CJ</w:t>
            </w:r>
            <w:r>
              <w:rPr>
                <w:spacing w:val="-3"/>
                <w:sz w:val="22"/>
              </w:rPr>
              <w:t> </w:t>
            </w:r>
            <w:r>
              <w:rPr>
                <w:sz w:val="22"/>
              </w:rPr>
              <w:t>have provided</w:t>
            </w:r>
            <w:r>
              <w:rPr>
                <w:spacing w:val="-1"/>
                <w:sz w:val="22"/>
              </w:rPr>
              <w:t> </w:t>
            </w:r>
            <w:r>
              <w:rPr>
                <w:sz w:val="22"/>
              </w:rPr>
              <w:t>a</w:t>
            </w:r>
            <w:r>
              <w:rPr>
                <w:spacing w:val="-2"/>
                <w:sz w:val="22"/>
              </w:rPr>
              <w:t> </w:t>
            </w:r>
            <w:r>
              <w:rPr>
                <w:sz w:val="22"/>
              </w:rPr>
              <w:t>third</w:t>
            </w:r>
            <w:r>
              <w:rPr>
                <w:spacing w:val="-1"/>
                <w:sz w:val="22"/>
              </w:rPr>
              <w:t> </w:t>
            </w:r>
            <w:r>
              <w:rPr>
                <w:sz w:val="22"/>
              </w:rPr>
              <w:t>of the</w:t>
            </w:r>
            <w:r>
              <w:rPr>
                <w:spacing w:val="-1"/>
                <w:sz w:val="22"/>
              </w:rPr>
              <w:t> </w:t>
            </w:r>
            <w:r>
              <w:rPr>
                <w:sz w:val="22"/>
              </w:rPr>
              <w:t>target</w:t>
            </w:r>
            <w:r>
              <w:rPr>
                <w:spacing w:val="-1"/>
                <w:sz w:val="22"/>
              </w:rPr>
              <w:t> </w:t>
            </w:r>
            <w:r>
              <w:rPr>
                <w:sz w:val="22"/>
              </w:rPr>
              <w:t>savings.</w:t>
            </w:r>
            <w:r>
              <w:rPr>
                <w:spacing w:val="-2"/>
                <w:sz w:val="22"/>
              </w:rPr>
              <w:t> </w:t>
            </w:r>
            <w:r>
              <w:rPr>
                <w:sz w:val="22"/>
              </w:rPr>
              <w:t>This</w:t>
            </w:r>
            <w:r>
              <w:rPr>
                <w:spacing w:val="-4"/>
                <w:sz w:val="22"/>
              </w:rPr>
              <w:t> </w:t>
            </w:r>
            <w:r>
              <w:rPr>
                <w:sz w:val="22"/>
              </w:rPr>
              <w:t>work</w:t>
            </w:r>
            <w:r>
              <w:rPr>
                <w:spacing w:val="-1"/>
                <w:sz w:val="22"/>
              </w:rPr>
              <w:t> </w:t>
            </w:r>
            <w:r>
              <w:rPr>
                <w:sz w:val="22"/>
              </w:rPr>
              <w:t>is</w:t>
            </w:r>
            <w:r>
              <w:rPr>
                <w:spacing w:val="-2"/>
                <w:sz w:val="22"/>
              </w:rPr>
              <w:t> </w:t>
            </w:r>
            <w:r>
              <w:rPr>
                <w:sz w:val="22"/>
              </w:rPr>
              <w:t>in</w:t>
            </w:r>
            <w:r>
              <w:rPr>
                <w:spacing w:val="-3"/>
                <w:sz w:val="22"/>
              </w:rPr>
              <w:t> </w:t>
            </w:r>
            <w:r>
              <w:rPr>
                <w:sz w:val="22"/>
              </w:rPr>
              <w:t>its</w:t>
            </w:r>
            <w:r>
              <w:rPr>
                <w:spacing w:val="-4"/>
                <w:sz w:val="22"/>
              </w:rPr>
              <w:t> </w:t>
            </w:r>
            <w:r>
              <w:rPr>
                <w:sz w:val="22"/>
              </w:rPr>
              <w:t>early</w:t>
            </w:r>
            <w:r>
              <w:rPr>
                <w:spacing w:val="-1"/>
                <w:sz w:val="22"/>
              </w:rPr>
              <w:t> </w:t>
            </w:r>
            <w:r>
              <w:rPr>
                <w:sz w:val="22"/>
              </w:rPr>
              <w:t>stages</w:t>
            </w:r>
            <w:r>
              <w:rPr>
                <w:spacing w:val="-4"/>
                <w:sz w:val="22"/>
              </w:rPr>
              <w:t> </w:t>
            </w:r>
            <w:r>
              <w:rPr>
                <w:sz w:val="22"/>
              </w:rPr>
              <w:t>of</w:t>
            </w:r>
            <w:r>
              <w:rPr>
                <w:spacing w:val="-2"/>
                <w:sz w:val="22"/>
              </w:rPr>
              <w:t> </w:t>
            </w:r>
            <w:r>
              <w:rPr>
                <w:sz w:val="22"/>
              </w:rPr>
              <w:t>implementation</w:t>
            </w:r>
            <w:r>
              <w:rPr>
                <w:spacing w:val="-5"/>
                <w:sz w:val="22"/>
              </w:rPr>
              <w:t> </w:t>
            </w:r>
            <w:r>
              <w:rPr>
                <w:sz w:val="22"/>
              </w:rPr>
              <w:t>however</w:t>
            </w:r>
            <w:r>
              <w:rPr>
                <w:spacing w:val="-2"/>
                <w:sz w:val="22"/>
              </w:rPr>
              <w:t> </w:t>
            </w:r>
            <w:r>
              <w:rPr>
                <w:sz w:val="22"/>
              </w:rPr>
              <w:t>it will likely impact upon existing plans and projects.</w:t>
            </w:r>
          </w:p>
          <w:p>
            <w:pPr>
              <w:pStyle w:val="TableParagraph"/>
              <w:numPr>
                <w:ilvl w:val="0"/>
                <w:numId w:val="17"/>
              </w:numPr>
              <w:tabs>
                <w:tab w:pos="467" w:val="left" w:leader="none"/>
              </w:tabs>
              <w:spacing w:line="242" w:lineRule="auto" w:before="0" w:after="0"/>
              <w:ind w:left="467" w:right="246" w:hanging="360"/>
              <w:jc w:val="left"/>
              <w:rPr>
                <w:sz w:val="22"/>
              </w:rPr>
            </w:pPr>
            <w:r>
              <w:rPr>
                <w:sz w:val="22"/>
              </w:rPr>
              <w:t>As part of the Organisational Redesign, a business case was approved through the Executive Board to implement (autumn 2024) a Case Progression Team (CPT) within CJD as a centralised function to maximise resource and cross capability</w:t>
            </w:r>
            <w:r>
              <w:rPr>
                <w:spacing w:val="-1"/>
                <w:sz w:val="22"/>
              </w:rPr>
              <w:t> </w:t>
            </w:r>
            <w:r>
              <w:rPr>
                <w:sz w:val="22"/>
              </w:rPr>
              <w:t>with</w:t>
            </w:r>
            <w:r>
              <w:rPr>
                <w:spacing w:val="-3"/>
                <w:sz w:val="22"/>
              </w:rPr>
              <w:t> </w:t>
            </w:r>
            <w:r>
              <w:rPr>
                <w:sz w:val="22"/>
              </w:rPr>
              <w:t>other CJ</w:t>
            </w:r>
            <w:r>
              <w:rPr>
                <w:spacing w:val="-3"/>
                <w:sz w:val="22"/>
              </w:rPr>
              <w:t> </w:t>
            </w:r>
            <w:r>
              <w:rPr>
                <w:sz w:val="22"/>
              </w:rPr>
              <w:t>functions.</w:t>
            </w:r>
            <w:r>
              <w:rPr>
                <w:spacing w:val="-3"/>
                <w:sz w:val="22"/>
              </w:rPr>
              <w:t> </w:t>
            </w:r>
            <w:r>
              <w:rPr>
                <w:sz w:val="22"/>
              </w:rPr>
              <w:t>The team will</w:t>
            </w:r>
            <w:r>
              <w:rPr>
                <w:spacing w:val="-3"/>
                <w:sz w:val="22"/>
              </w:rPr>
              <w:t> </w:t>
            </w:r>
            <w:r>
              <w:rPr>
                <w:sz w:val="22"/>
              </w:rPr>
              <w:t>be</w:t>
            </w:r>
            <w:r>
              <w:rPr>
                <w:spacing w:val="-2"/>
                <w:sz w:val="22"/>
              </w:rPr>
              <w:t> </w:t>
            </w:r>
            <w:r>
              <w:rPr>
                <w:sz w:val="22"/>
              </w:rPr>
              <w:t>made up</w:t>
            </w:r>
            <w:r>
              <w:rPr>
                <w:spacing w:val="-1"/>
                <w:sz w:val="22"/>
              </w:rPr>
              <w:t> </w:t>
            </w:r>
            <w:r>
              <w:rPr>
                <w:sz w:val="22"/>
              </w:rPr>
              <w:t>of</w:t>
            </w:r>
            <w:r>
              <w:rPr>
                <w:spacing w:val="-2"/>
                <w:sz w:val="22"/>
              </w:rPr>
              <w:t> </w:t>
            </w:r>
            <w:r>
              <w:rPr>
                <w:sz w:val="22"/>
              </w:rPr>
              <w:t>20</w:t>
            </w:r>
            <w:r>
              <w:rPr>
                <w:spacing w:val="-1"/>
                <w:sz w:val="22"/>
              </w:rPr>
              <w:t> </w:t>
            </w:r>
            <w:r>
              <w:rPr>
                <w:sz w:val="22"/>
              </w:rPr>
              <w:t>FTE</w:t>
            </w:r>
            <w:r>
              <w:rPr>
                <w:spacing w:val="-2"/>
                <w:sz w:val="22"/>
              </w:rPr>
              <w:t> </w:t>
            </w:r>
            <w:r>
              <w:rPr>
                <w:sz w:val="22"/>
              </w:rPr>
              <w:t>(officers and</w:t>
            </w:r>
            <w:r>
              <w:rPr>
                <w:spacing w:val="-5"/>
                <w:sz w:val="22"/>
              </w:rPr>
              <w:t> </w:t>
            </w:r>
            <w:r>
              <w:rPr>
                <w:sz w:val="22"/>
              </w:rPr>
              <w:t>staff),</w:t>
            </w:r>
            <w:r>
              <w:rPr>
                <w:spacing w:val="-6"/>
                <w:sz w:val="22"/>
              </w:rPr>
              <w:t> </w:t>
            </w:r>
            <w:r>
              <w:rPr>
                <w:sz w:val="22"/>
              </w:rPr>
              <w:t>16</w:t>
            </w:r>
            <w:r>
              <w:rPr>
                <w:spacing w:val="-5"/>
                <w:sz w:val="22"/>
              </w:rPr>
              <w:t> </w:t>
            </w:r>
            <w:r>
              <w:rPr>
                <w:sz w:val="22"/>
              </w:rPr>
              <w:t>FTE</w:t>
            </w:r>
            <w:r>
              <w:rPr>
                <w:spacing w:val="-4"/>
                <w:sz w:val="22"/>
              </w:rPr>
              <w:t> </w:t>
            </w:r>
            <w:r>
              <w:rPr>
                <w:sz w:val="22"/>
              </w:rPr>
              <w:t>have</w:t>
            </w:r>
            <w:r>
              <w:rPr>
                <w:spacing w:val="-3"/>
                <w:sz w:val="22"/>
              </w:rPr>
              <w:t> </w:t>
            </w:r>
            <w:r>
              <w:rPr>
                <w:sz w:val="22"/>
              </w:rPr>
              <w:t>been</w:t>
            </w:r>
            <w:r>
              <w:rPr>
                <w:spacing w:val="-5"/>
                <w:sz w:val="22"/>
              </w:rPr>
              <w:t> </w:t>
            </w:r>
            <w:r>
              <w:rPr>
                <w:sz w:val="22"/>
              </w:rPr>
              <w:t>created</w:t>
            </w:r>
            <w:r>
              <w:rPr>
                <w:spacing w:val="-5"/>
                <w:sz w:val="22"/>
              </w:rPr>
              <w:t> </w:t>
            </w:r>
            <w:r>
              <w:rPr>
                <w:sz w:val="22"/>
              </w:rPr>
              <w:t>through</w:t>
            </w:r>
            <w:r>
              <w:rPr>
                <w:spacing w:val="-7"/>
                <w:sz w:val="22"/>
              </w:rPr>
              <w:t> </w:t>
            </w:r>
            <w:r>
              <w:rPr>
                <w:sz w:val="22"/>
              </w:rPr>
              <w:t>the</w:t>
            </w:r>
            <w:r>
              <w:rPr>
                <w:spacing w:val="-3"/>
                <w:sz w:val="22"/>
              </w:rPr>
              <w:t> </w:t>
            </w:r>
            <w:r>
              <w:rPr>
                <w:sz w:val="22"/>
              </w:rPr>
              <w:t>re-purposing</w:t>
            </w:r>
            <w:r>
              <w:rPr>
                <w:spacing w:val="-5"/>
                <w:sz w:val="22"/>
              </w:rPr>
              <w:t> </w:t>
            </w:r>
            <w:r>
              <w:rPr>
                <w:sz w:val="22"/>
              </w:rPr>
              <w:t>of</w:t>
            </w:r>
            <w:r>
              <w:rPr>
                <w:spacing w:val="-6"/>
                <w:sz w:val="22"/>
              </w:rPr>
              <w:t> </w:t>
            </w:r>
            <w:r>
              <w:rPr>
                <w:sz w:val="22"/>
              </w:rPr>
              <w:t>CJD</w:t>
            </w:r>
            <w:r>
              <w:rPr>
                <w:spacing w:val="-3"/>
                <w:sz w:val="22"/>
              </w:rPr>
              <w:t> </w:t>
            </w:r>
            <w:r>
              <w:rPr>
                <w:sz w:val="22"/>
              </w:rPr>
              <w:t>budgeted </w:t>
            </w:r>
            <w:r>
              <w:rPr>
                <w:spacing w:val="-2"/>
                <w:sz w:val="22"/>
              </w:rPr>
              <w:t>establishment.</w:t>
            </w:r>
          </w:p>
          <w:p>
            <w:pPr>
              <w:pStyle w:val="TableParagraph"/>
              <w:numPr>
                <w:ilvl w:val="0"/>
                <w:numId w:val="17"/>
              </w:numPr>
              <w:tabs>
                <w:tab w:pos="467" w:val="left" w:leader="none"/>
              </w:tabs>
              <w:spacing w:line="242" w:lineRule="auto" w:before="0" w:after="0"/>
              <w:ind w:left="467" w:right="135" w:hanging="360"/>
              <w:jc w:val="left"/>
              <w:rPr>
                <w:sz w:val="22"/>
              </w:rPr>
            </w:pPr>
            <w:r>
              <w:rPr>
                <w:sz w:val="22"/>
              </w:rPr>
              <w:t>The Police, Crime,</w:t>
            </w:r>
            <w:r>
              <w:rPr>
                <w:spacing w:val="-1"/>
                <w:sz w:val="22"/>
              </w:rPr>
              <w:t> </w:t>
            </w:r>
            <w:r>
              <w:rPr>
                <w:sz w:val="22"/>
              </w:rPr>
              <w:t>Sentencing and Courts Act has</w:t>
            </w:r>
            <w:r>
              <w:rPr>
                <w:spacing w:val="-1"/>
                <w:sz w:val="22"/>
              </w:rPr>
              <w:t> </w:t>
            </w:r>
            <w:r>
              <w:rPr>
                <w:sz w:val="22"/>
              </w:rPr>
              <w:t>established two new statutory OOCRs for individuals aged over 18, and removed the resolutions currently available</w:t>
            </w:r>
            <w:r>
              <w:rPr>
                <w:spacing w:val="-1"/>
                <w:sz w:val="22"/>
              </w:rPr>
              <w:t> </w:t>
            </w:r>
            <w:r>
              <w:rPr>
                <w:sz w:val="22"/>
              </w:rPr>
              <w:t>to police. NYP will</w:t>
            </w:r>
            <w:r>
              <w:rPr>
                <w:spacing w:val="-2"/>
                <w:sz w:val="22"/>
              </w:rPr>
              <w:t> </w:t>
            </w:r>
            <w:r>
              <w:rPr>
                <w:sz w:val="22"/>
              </w:rPr>
              <w:t>be to moving from the</w:t>
            </w:r>
            <w:r>
              <w:rPr>
                <w:spacing w:val="-1"/>
                <w:sz w:val="22"/>
              </w:rPr>
              <w:t> </w:t>
            </w:r>
            <w:r>
              <w:rPr>
                <w:sz w:val="22"/>
              </w:rPr>
              <w:t>current six</w:t>
            </w:r>
            <w:r>
              <w:rPr>
                <w:spacing w:val="-1"/>
                <w:sz w:val="22"/>
              </w:rPr>
              <w:t> </w:t>
            </w:r>
            <w:r>
              <w:rPr>
                <w:sz w:val="22"/>
              </w:rPr>
              <w:t>tier framework</w:t>
            </w:r>
            <w:r>
              <w:rPr>
                <w:spacing w:val="-1"/>
                <w:sz w:val="22"/>
              </w:rPr>
              <w:t> </w:t>
            </w:r>
            <w:r>
              <w:rPr>
                <w:sz w:val="22"/>
              </w:rPr>
              <w:t>to the two tier+ model. A business case was approved for the creation of a small team to oversee Adult OOCRs and also manage the Youth Outcome panel and the YJ officers.</w:t>
            </w:r>
          </w:p>
          <w:p>
            <w:pPr>
              <w:pStyle w:val="TableParagraph"/>
              <w:numPr>
                <w:ilvl w:val="0"/>
                <w:numId w:val="17"/>
              </w:numPr>
              <w:tabs>
                <w:tab w:pos="467" w:val="left" w:leader="none"/>
              </w:tabs>
              <w:spacing w:line="244" w:lineRule="auto" w:before="0" w:after="0"/>
              <w:ind w:left="467" w:right="132" w:hanging="360"/>
              <w:jc w:val="left"/>
              <w:rPr>
                <w:sz w:val="22"/>
              </w:rPr>
            </w:pPr>
            <w:r>
              <w:rPr>
                <w:sz w:val="22"/>
              </w:rPr>
              <w:t>Future Traffic</w:t>
            </w:r>
            <w:r>
              <w:rPr>
                <w:spacing w:val="-3"/>
                <w:sz w:val="22"/>
              </w:rPr>
              <w:t> </w:t>
            </w:r>
            <w:r>
              <w:rPr>
                <w:sz w:val="22"/>
              </w:rPr>
              <w:t>Bureau</w:t>
            </w:r>
            <w:r>
              <w:rPr>
                <w:spacing w:val="-2"/>
                <w:sz w:val="22"/>
              </w:rPr>
              <w:t> </w:t>
            </w:r>
            <w:r>
              <w:rPr>
                <w:sz w:val="22"/>
              </w:rPr>
              <w:t>requirements</w:t>
            </w:r>
            <w:r>
              <w:rPr>
                <w:spacing w:val="-3"/>
                <w:sz w:val="22"/>
              </w:rPr>
              <w:t> </w:t>
            </w:r>
            <w:r>
              <w:rPr>
                <w:sz w:val="22"/>
              </w:rPr>
              <w:t>will</w:t>
            </w:r>
            <w:r>
              <w:rPr>
                <w:spacing w:val="-1"/>
                <w:sz w:val="22"/>
              </w:rPr>
              <w:t> </w:t>
            </w:r>
            <w:r>
              <w:rPr>
                <w:sz w:val="22"/>
              </w:rPr>
              <w:t>need</w:t>
            </w:r>
            <w:r>
              <w:rPr>
                <w:spacing w:val="-4"/>
                <w:sz w:val="22"/>
              </w:rPr>
              <w:t> </w:t>
            </w:r>
            <w:r>
              <w:rPr>
                <w:sz w:val="22"/>
              </w:rPr>
              <w:t>to</w:t>
            </w:r>
            <w:r>
              <w:rPr>
                <w:spacing w:val="-2"/>
                <w:sz w:val="22"/>
              </w:rPr>
              <w:t> </w:t>
            </w:r>
            <w:r>
              <w:rPr>
                <w:sz w:val="22"/>
              </w:rPr>
              <w:t>be closely</w:t>
            </w:r>
            <w:r>
              <w:rPr>
                <w:spacing w:val="-2"/>
                <w:sz w:val="22"/>
              </w:rPr>
              <w:t> </w:t>
            </w:r>
            <w:r>
              <w:rPr>
                <w:sz w:val="22"/>
              </w:rPr>
              <w:t>monitored</w:t>
            </w:r>
            <w:r>
              <w:rPr>
                <w:spacing w:val="-2"/>
                <w:sz w:val="22"/>
              </w:rPr>
              <w:t> </w:t>
            </w:r>
            <w:r>
              <w:rPr>
                <w:sz w:val="22"/>
              </w:rPr>
              <w:t>in relation to the potential to introduce a mixed economy Safety Camera infrastructure including mobile and fixed capability to cover North Yorkshire’s extensive road network and arterial routes.</w:t>
            </w:r>
          </w:p>
          <w:p>
            <w:pPr>
              <w:pStyle w:val="TableParagraph"/>
              <w:numPr>
                <w:ilvl w:val="0"/>
                <w:numId w:val="17"/>
              </w:numPr>
              <w:tabs>
                <w:tab w:pos="467" w:val="left" w:leader="none"/>
              </w:tabs>
              <w:spacing w:line="242" w:lineRule="auto" w:before="0" w:after="0"/>
              <w:ind w:left="467" w:right="58" w:hanging="360"/>
              <w:jc w:val="left"/>
              <w:rPr>
                <w:sz w:val="22"/>
              </w:rPr>
            </w:pPr>
            <w:r>
              <w:rPr>
                <w:sz w:val="22"/>
              </w:rPr>
              <w:t>Due to the requirement of the Organisational Redesign and the agreed savings within criminal justice, there are a number of unknowns and interdependencies that may impact on service delivery. The removal of resource plus the realignment</w:t>
            </w:r>
            <w:r>
              <w:rPr>
                <w:spacing w:val="-1"/>
                <w:sz w:val="22"/>
              </w:rPr>
              <w:t> </w:t>
            </w:r>
            <w:r>
              <w:rPr>
                <w:sz w:val="22"/>
              </w:rPr>
              <w:t>of</w:t>
            </w:r>
            <w:r>
              <w:rPr>
                <w:spacing w:val="-1"/>
                <w:sz w:val="22"/>
              </w:rPr>
              <w:t> </w:t>
            </w:r>
            <w:r>
              <w:rPr>
                <w:sz w:val="22"/>
              </w:rPr>
              <w:t>resource</w:t>
            </w:r>
            <w:r>
              <w:rPr>
                <w:spacing w:val="-1"/>
                <w:sz w:val="22"/>
              </w:rPr>
              <w:t> </w:t>
            </w:r>
            <w:r>
              <w:rPr>
                <w:sz w:val="22"/>
              </w:rPr>
              <w:t>to create</w:t>
            </w:r>
            <w:r>
              <w:rPr>
                <w:spacing w:val="-1"/>
                <w:sz w:val="22"/>
              </w:rPr>
              <w:t> </w:t>
            </w:r>
            <w:r>
              <w:rPr>
                <w:sz w:val="22"/>
              </w:rPr>
              <w:t>the</w:t>
            </w:r>
            <w:r>
              <w:rPr>
                <w:spacing w:val="-1"/>
                <w:sz w:val="22"/>
              </w:rPr>
              <w:t> </w:t>
            </w:r>
            <w:r>
              <w:rPr>
                <w:sz w:val="22"/>
              </w:rPr>
              <w:t>CPT does not come</w:t>
            </w:r>
            <w:r>
              <w:rPr>
                <w:spacing w:val="-1"/>
                <w:sz w:val="22"/>
              </w:rPr>
              <w:t> </w:t>
            </w:r>
            <w:r>
              <w:rPr>
                <w:sz w:val="22"/>
              </w:rPr>
              <w:t>without risk due to the already recognised resilience issues and high and increasing demand within the Criminal Justice business area.</w:t>
            </w:r>
          </w:p>
        </w:tc>
      </w:tr>
      <w:tr>
        <w:trPr>
          <w:trHeight w:val="837" w:hRule="atLeast"/>
        </w:trPr>
        <w:tc>
          <w:tcPr>
            <w:tcW w:w="1697" w:type="dxa"/>
          </w:tcPr>
          <w:p>
            <w:pPr>
              <w:pStyle w:val="TableParagraph"/>
              <w:spacing w:line="268" w:lineRule="exact"/>
              <w:ind w:left="107"/>
              <w:rPr>
                <w:sz w:val="22"/>
              </w:rPr>
            </w:pPr>
            <w:r>
              <w:rPr>
                <w:spacing w:val="-2"/>
                <w:sz w:val="22"/>
              </w:rPr>
              <w:t>Custody</w:t>
            </w:r>
          </w:p>
        </w:tc>
        <w:tc>
          <w:tcPr>
            <w:tcW w:w="7795" w:type="dxa"/>
          </w:tcPr>
          <w:p>
            <w:pPr>
              <w:pStyle w:val="TableParagraph"/>
              <w:numPr>
                <w:ilvl w:val="0"/>
                <w:numId w:val="18"/>
              </w:numPr>
              <w:tabs>
                <w:tab w:pos="467" w:val="left" w:leader="none"/>
              </w:tabs>
              <w:spacing w:line="268" w:lineRule="exact" w:before="13" w:after="0"/>
              <w:ind w:left="467" w:right="179" w:hanging="360"/>
              <w:jc w:val="left"/>
              <w:rPr>
                <w:sz w:val="22"/>
              </w:rPr>
            </w:pPr>
            <w:r>
              <w:rPr>
                <w:sz w:val="22"/>
              </w:rPr>
              <w:t>The forward prediction for arrests in North Yorkshire is relatively static at circa 11,600</w:t>
            </w:r>
            <w:r>
              <w:rPr>
                <w:spacing w:val="-2"/>
                <w:sz w:val="22"/>
              </w:rPr>
              <w:t> </w:t>
            </w:r>
            <w:r>
              <w:rPr>
                <w:sz w:val="22"/>
              </w:rPr>
              <w:t>per</w:t>
            </w:r>
            <w:r>
              <w:rPr>
                <w:spacing w:val="-5"/>
                <w:sz w:val="22"/>
              </w:rPr>
              <w:t> </w:t>
            </w:r>
            <w:r>
              <w:rPr>
                <w:sz w:val="22"/>
              </w:rPr>
              <w:t>annum.</w:t>
            </w:r>
            <w:r>
              <w:rPr>
                <w:spacing w:val="-3"/>
                <w:sz w:val="22"/>
              </w:rPr>
              <w:t> </w:t>
            </w:r>
            <w:r>
              <w:rPr>
                <w:sz w:val="22"/>
              </w:rPr>
              <w:t>However,</w:t>
            </w:r>
            <w:r>
              <w:rPr>
                <w:spacing w:val="-3"/>
                <w:sz w:val="22"/>
              </w:rPr>
              <w:t> </w:t>
            </w:r>
            <w:r>
              <w:rPr>
                <w:sz w:val="22"/>
              </w:rPr>
              <w:t>the</w:t>
            </w:r>
            <w:r>
              <w:rPr>
                <w:spacing w:val="-5"/>
                <w:sz w:val="22"/>
              </w:rPr>
              <w:t> </w:t>
            </w:r>
            <w:r>
              <w:rPr>
                <w:sz w:val="22"/>
              </w:rPr>
              <w:t>overall</w:t>
            </w:r>
            <w:r>
              <w:rPr>
                <w:spacing w:val="-6"/>
                <w:sz w:val="22"/>
              </w:rPr>
              <w:t> </w:t>
            </w:r>
            <w:r>
              <w:rPr>
                <w:sz w:val="22"/>
              </w:rPr>
              <w:t>throughput</w:t>
            </w:r>
            <w:r>
              <w:rPr>
                <w:spacing w:val="-2"/>
                <w:sz w:val="22"/>
              </w:rPr>
              <w:t> </w:t>
            </w:r>
            <w:r>
              <w:rPr>
                <w:sz w:val="22"/>
              </w:rPr>
              <w:t>in</w:t>
            </w:r>
            <w:r>
              <w:rPr>
                <w:spacing w:val="-4"/>
                <w:sz w:val="22"/>
              </w:rPr>
              <w:t> </w:t>
            </w:r>
            <w:r>
              <w:rPr>
                <w:sz w:val="22"/>
              </w:rPr>
              <w:t>custody</w:t>
            </w:r>
            <w:r>
              <w:rPr>
                <w:spacing w:val="-2"/>
                <w:sz w:val="22"/>
              </w:rPr>
              <w:t> </w:t>
            </w:r>
            <w:r>
              <w:rPr>
                <w:sz w:val="22"/>
              </w:rPr>
              <w:t>is</w:t>
            </w:r>
            <w:r>
              <w:rPr>
                <w:spacing w:val="-3"/>
                <w:sz w:val="22"/>
              </w:rPr>
              <w:t> </w:t>
            </w:r>
            <w:r>
              <w:rPr>
                <w:sz w:val="22"/>
              </w:rPr>
              <w:t>anticipated</w:t>
            </w:r>
            <w:r>
              <w:rPr>
                <w:spacing w:val="-6"/>
                <w:sz w:val="22"/>
              </w:rPr>
              <w:t> </w:t>
            </w:r>
            <w:r>
              <w:rPr>
                <w:sz w:val="22"/>
              </w:rPr>
              <w:t>to exceed</w:t>
            </w:r>
            <w:r>
              <w:rPr>
                <w:spacing w:val="-2"/>
                <w:sz w:val="22"/>
              </w:rPr>
              <w:t> </w:t>
            </w:r>
            <w:r>
              <w:rPr>
                <w:sz w:val="22"/>
              </w:rPr>
              <w:t>these predicted</w:t>
            </w:r>
            <w:r>
              <w:rPr>
                <w:spacing w:val="-2"/>
                <w:sz w:val="22"/>
              </w:rPr>
              <w:t> </w:t>
            </w:r>
            <w:r>
              <w:rPr>
                <w:sz w:val="22"/>
              </w:rPr>
              <w:t>levels</w:t>
            </w:r>
            <w:r>
              <w:rPr>
                <w:spacing w:val="-1"/>
                <w:sz w:val="22"/>
              </w:rPr>
              <w:t> </w:t>
            </w:r>
            <w:r>
              <w:rPr>
                <w:sz w:val="22"/>
              </w:rPr>
              <w:t>when</w:t>
            </w:r>
            <w:r>
              <w:rPr>
                <w:spacing w:val="-4"/>
                <w:sz w:val="22"/>
              </w:rPr>
              <w:t> </w:t>
            </w:r>
            <w:r>
              <w:rPr>
                <w:sz w:val="22"/>
              </w:rPr>
              <w:t>factoring</w:t>
            </w:r>
            <w:r>
              <w:rPr>
                <w:spacing w:val="-2"/>
                <w:sz w:val="22"/>
              </w:rPr>
              <w:t> </w:t>
            </w:r>
            <w:r>
              <w:rPr>
                <w:sz w:val="22"/>
              </w:rPr>
              <w:t>in</w:t>
            </w:r>
            <w:r>
              <w:rPr>
                <w:spacing w:val="-2"/>
                <w:sz w:val="22"/>
              </w:rPr>
              <w:t> </w:t>
            </w:r>
            <w:r>
              <w:rPr>
                <w:sz w:val="22"/>
              </w:rPr>
              <w:t>both</w:t>
            </w:r>
            <w:r>
              <w:rPr>
                <w:spacing w:val="-2"/>
                <w:sz w:val="22"/>
              </w:rPr>
              <w:t> </w:t>
            </w:r>
            <w:r>
              <w:rPr>
                <w:sz w:val="22"/>
              </w:rPr>
              <w:t>the impact</w:t>
            </w:r>
            <w:r>
              <w:rPr>
                <w:spacing w:val="-3"/>
                <w:sz w:val="22"/>
              </w:rPr>
              <w:t> </w:t>
            </w:r>
            <w:r>
              <w:rPr>
                <w:sz w:val="22"/>
              </w:rPr>
              <w:t>of</w:t>
            </w:r>
            <w:r>
              <w:rPr>
                <w:spacing w:val="-1"/>
                <w:sz w:val="22"/>
              </w:rPr>
              <w:t> </w:t>
            </w:r>
            <w:r>
              <w:rPr>
                <w:sz w:val="22"/>
              </w:rPr>
              <w:t>the</w:t>
            </w:r>
            <w:r>
              <w:rPr>
                <w:spacing w:val="-3"/>
                <w:sz w:val="22"/>
              </w:rPr>
              <w:t> </w:t>
            </w:r>
            <w:r>
              <w:rPr>
                <w:sz w:val="22"/>
              </w:rPr>
              <w:t>new</w:t>
            </w:r>
            <w:r>
              <w:rPr>
                <w:spacing w:val="-3"/>
                <w:sz w:val="22"/>
              </w:rPr>
              <w:t> </w:t>
            </w:r>
            <w:r>
              <w:rPr>
                <w:sz w:val="22"/>
              </w:rPr>
              <w:t>bail</w:t>
            </w:r>
          </w:p>
        </w:tc>
      </w:tr>
    </w:tbl>
    <w:p>
      <w:pPr>
        <w:spacing w:after="0" w:line="268" w:lineRule="exac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9136" w:hRule="atLeast"/>
        </w:trPr>
        <w:tc>
          <w:tcPr>
            <w:tcW w:w="1697" w:type="dxa"/>
          </w:tcPr>
          <w:p>
            <w:pPr>
              <w:pStyle w:val="TableParagraph"/>
              <w:spacing w:before="158"/>
              <w:rPr>
                <w:sz w:val="20"/>
              </w:rPr>
            </w:pPr>
          </w:p>
          <w:p>
            <w:pPr>
              <w:pStyle w:val="TableParagraph"/>
              <w:ind w:left="269"/>
              <w:rPr>
                <w:sz w:val="20"/>
              </w:rPr>
            </w:pPr>
            <w:r>
              <w:rPr>
                <w:sz w:val="20"/>
              </w:rPr>
              <w:drawing>
                <wp:inline distT="0" distB="0" distL="0" distR="0">
                  <wp:extent cx="720839" cy="720851"/>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19" cstate="print"/>
                          <a:stretch>
                            <a:fillRect/>
                          </a:stretch>
                        </pic:blipFill>
                        <pic:spPr>
                          <a:xfrm>
                            <a:off x="0" y="0"/>
                            <a:ext cx="720839" cy="720851"/>
                          </a:xfrm>
                          <a:prstGeom prst="rect">
                            <a:avLst/>
                          </a:prstGeom>
                        </pic:spPr>
                      </pic:pic>
                    </a:graphicData>
                  </a:graphic>
                </wp:inline>
              </w:drawing>
            </w:r>
            <w:r>
              <w:rPr>
                <w:sz w:val="20"/>
              </w:rPr>
            </w:r>
          </w:p>
        </w:tc>
        <w:tc>
          <w:tcPr>
            <w:tcW w:w="7795" w:type="dxa"/>
          </w:tcPr>
          <w:p>
            <w:pPr>
              <w:pStyle w:val="TableParagraph"/>
              <w:ind w:left="467"/>
              <w:rPr>
                <w:sz w:val="22"/>
              </w:rPr>
            </w:pPr>
            <w:r>
              <w:rPr>
                <w:sz w:val="22"/>
              </w:rPr>
              <w:t>legislation</w:t>
            </w:r>
            <w:r>
              <w:rPr>
                <w:spacing w:val="-4"/>
                <w:sz w:val="22"/>
              </w:rPr>
              <w:t> </w:t>
            </w:r>
            <w:r>
              <w:rPr>
                <w:sz w:val="22"/>
              </w:rPr>
              <w:t>and</w:t>
            </w:r>
            <w:r>
              <w:rPr>
                <w:spacing w:val="-6"/>
                <w:sz w:val="22"/>
              </w:rPr>
              <w:t> </w:t>
            </w:r>
            <w:r>
              <w:rPr>
                <w:sz w:val="22"/>
              </w:rPr>
              <w:t>the</w:t>
            </w:r>
            <w:r>
              <w:rPr>
                <w:spacing w:val="-2"/>
                <w:sz w:val="22"/>
              </w:rPr>
              <w:t> </w:t>
            </w:r>
            <w:r>
              <w:rPr>
                <w:sz w:val="22"/>
              </w:rPr>
              <w:t>uplift</w:t>
            </w:r>
            <w:r>
              <w:rPr>
                <w:spacing w:val="-2"/>
                <w:sz w:val="22"/>
              </w:rPr>
              <w:t> </w:t>
            </w:r>
            <w:r>
              <w:rPr>
                <w:sz w:val="22"/>
              </w:rPr>
              <w:t>in</w:t>
            </w:r>
            <w:r>
              <w:rPr>
                <w:spacing w:val="-6"/>
                <w:sz w:val="22"/>
              </w:rPr>
              <w:t> </w:t>
            </w:r>
            <w:r>
              <w:rPr>
                <w:sz w:val="22"/>
              </w:rPr>
              <w:t>police</w:t>
            </w:r>
            <w:r>
              <w:rPr>
                <w:spacing w:val="-5"/>
                <w:sz w:val="22"/>
              </w:rPr>
              <w:t> </w:t>
            </w:r>
            <w:r>
              <w:rPr>
                <w:sz w:val="22"/>
              </w:rPr>
              <w:t>officers</w:t>
            </w:r>
            <w:r>
              <w:rPr>
                <w:spacing w:val="-3"/>
                <w:sz w:val="22"/>
              </w:rPr>
              <w:t> </w:t>
            </w:r>
            <w:r>
              <w:rPr>
                <w:sz w:val="22"/>
              </w:rPr>
              <w:t>potentially</w:t>
            </w:r>
            <w:r>
              <w:rPr>
                <w:spacing w:val="-2"/>
                <w:sz w:val="22"/>
              </w:rPr>
              <w:t> </w:t>
            </w:r>
            <w:r>
              <w:rPr>
                <w:sz w:val="22"/>
              </w:rPr>
              <w:t>leading</w:t>
            </w:r>
            <w:r>
              <w:rPr>
                <w:spacing w:val="-4"/>
                <w:sz w:val="22"/>
              </w:rPr>
              <w:t> </w:t>
            </w:r>
            <w:r>
              <w:rPr>
                <w:sz w:val="22"/>
              </w:rPr>
              <w:t>to</w:t>
            </w:r>
            <w:r>
              <w:rPr>
                <w:spacing w:val="-4"/>
                <w:sz w:val="22"/>
              </w:rPr>
              <w:t> </w:t>
            </w:r>
            <w:r>
              <w:rPr>
                <w:sz w:val="22"/>
              </w:rPr>
              <w:t>an</w:t>
            </w:r>
            <w:r>
              <w:rPr>
                <w:spacing w:val="-4"/>
                <w:sz w:val="22"/>
              </w:rPr>
              <w:t> </w:t>
            </w:r>
            <w:r>
              <w:rPr>
                <w:sz w:val="22"/>
              </w:rPr>
              <w:t>increase</w:t>
            </w:r>
            <w:r>
              <w:rPr>
                <w:spacing w:val="-2"/>
                <w:sz w:val="22"/>
              </w:rPr>
              <w:t> </w:t>
            </w:r>
            <w:r>
              <w:rPr>
                <w:sz w:val="22"/>
              </w:rPr>
              <w:t>in investigative activity and subsequent arrests.</w:t>
            </w:r>
          </w:p>
          <w:p>
            <w:pPr>
              <w:pStyle w:val="TableParagraph"/>
              <w:numPr>
                <w:ilvl w:val="0"/>
                <w:numId w:val="19"/>
              </w:numPr>
              <w:tabs>
                <w:tab w:pos="467" w:val="left" w:leader="none"/>
              </w:tabs>
              <w:spacing w:line="240" w:lineRule="auto" w:before="0" w:after="0"/>
              <w:ind w:left="467" w:right="163" w:hanging="361"/>
              <w:jc w:val="left"/>
              <w:rPr>
                <w:rFonts w:ascii="Symbol" w:hAnsi="Symbol"/>
                <w:sz w:val="22"/>
              </w:rPr>
            </w:pPr>
            <w:r>
              <w:rPr>
                <w:sz w:val="22"/>
              </w:rPr>
              <w:t>It is likely that voluntary attendances will follow the same pattern seen since early</w:t>
            </w:r>
            <w:r>
              <w:rPr>
                <w:spacing w:val="-4"/>
                <w:sz w:val="22"/>
              </w:rPr>
              <w:t> </w:t>
            </w:r>
            <w:r>
              <w:rPr>
                <w:sz w:val="22"/>
              </w:rPr>
              <w:t>2021</w:t>
            </w:r>
            <w:r>
              <w:rPr>
                <w:spacing w:val="-4"/>
                <w:sz w:val="22"/>
              </w:rPr>
              <w:t> </w:t>
            </w:r>
            <w:r>
              <w:rPr>
                <w:sz w:val="22"/>
              </w:rPr>
              <w:t>and</w:t>
            </w:r>
            <w:r>
              <w:rPr>
                <w:spacing w:val="-4"/>
                <w:sz w:val="22"/>
              </w:rPr>
              <w:t> </w:t>
            </w:r>
            <w:r>
              <w:rPr>
                <w:sz w:val="22"/>
              </w:rPr>
              <w:t>in</w:t>
            </w:r>
            <w:r>
              <w:rPr>
                <w:spacing w:val="-4"/>
                <w:sz w:val="22"/>
              </w:rPr>
              <w:t> </w:t>
            </w:r>
            <w:r>
              <w:rPr>
                <w:sz w:val="22"/>
              </w:rPr>
              <w:t>essence</w:t>
            </w:r>
            <w:r>
              <w:rPr>
                <w:spacing w:val="-5"/>
                <w:sz w:val="22"/>
              </w:rPr>
              <w:t> </w:t>
            </w:r>
            <w:r>
              <w:rPr>
                <w:sz w:val="22"/>
              </w:rPr>
              <w:t>remain</w:t>
            </w:r>
            <w:r>
              <w:rPr>
                <w:spacing w:val="-4"/>
                <w:sz w:val="22"/>
              </w:rPr>
              <w:t> </w:t>
            </w:r>
            <w:r>
              <w:rPr>
                <w:sz w:val="22"/>
              </w:rPr>
              <w:t>relatively</w:t>
            </w:r>
            <w:r>
              <w:rPr>
                <w:spacing w:val="-4"/>
                <w:sz w:val="22"/>
              </w:rPr>
              <w:t> </w:t>
            </w:r>
            <w:r>
              <w:rPr>
                <w:sz w:val="22"/>
              </w:rPr>
              <w:t>static.</w:t>
            </w:r>
            <w:r>
              <w:rPr>
                <w:spacing w:val="-3"/>
                <w:sz w:val="22"/>
              </w:rPr>
              <w:t> </w:t>
            </w:r>
            <w:r>
              <w:rPr>
                <w:sz w:val="22"/>
              </w:rPr>
              <w:t>The</w:t>
            </w:r>
            <w:r>
              <w:rPr>
                <w:spacing w:val="-7"/>
                <w:sz w:val="22"/>
              </w:rPr>
              <w:t> </w:t>
            </w:r>
            <w:r>
              <w:rPr>
                <w:sz w:val="22"/>
              </w:rPr>
              <w:t>model</w:t>
            </w:r>
            <w:r>
              <w:rPr>
                <w:spacing w:val="-3"/>
                <w:sz w:val="22"/>
              </w:rPr>
              <w:t> </w:t>
            </w:r>
            <w:r>
              <w:rPr>
                <w:sz w:val="22"/>
              </w:rPr>
              <w:t>predicts</w:t>
            </w:r>
            <w:r>
              <w:rPr>
                <w:spacing w:val="-3"/>
                <w:sz w:val="22"/>
              </w:rPr>
              <w:t> </w:t>
            </w:r>
            <w:r>
              <w:rPr>
                <w:sz w:val="22"/>
              </w:rPr>
              <w:t>2,649</w:t>
            </w:r>
            <w:r>
              <w:rPr>
                <w:spacing w:val="-2"/>
                <w:sz w:val="22"/>
              </w:rPr>
              <w:t> </w:t>
            </w:r>
            <w:r>
              <w:rPr>
                <w:sz w:val="22"/>
              </w:rPr>
              <w:t>VAs per annum.</w:t>
            </w:r>
          </w:p>
          <w:p>
            <w:pPr>
              <w:pStyle w:val="TableParagraph"/>
              <w:numPr>
                <w:ilvl w:val="0"/>
                <w:numId w:val="19"/>
              </w:numPr>
              <w:tabs>
                <w:tab w:pos="467" w:val="left" w:leader="none"/>
              </w:tabs>
              <w:spacing w:line="244" w:lineRule="auto" w:before="0" w:after="0"/>
              <w:ind w:left="467" w:right="321" w:hanging="360"/>
              <w:jc w:val="left"/>
              <w:rPr>
                <w:rFonts w:ascii="Symbol" w:hAnsi="Symbol"/>
                <w:sz w:val="24"/>
              </w:rPr>
            </w:pPr>
            <w:r>
              <w:rPr>
                <w:sz w:val="22"/>
              </w:rPr>
              <w:t>As a result of the 2022 HMICFRS Custody Inspection several areas for improvement</w:t>
            </w:r>
            <w:r>
              <w:rPr>
                <w:spacing w:val="-2"/>
                <w:sz w:val="22"/>
              </w:rPr>
              <w:t> </w:t>
            </w:r>
            <w:r>
              <w:rPr>
                <w:sz w:val="22"/>
              </w:rPr>
              <w:t>were</w:t>
            </w:r>
            <w:r>
              <w:rPr>
                <w:spacing w:val="-2"/>
                <w:sz w:val="22"/>
              </w:rPr>
              <w:t> </w:t>
            </w:r>
            <w:r>
              <w:rPr>
                <w:sz w:val="22"/>
              </w:rPr>
              <w:t>identified</w:t>
            </w:r>
            <w:r>
              <w:rPr>
                <w:spacing w:val="-4"/>
                <w:sz w:val="22"/>
              </w:rPr>
              <w:t> </w:t>
            </w:r>
            <w:r>
              <w:rPr>
                <w:sz w:val="22"/>
              </w:rPr>
              <w:t>which</w:t>
            </w:r>
            <w:r>
              <w:rPr>
                <w:spacing w:val="-4"/>
                <w:sz w:val="22"/>
              </w:rPr>
              <w:t> </w:t>
            </w:r>
            <w:r>
              <w:rPr>
                <w:sz w:val="22"/>
              </w:rPr>
              <w:t>has</w:t>
            </w:r>
            <w:r>
              <w:rPr>
                <w:spacing w:val="-3"/>
                <w:sz w:val="22"/>
              </w:rPr>
              <w:t> </w:t>
            </w:r>
            <w:r>
              <w:rPr>
                <w:sz w:val="22"/>
              </w:rPr>
              <w:t>resulted</w:t>
            </w:r>
            <w:r>
              <w:rPr>
                <w:spacing w:val="-6"/>
                <w:sz w:val="22"/>
              </w:rPr>
              <w:t> </w:t>
            </w:r>
            <w:r>
              <w:rPr>
                <w:sz w:val="22"/>
              </w:rPr>
              <w:t>in</w:t>
            </w:r>
            <w:r>
              <w:rPr>
                <w:spacing w:val="-4"/>
                <w:sz w:val="22"/>
              </w:rPr>
              <w:t> </w:t>
            </w:r>
            <w:r>
              <w:rPr>
                <w:sz w:val="22"/>
              </w:rPr>
              <w:t>a</w:t>
            </w:r>
            <w:r>
              <w:rPr>
                <w:spacing w:val="-5"/>
                <w:sz w:val="22"/>
              </w:rPr>
              <w:t> </w:t>
            </w:r>
            <w:r>
              <w:rPr>
                <w:sz w:val="22"/>
              </w:rPr>
              <w:t>number</w:t>
            </w:r>
            <w:r>
              <w:rPr>
                <w:spacing w:val="-5"/>
                <w:sz w:val="22"/>
              </w:rPr>
              <w:t> </w:t>
            </w:r>
            <w:r>
              <w:rPr>
                <w:sz w:val="22"/>
              </w:rPr>
              <w:t>of</w:t>
            </w:r>
            <w:r>
              <w:rPr>
                <w:spacing w:val="-3"/>
                <w:sz w:val="22"/>
              </w:rPr>
              <w:t> </w:t>
            </w:r>
            <w:r>
              <w:rPr>
                <w:sz w:val="22"/>
              </w:rPr>
              <w:t>process</w:t>
            </w:r>
            <w:r>
              <w:rPr>
                <w:spacing w:val="-5"/>
                <w:sz w:val="22"/>
              </w:rPr>
              <w:t> </w:t>
            </w:r>
            <w:r>
              <w:rPr>
                <w:sz w:val="22"/>
              </w:rPr>
              <w:t>being re-engineered. This has increased the demand on the custody managers and staff in terms of the service effort required for each detainee processed.</w:t>
            </w:r>
          </w:p>
          <w:p>
            <w:pPr>
              <w:pStyle w:val="TableParagraph"/>
              <w:numPr>
                <w:ilvl w:val="0"/>
                <w:numId w:val="19"/>
              </w:numPr>
              <w:tabs>
                <w:tab w:pos="467" w:val="left" w:leader="none"/>
              </w:tabs>
              <w:spacing w:line="254" w:lineRule="auto" w:before="0" w:after="0"/>
              <w:ind w:left="467" w:right="135" w:hanging="360"/>
              <w:jc w:val="left"/>
              <w:rPr>
                <w:rFonts w:ascii="Symbol" w:hAnsi="Symbol"/>
                <w:sz w:val="24"/>
              </w:rPr>
            </w:pPr>
            <w:r>
              <w:rPr>
                <w:sz w:val="22"/>
              </w:rPr>
              <w:t>Investment</w:t>
            </w:r>
            <w:r>
              <w:rPr>
                <w:spacing w:val="-5"/>
                <w:sz w:val="22"/>
              </w:rPr>
              <w:t> </w:t>
            </w:r>
            <w:r>
              <w:rPr>
                <w:sz w:val="22"/>
              </w:rPr>
              <w:t>is</w:t>
            </w:r>
            <w:r>
              <w:rPr>
                <w:spacing w:val="-3"/>
                <w:sz w:val="22"/>
              </w:rPr>
              <w:t> </w:t>
            </w:r>
            <w:r>
              <w:rPr>
                <w:sz w:val="22"/>
              </w:rPr>
              <w:t>being</w:t>
            </w:r>
            <w:r>
              <w:rPr>
                <w:spacing w:val="-6"/>
                <w:sz w:val="22"/>
              </w:rPr>
              <w:t> </w:t>
            </w:r>
            <w:r>
              <w:rPr>
                <w:sz w:val="22"/>
              </w:rPr>
              <w:t>made</w:t>
            </w:r>
            <w:r>
              <w:rPr>
                <w:spacing w:val="-5"/>
                <w:sz w:val="22"/>
              </w:rPr>
              <w:t> </w:t>
            </w:r>
            <w:r>
              <w:rPr>
                <w:sz w:val="22"/>
              </w:rPr>
              <w:t>in</w:t>
            </w:r>
            <w:r>
              <w:rPr>
                <w:spacing w:val="-4"/>
                <w:sz w:val="22"/>
              </w:rPr>
              <w:t> </w:t>
            </w:r>
            <w:r>
              <w:rPr>
                <w:sz w:val="22"/>
              </w:rPr>
              <w:t>relation</w:t>
            </w:r>
            <w:r>
              <w:rPr>
                <w:spacing w:val="-6"/>
                <w:sz w:val="22"/>
              </w:rPr>
              <w:t> </w:t>
            </w:r>
            <w:r>
              <w:rPr>
                <w:sz w:val="22"/>
              </w:rPr>
              <w:t>to</w:t>
            </w:r>
            <w:r>
              <w:rPr>
                <w:spacing w:val="-2"/>
                <w:sz w:val="22"/>
              </w:rPr>
              <w:t> </w:t>
            </w:r>
            <w:r>
              <w:rPr>
                <w:sz w:val="22"/>
              </w:rPr>
              <w:t>technological</w:t>
            </w:r>
            <w:r>
              <w:rPr>
                <w:spacing w:val="-6"/>
                <w:sz w:val="22"/>
              </w:rPr>
              <w:t> </w:t>
            </w:r>
            <w:r>
              <w:rPr>
                <w:sz w:val="22"/>
              </w:rPr>
              <w:t>advancements</w:t>
            </w:r>
            <w:r>
              <w:rPr>
                <w:spacing w:val="-5"/>
                <w:sz w:val="22"/>
              </w:rPr>
              <w:t> </w:t>
            </w:r>
            <w:r>
              <w:rPr>
                <w:sz w:val="22"/>
              </w:rPr>
              <w:t>to</w:t>
            </w:r>
            <w:r>
              <w:rPr>
                <w:spacing w:val="-2"/>
                <w:sz w:val="22"/>
              </w:rPr>
              <w:t> </w:t>
            </w:r>
            <w:r>
              <w:rPr>
                <w:sz w:val="22"/>
              </w:rPr>
              <w:t>continue to deliver safe custody services.</w:t>
            </w:r>
          </w:p>
          <w:p>
            <w:pPr>
              <w:pStyle w:val="TableParagraph"/>
              <w:numPr>
                <w:ilvl w:val="0"/>
                <w:numId w:val="19"/>
              </w:numPr>
              <w:tabs>
                <w:tab w:pos="467" w:val="left" w:leader="none"/>
              </w:tabs>
              <w:spacing w:line="268" w:lineRule="exact" w:before="0" w:after="0"/>
              <w:ind w:left="467" w:right="261" w:hanging="360"/>
              <w:jc w:val="left"/>
              <w:rPr>
                <w:rFonts w:ascii="Symbol" w:hAnsi="Symbol"/>
                <w:sz w:val="24"/>
              </w:rPr>
            </w:pPr>
            <w:r>
              <w:rPr>
                <w:sz w:val="22"/>
              </w:rPr>
              <w:t>The introduction of the Police, Crime, Sentencing and Courts Act 2022 took effect</w:t>
            </w:r>
            <w:r>
              <w:rPr>
                <w:spacing w:val="-4"/>
                <w:sz w:val="22"/>
              </w:rPr>
              <w:t> </w:t>
            </w:r>
            <w:r>
              <w:rPr>
                <w:sz w:val="22"/>
              </w:rPr>
              <w:t>in</w:t>
            </w:r>
            <w:r>
              <w:rPr>
                <w:spacing w:val="-3"/>
                <w:sz w:val="22"/>
              </w:rPr>
              <w:t> </w:t>
            </w:r>
            <w:r>
              <w:rPr>
                <w:sz w:val="22"/>
              </w:rPr>
              <w:t>October</w:t>
            </w:r>
            <w:r>
              <w:rPr>
                <w:spacing w:val="-4"/>
                <w:sz w:val="22"/>
              </w:rPr>
              <w:t> </w:t>
            </w:r>
            <w:r>
              <w:rPr>
                <w:sz w:val="22"/>
              </w:rPr>
              <w:t>2022</w:t>
            </w:r>
            <w:r>
              <w:rPr>
                <w:spacing w:val="-1"/>
                <w:sz w:val="22"/>
              </w:rPr>
              <w:t> </w:t>
            </w:r>
            <w:r>
              <w:rPr>
                <w:sz w:val="22"/>
              </w:rPr>
              <w:t>and</w:t>
            </w:r>
            <w:r>
              <w:rPr>
                <w:spacing w:val="-5"/>
                <w:sz w:val="22"/>
              </w:rPr>
              <w:t> </w:t>
            </w:r>
            <w:r>
              <w:rPr>
                <w:sz w:val="22"/>
              </w:rPr>
              <w:t>has</w:t>
            </w:r>
            <w:r>
              <w:rPr>
                <w:spacing w:val="-2"/>
                <w:sz w:val="22"/>
              </w:rPr>
              <w:t> </w:t>
            </w:r>
            <w:r>
              <w:rPr>
                <w:sz w:val="22"/>
              </w:rPr>
              <w:t>increased</w:t>
            </w:r>
            <w:r>
              <w:rPr>
                <w:spacing w:val="-5"/>
                <w:sz w:val="22"/>
              </w:rPr>
              <w:t> </w:t>
            </w:r>
            <w:r>
              <w:rPr>
                <w:sz w:val="22"/>
              </w:rPr>
              <w:t>the</w:t>
            </w:r>
            <w:r>
              <w:rPr>
                <w:spacing w:val="-3"/>
                <w:sz w:val="22"/>
              </w:rPr>
              <w:t> </w:t>
            </w:r>
            <w:r>
              <w:rPr>
                <w:sz w:val="22"/>
              </w:rPr>
              <w:t>volume</w:t>
            </w:r>
            <w:r>
              <w:rPr>
                <w:spacing w:val="-1"/>
                <w:sz w:val="22"/>
              </w:rPr>
              <w:t> </w:t>
            </w:r>
            <w:r>
              <w:rPr>
                <w:sz w:val="22"/>
              </w:rPr>
              <w:t>of</w:t>
            </w:r>
            <w:r>
              <w:rPr>
                <w:spacing w:val="-2"/>
                <w:sz w:val="22"/>
              </w:rPr>
              <w:t> </w:t>
            </w:r>
            <w:r>
              <w:rPr>
                <w:sz w:val="22"/>
              </w:rPr>
              <w:t>individuals</w:t>
            </w:r>
            <w:r>
              <w:rPr>
                <w:spacing w:val="-2"/>
                <w:sz w:val="22"/>
              </w:rPr>
              <w:t> </w:t>
            </w:r>
            <w:r>
              <w:rPr>
                <w:sz w:val="22"/>
              </w:rPr>
              <w:t>being</w:t>
            </w:r>
            <w:r>
              <w:rPr>
                <w:spacing w:val="-3"/>
                <w:sz w:val="22"/>
              </w:rPr>
              <w:t> </w:t>
            </w:r>
            <w:r>
              <w:rPr>
                <w:sz w:val="22"/>
              </w:rPr>
              <w:t>given</w:t>
            </w:r>
          </w:p>
          <w:p>
            <w:pPr>
              <w:pStyle w:val="TableParagraph"/>
              <w:spacing w:line="244" w:lineRule="auto" w:before="6"/>
              <w:ind w:left="467"/>
              <w:rPr>
                <w:sz w:val="22"/>
              </w:rPr>
            </w:pPr>
            <w:r>
              <w:rPr>
                <w:sz w:val="22"/>
              </w:rPr>
              <w:t>pre-charge</w:t>
            </w:r>
            <w:r>
              <w:rPr>
                <w:spacing w:val="-1"/>
                <w:sz w:val="22"/>
              </w:rPr>
              <w:t> </w:t>
            </w:r>
            <w:r>
              <w:rPr>
                <w:sz w:val="22"/>
              </w:rPr>
              <w:t>bail.</w:t>
            </w:r>
            <w:r>
              <w:rPr>
                <w:spacing w:val="-2"/>
                <w:sz w:val="22"/>
              </w:rPr>
              <w:t> </w:t>
            </w:r>
            <w:r>
              <w:rPr>
                <w:sz w:val="22"/>
              </w:rPr>
              <w:t>The</w:t>
            </w:r>
            <w:r>
              <w:rPr>
                <w:spacing w:val="-4"/>
                <w:sz w:val="22"/>
              </w:rPr>
              <w:t> </w:t>
            </w:r>
            <w:r>
              <w:rPr>
                <w:sz w:val="22"/>
              </w:rPr>
              <w:t>force</w:t>
            </w:r>
            <w:r>
              <w:rPr>
                <w:spacing w:val="-4"/>
                <w:sz w:val="22"/>
              </w:rPr>
              <w:t> </w:t>
            </w:r>
            <w:r>
              <w:rPr>
                <w:sz w:val="22"/>
              </w:rPr>
              <w:t>has</w:t>
            </w:r>
            <w:r>
              <w:rPr>
                <w:spacing w:val="-2"/>
                <w:sz w:val="22"/>
              </w:rPr>
              <w:t> </w:t>
            </w:r>
            <w:r>
              <w:rPr>
                <w:sz w:val="22"/>
              </w:rPr>
              <w:t>seen</w:t>
            </w:r>
            <w:r>
              <w:rPr>
                <w:spacing w:val="-3"/>
                <w:sz w:val="22"/>
              </w:rPr>
              <w:t> </w:t>
            </w:r>
            <w:r>
              <w:rPr>
                <w:sz w:val="22"/>
              </w:rPr>
              <w:t>an</w:t>
            </w:r>
            <w:r>
              <w:rPr>
                <w:spacing w:val="-5"/>
                <w:sz w:val="22"/>
              </w:rPr>
              <w:t> </w:t>
            </w:r>
            <w:r>
              <w:rPr>
                <w:sz w:val="22"/>
              </w:rPr>
              <w:t>increase</w:t>
            </w:r>
            <w:r>
              <w:rPr>
                <w:spacing w:val="-1"/>
                <w:sz w:val="22"/>
              </w:rPr>
              <w:t> </w:t>
            </w:r>
            <w:r>
              <w:rPr>
                <w:sz w:val="22"/>
              </w:rPr>
              <w:t>in</w:t>
            </w:r>
            <w:r>
              <w:rPr>
                <w:spacing w:val="-3"/>
                <w:sz w:val="22"/>
              </w:rPr>
              <w:t> </w:t>
            </w:r>
            <w:r>
              <w:rPr>
                <w:sz w:val="22"/>
              </w:rPr>
              <w:t>demand</w:t>
            </w:r>
            <w:r>
              <w:rPr>
                <w:spacing w:val="-3"/>
                <w:sz w:val="22"/>
              </w:rPr>
              <w:t> </w:t>
            </w:r>
            <w:r>
              <w:rPr>
                <w:sz w:val="22"/>
              </w:rPr>
              <w:t>on</w:t>
            </w:r>
            <w:r>
              <w:rPr>
                <w:spacing w:val="-5"/>
                <w:sz w:val="22"/>
              </w:rPr>
              <w:t> </w:t>
            </w:r>
            <w:r>
              <w:rPr>
                <w:sz w:val="22"/>
              </w:rPr>
              <w:t>custody</w:t>
            </w:r>
            <w:r>
              <w:rPr>
                <w:spacing w:val="-1"/>
                <w:sz w:val="22"/>
              </w:rPr>
              <w:t> </w:t>
            </w:r>
            <w:r>
              <w:rPr>
                <w:sz w:val="22"/>
              </w:rPr>
              <w:t>linked</w:t>
            </w:r>
            <w:r>
              <w:rPr>
                <w:spacing w:val="-3"/>
                <w:sz w:val="22"/>
              </w:rPr>
              <w:t> </w:t>
            </w:r>
            <w:r>
              <w:rPr>
                <w:sz w:val="22"/>
              </w:rPr>
              <w:t>to more individuals being re-bailed and charged in custody and the associated recording requirements.</w:t>
            </w:r>
          </w:p>
          <w:p>
            <w:pPr>
              <w:pStyle w:val="TableParagraph"/>
              <w:numPr>
                <w:ilvl w:val="0"/>
                <w:numId w:val="19"/>
              </w:numPr>
              <w:tabs>
                <w:tab w:pos="467" w:val="left" w:leader="none"/>
              </w:tabs>
              <w:spacing w:line="244" w:lineRule="auto" w:before="0" w:after="0"/>
              <w:ind w:left="467" w:right="262" w:hanging="360"/>
              <w:jc w:val="left"/>
              <w:rPr>
                <w:rFonts w:ascii="Symbol" w:hAnsi="Symbol"/>
                <w:sz w:val="24"/>
              </w:rPr>
            </w:pPr>
            <w:r>
              <w:rPr>
                <w:sz w:val="22"/>
              </w:rPr>
              <w:t>As</w:t>
            </w:r>
            <w:r>
              <w:rPr>
                <w:spacing w:val="-2"/>
                <w:sz w:val="22"/>
              </w:rPr>
              <w:t> </w:t>
            </w:r>
            <w:r>
              <w:rPr>
                <w:sz w:val="22"/>
              </w:rPr>
              <w:t>a</w:t>
            </w:r>
            <w:r>
              <w:rPr>
                <w:spacing w:val="-2"/>
                <w:sz w:val="22"/>
              </w:rPr>
              <w:t> </w:t>
            </w:r>
            <w:r>
              <w:rPr>
                <w:sz w:val="22"/>
              </w:rPr>
              <w:t>result</w:t>
            </w:r>
            <w:r>
              <w:rPr>
                <w:spacing w:val="-4"/>
                <w:sz w:val="22"/>
              </w:rPr>
              <w:t> </w:t>
            </w:r>
            <w:r>
              <w:rPr>
                <w:sz w:val="22"/>
              </w:rPr>
              <w:t>of</w:t>
            </w:r>
            <w:r>
              <w:rPr>
                <w:spacing w:val="-4"/>
                <w:sz w:val="22"/>
              </w:rPr>
              <w:t> </w:t>
            </w:r>
            <w:r>
              <w:rPr>
                <w:sz w:val="22"/>
              </w:rPr>
              <w:t>the</w:t>
            </w:r>
            <w:r>
              <w:rPr>
                <w:spacing w:val="-4"/>
                <w:sz w:val="22"/>
              </w:rPr>
              <w:t> </w:t>
            </w:r>
            <w:r>
              <w:rPr>
                <w:sz w:val="22"/>
              </w:rPr>
              <w:t>significant</w:t>
            </w:r>
            <w:r>
              <w:rPr>
                <w:spacing w:val="-1"/>
                <w:sz w:val="22"/>
              </w:rPr>
              <w:t> </w:t>
            </w:r>
            <w:r>
              <w:rPr>
                <w:sz w:val="22"/>
              </w:rPr>
              <w:t>national</w:t>
            </w:r>
            <w:r>
              <w:rPr>
                <w:spacing w:val="-5"/>
                <w:sz w:val="22"/>
              </w:rPr>
              <w:t> </w:t>
            </w:r>
            <w:r>
              <w:rPr>
                <w:sz w:val="22"/>
              </w:rPr>
              <w:t>pressure</w:t>
            </w:r>
            <w:r>
              <w:rPr>
                <w:spacing w:val="-4"/>
                <w:sz w:val="22"/>
              </w:rPr>
              <w:t> </w:t>
            </w:r>
            <w:r>
              <w:rPr>
                <w:sz w:val="22"/>
              </w:rPr>
              <w:t>on</w:t>
            </w:r>
            <w:r>
              <w:rPr>
                <w:spacing w:val="-3"/>
                <w:sz w:val="22"/>
              </w:rPr>
              <w:t> </w:t>
            </w:r>
            <w:r>
              <w:rPr>
                <w:sz w:val="22"/>
              </w:rPr>
              <w:t>HMPS</w:t>
            </w:r>
            <w:r>
              <w:rPr>
                <w:spacing w:val="-3"/>
                <w:sz w:val="22"/>
              </w:rPr>
              <w:t> </w:t>
            </w:r>
            <w:r>
              <w:rPr>
                <w:sz w:val="22"/>
              </w:rPr>
              <w:t>accommodation</w:t>
            </w:r>
            <w:r>
              <w:rPr>
                <w:spacing w:val="-5"/>
                <w:sz w:val="22"/>
              </w:rPr>
              <w:t> </w:t>
            </w:r>
            <w:r>
              <w:rPr>
                <w:sz w:val="22"/>
              </w:rPr>
              <w:t>forces have been</w:t>
            </w:r>
            <w:r>
              <w:rPr>
                <w:spacing w:val="-2"/>
                <w:sz w:val="22"/>
              </w:rPr>
              <w:t> </w:t>
            </w:r>
            <w:r>
              <w:rPr>
                <w:sz w:val="22"/>
              </w:rPr>
              <w:t>required</w:t>
            </w:r>
            <w:r>
              <w:rPr>
                <w:spacing w:val="-4"/>
                <w:sz w:val="22"/>
              </w:rPr>
              <w:t> </w:t>
            </w:r>
            <w:r>
              <w:rPr>
                <w:sz w:val="22"/>
              </w:rPr>
              <w:t>to</w:t>
            </w:r>
            <w:r>
              <w:rPr>
                <w:spacing w:val="-2"/>
                <w:sz w:val="22"/>
              </w:rPr>
              <w:t> </w:t>
            </w:r>
            <w:r>
              <w:rPr>
                <w:sz w:val="22"/>
              </w:rPr>
              <w:t>provide cell</w:t>
            </w:r>
            <w:r>
              <w:rPr>
                <w:spacing w:val="-1"/>
                <w:sz w:val="22"/>
              </w:rPr>
              <w:t> </w:t>
            </w:r>
            <w:r>
              <w:rPr>
                <w:sz w:val="22"/>
              </w:rPr>
              <w:t>provision</w:t>
            </w:r>
            <w:r>
              <w:rPr>
                <w:spacing w:val="-2"/>
                <w:sz w:val="22"/>
              </w:rPr>
              <w:t> </w:t>
            </w:r>
            <w:r>
              <w:rPr>
                <w:sz w:val="22"/>
              </w:rPr>
              <w:t>as</w:t>
            </w:r>
            <w:r>
              <w:rPr>
                <w:spacing w:val="-3"/>
                <w:sz w:val="22"/>
              </w:rPr>
              <w:t> </w:t>
            </w:r>
            <w:r>
              <w:rPr>
                <w:sz w:val="22"/>
              </w:rPr>
              <w:t>part</w:t>
            </w:r>
            <w:r>
              <w:rPr>
                <w:spacing w:val="-3"/>
                <w:sz w:val="22"/>
              </w:rPr>
              <w:t> </w:t>
            </w:r>
            <w:r>
              <w:rPr>
                <w:sz w:val="22"/>
              </w:rPr>
              <w:t>of</w:t>
            </w:r>
            <w:r>
              <w:rPr>
                <w:spacing w:val="-4"/>
                <w:sz w:val="22"/>
              </w:rPr>
              <w:t> </w:t>
            </w:r>
            <w:r>
              <w:rPr>
                <w:sz w:val="22"/>
              </w:rPr>
              <w:t>Operation</w:t>
            </w:r>
            <w:r>
              <w:rPr>
                <w:spacing w:val="-2"/>
                <w:sz w:val="22"/>
              </w:rPr>
              <w:t> </w:t>
            </w:r>
            <w:r>
              <w:rPr>
                <w:sz w:val="22"/>
              </w:rPr>
              <w:t>Safeguard.</w:t>
            </w:r>
            <w:r>
              <w:rPr>
                <w:spacing w:val="-1"/>
                <w:sz w:val="22"/>
              </w:rPr>
              <w:t> </w:t>
            </w:r>
            <w:r>
              <w:rPr>
                <w:sz w:val="22"/>
              </w:rPr>
              <w:t>In North Yorkshire Police this has been 6 cells at York custody for an extended period of time.</w:t>
            </w:r>
          </w:p>
          <w:p>
            <w:pPr>
              <w:pStyle w:val="TableParagraph"/>
              <w:numPr>
                <w:ilvl w:val="0"/>
                <w:numId w:val="19"/>
              </w:numPr>
              <w:tabs>
                <w:tab w:pos="467" w:val="left" w:leader="none"/>
              </w:tabs>
              <w:spacing w:line="242" w:lineRule="auto" w:before="0" w:after="0"/>
              <w:ind w:left="467" w:right="165" w:hanging="360"/>
              <w:jc w:val="left"/>
              <w:rPr>
                <w:rFonts w:ascii="Symbol" w:hAnsi="Symbol"/>
                <w:sz w:val="24"/>
              </w:rPr>
            </w:pPr>
            <w:r>
              <w:rPr>
                <w:sz w:val="22"/>
              </w:rPr>
              <w:t>In</w:t>
            </w:r>
            <w:r>
              <w:rPr>
                <w:spacing w:val="-4"/>
                <w:sz w:val="22"/>
              </w:rPr>
              <w:t> </w:t>
            </w:r>
            <w:r>
              <w:rPr>
                <w:sz w:val="22"/>
              </w:rPr>
              <w:t>June</w:t>
            </w:r>
            <w:r>
              <w:rPr>
                <w:spacing w:val="-2"/>
                <w:sz w:val="22"/>
              </w:rPr>
              <w:t> </w:t>
            </w:r>
            <w:r>
              <w:rPr>
                <w:sz w:val="22"/>
              </w:rPr>
              <w:t>/</w:t>
            </w:r>
            <w:r>
              <w:rPr>
                <w:spacing w:val="-2"/>
                <w:sz w:val="22"/>
              </w:rPr>
              <w:t> </w:t>
            </w:r>
            <w:r>
              <w:rPr>
                <w:sz w:val="22"/>
              </w:rPr>
              <w:t>July</w:t>
            </w:r>
            <w:r>
              <w:rPr>
                <w:spacing w:val="-4"/>
                <w:sz w:val="22"/>
              </w:rPr>
              <w:t> </w:t>
            </w:r>
            <w:r>
              <w:rPr>
                <w:sz w:val="22"/>
              </w:rPr>
              <w:t>2022,</w:t>
            </w:r>
            <w:r>
              <w:rPr>
                <w:spacing w:val="-3"/>
                <w:sz w:val="22"/>
              </w:rPr>
              <w:t> </w:t>
            </w:r>
            <w:r>
              <w:rPr>
                <w:sz w:val="22"/>
              </w:rPr>
              <w:t>NYP</w:t>
            </w:r>
            <w:r>
              <w:rPr>
                <w:spacing w:val="-2"/>
                <w:sz w:val="22"/>
              </w:rPr>
              <w:t> </w:t>
            </w:r>
            <w:r>
              <w:rPr>
                <w:sz w:val="22"/>
              </w:rPr>
              <w:t>was</w:t>
            </w:r>
            <w:r>
              <w:rPr>
                <w:spacing w:val="-3"/>
                <w:sz w:val="22"/>
              </w:rPr>
              <w:t> </w:t>
            </w:r>
            <w:r>
              <w:rPr>
                <w:sz w:val="22"/>
              </w:rPr>
              <w:t>subject</w:t>
            </w:r>
            <w:r>
              <w:rPr>
                <w:spacing w:val="-4"/>
                <w:sz w:val="22"/>
              </w:rPr>
              <w:t> </w:t>
            </w:r>
            <w:r>
              <w:rPr>
                <w:sz w:val="22"/>
              </w:rPr>
              <w:t>of</w:t>
            </w:r>
            <w:r>
              <w:rPr>
                <w:spacing w:val="-4"/>
                <w:sz w:val="22"/>
              </w:rPr>
              <w:t> </w:t>
            </w:r>
            <w:r>
              <w:rPr>
                <w:sz w:val="22"/>
              </w:rPr>
              <w:t>a</w:t>
            </w:r>
            <w:r>
              <w:rPr>
                <w:spacing w:val="-3"/>
                <w:sz w:val="22"/>
              </w:rPr>
              <w:t> </w:t>
            </w:r>
            <w:r>
              <w:rPr>
                <w:sz w:val="22"/>
              </w:rPr>
              <w:t>HMICFRS</w:t>
            </w:r>
            <w:r>
              <w:rPr>
                <w:spacing w:val="-5"/>
                <w:sz w:val="22"/>
              </w:rPr>
              <w:t> </w:t>
            </w:r>
            <w:r>
              <w:rPr>
                <w:sz w:val="22"/>
              </w:rPr>
              <w:t>Custody</w:t>
            </w:r>
            <w:r>
              <w:rPr>
                <w:spacing w:val="-4"/>
                <w:sz w:val="22"/>
              </w:rPr>
              <w:t> </w:t>
            </w:r>
            <w:r>
              <w:rPr>
                <w:sz w:val="22"/>
              </w:rPr>
              <w:t>Inspection</w:t>
            </w:r>
            <w:r>
              <w:rPr>
                <w:spacing w:val="-4"/>
                <w:sz w:val="22"/>
              </w:rPr>
              <w:t> </w:t>
            </w:r>
            <w:r>
              <w:rPr>
                <w:sz w:val="22"/>
              </w:rPr>
              <w:t>(including a physical condition report), the force has developed a comprehensive action plan and has made significant progress receiving positive feedback from HMICFRS regarding the improvements made in the scheduled follow up visit in July 2023.</w:t>
            </w:r>
          </w:p>
          <w:p>
            <w:pPr>
              <w:pStyle w:val="TableParagraph"/>
              <w:numPr>
                <w:ilvl w:val="0"/>
                <w:numId w:val="19"/>
              </w:numPr>
              <w:tabs>
                <w:tab w:pos="467" w:val="left" w:leader="none"/>
              </w:tabs>
              <w:spacing w:line="244" w:lineRule="auto" w:before="0" w:after="0"/>
              <w:ind w:left="467" w:right="137" w:hanging="360"/>
              <w:jc w:val="left"/>
              <w:rPr>
                <w:rFonts w:ascii="Symbol" w:hAnsi="Symbol"/>
                <w:sz w:val="24"/>
              </w:rPr>
            </w:pPr>
            <w:r>
              <w:rPr>
                <w:sz w:val="22"/>
              </w:rPr>
              <w:t>Capacity and capability and maintaining resilient levels within custody is a significant</w:t>
            </w:r>
            <w:r>
              <w:rPr>
                <w:spacing w:val="-3"/>
                <w:sz w:val="22"/>
              </w:rPr>
              <w:t> </w:t>
            </w:r>
            <w:r>
              <w:rPr>
                <w:sz w:val="22"/>
              </w:rPr>
              <w:t>challenge</w:t>
            </w:r>
            <w:r>
              <w:rPr>
                <w:spacing w:val="-3"/>
                <w:sz w:val="22"/>
              </w:rPr>
              <w:t> </w:t>
            </w:r>
            <w:r>
              <w:rPr>
                <w:sz w:val="22"/>
              </w:rPr>
              <w:t>due</w:t>
            </w:r>
            <w:r>
              <w:rPr>
                <w:spacing w:val="-5"/>
                <w:sz w:val="22"/>
              </w:rPr>
              <w:t> </w:t>
            </w:r>
            <w:r>
              <w:rPr>
                <w:sz w:val="22"/>
              </w:rPr>
              <w:t>to</w:t>
            </w:r>
            <w:r>
              <w:rPr>
                <w:spacing w:val="-5"/>
                <w:sz w:val="22"/>
              </w:rPr>
              <w:t> </w:t>
            </w:r>
            <w:r>
              <w:rPr>
                <w:sz w:val="22"/>
              </w:rPr>
              <w:t>long</w:t>
            </w:r>
            <w:r>
              <w:rPr>
                <w:spacing w:val="-5"/>
                <w:sz w:val="22"/>
              </w:rPr>
              <w:t> </w:t>
            </w:r>
            <w:r>
              <w:rPr>
                <w:sz w:val="22"/>
              </w:rPr>
              <w:t>standing</w:t>
            </w:r>
            <w:r>
              <w:rPr>
                <w:spacing w:val="-5"/>
                <w:sz w:val="22"/>
              </w:rPr>
              <w:t> </w:t>
            </w:r>
            <w:r>
              <w:rPr>
                <w:sz w:val="22"/>
              </w:rPr>
              <w:t>issues</w:t>
            </w:r>
            <w:r>
              <w:rPr>
                <w:spacing w:val="-4"/>
                <w:sz w:val="22"/>
              </w:rPr>
              <w:t> </w:t>
            </w:r>
            <w:r>
              <w:rPr>
                <w:sz w:val="22"/>
              </w:rPr>
              <w:t>with</w:t>
            </w:r>
            <w:r>
              <w:rPr>
                <w:spacing w:val="-5"/>
                <w:sz w:val="22"/>
              </w:rPr>
              <w:t> </w:t>
            </w:r>
            <w:r>
              <w:rPr>
                <w:sz w:val="22"/>
              </w:rPr>
              <w:t>recruitment,</w:t>
            </w:r>
            <w:r>
              <w:rPr>
                <w:spacing w:val="-4"/>
                <w:sz w:val="22"/>
              </w:rPr>
              <w:t> </w:t>
            </w:r>
            <w:r>
              <w:rPr>
                <w:sz w:val="22"/>
              </w:rPr>
              <w:t>retention</w:t>
            </w:r>
            <w:r>
              <w:rPr>
                <w:spacing w:val="-5"/>
                <w:sz w:val="22"/>
              </w:rPr>
              <w:t> </w:t>
            </w:r>
            <w:r>
              <w:rPr>
                <w:sz w:val="22"/>
              </w:rPr>
              <w:t>and training for all custody roles. A further review of custody staffing resilience is being conducted.</w:t>
            </w:r>
          </w:p>
          <w:p>
            <w:pPr>
              <w:pStyle w:val="TableParagraph"/>
              <w:numPr>
                <w:ilvl w:val="0"/>
                <w:numId w:val="19"/>
              </w:numPr>
              <w:tabs>
                <w:tab w:pos="467" w:val="left" w:leader="none"/>
              </w:tabs>
              <w:spacing w:line="240" w:lineRule="auto" w:before="0" w:after="0"/>
              <w:ind w:left="467" w:right="248" w:hanging="361"/>
              <w:jc w:val="left"/>
              <w:rPr>
                <w:rFonts w:ascii="Symbol" w:hAnsi="Symbol"/>
                <w:sz w:val="22"/>
              </w:rPr>
            </w:pPr>
            <w:r>
              <w:rPr>
                <w:sz w:val="22"/>
              </w:rPr>
              <w:t>Some</w:t>
            </w:r>
            <w:r>
              <w:rPr>
                <w:spacing w:val="-4"/>
                <w:sz w:val="22"/>
              </w:rPr>
              <w:t> </w:t>
            </w:r>
            <w:r>
              <w:rPr>
                <w:sz w:val="22"/>
              </w:rPr>
              <w:t>of</w:t>
            </w:r>
            <w:r>
              <w:rPr>
                <w:spacing w:val="-3"/>
                <w:sz w:val="22"/>
              </w:rPr>
              <w:t> </w:t>
            </w:r>
            <w:r>
              <w:rPr>
                <w:sz w:val="22"/>
              </w:rPr>
              <w:t>the</w:t>
            </w:r>
            <w:r>
              <w:rPr>
                <w:spacing w:val="-4"/>
                <w:sz w:val="22"/>
              </w:rPr>
              <w:t> </w:t>
            </w:r>
            <w:r>
              <w:rPr>
                <w:sz w:val="22"/>
              </w:rPr>
              <w:t>custody</w:t>
            </w:r>
            <w:r>
              <w:rPr>
                <w:spacing w:val="-3"/>
                <w:sz w:val="22"/>
              </w:rPr>
              <w:t> </w:t>
            </w:r>
            <w:r>
              <w:rPr>
                <w:sz w:val="22"/>
              </w:rPr>
              <w:t>estate</w:t>
            </w:r>
            <w:r>
              <w:rPr>
                <w:spacing w:val="-4"/>
                <w:sz w:val="22"/>
              </w:rPr>
              <w:t> </w:t>
            </w:r>
            <w:r>
              <w:rPr>
                <w:sz w:val="22"/>
              </w:rPr>
              <w:t>is</w:t>
            </w:r>
            <w:r>
              <w:rPr>
                <w:spacing w:val="-3"/>
                <w:sz w:val="22"/>
              </w:rPr>
              <w:t> </w:t>
            </w:r>
            <w:r>
              <w:rPr>
                <w:sz w:val="22"/>
              </w:rPr>
              <w:t>aged</w:t>
            </w:r>
            <w:r>
              <w:rPr>
                <w:spacing w:val="-3"/>
                <w:sz w:val="22"/>
              </w:rPr>
              <w:t> </w:t>
            </w:r>
            <w:r>
              <w:rPr>
                <w:sz w:val="22"/>
              </w:rPr>
              <w:t>(York</w:t>
            </w:r>
            <w:r>
              <w:rPr>
                <w:spacing w:val="-2"/>
                <w:sz w:val="22"/>
              </w:rPr>
              <w:t> </w:t>
            </w:r>
            <w:r>
              <w:rPr>
                <w:sz w:val="22"/>
              </w:rPr>
              <w:t>and</w:t>
            </w:r>
            <w:r>
              <w:rPr>
                <w:spacing w:val="-3"/>
                <w:sz w:val="22"/>
              </w:rPr>
              <w:t> </w:t>
            </w:r>
            <w:r>
              <w:rPr>
                <w:sz w:val="22"/>
              </w:rPr>
              <w:t>Scarborough)</w:t>
            </w:r>
            <w:r>
              <w:rPr>
                <w:spacing w:val="-3"/>
                <w:sz w:val="22"/>
              </w:rPr>
              <w:t> </w:t>
            </w:r>
            <w:r>
              <w:rPr>
                <w:sz w:val="22"/>
              </w:rPr>
              <w:t>which</w:t>
            </w:r>
            <w:r>
              <w:rPr>
                <w:spacing w:val="-3"/>
                <w:sz w:val="22"/>
              </w:rPr>
              <w:t> </w:t>
            </w:r>
            <w:r>
              <w:rPr>
                <w:sz w:val="22"/>
              </w:rPr>
              <w:t>will</w:t>
            </w:r>
            <w:r>
              <w:rPr>
                <w:spacing w:val="-3"/>
                <w:sz w:val="22"/>
              </w:rPr>
              <w:t> </w:t>
            </w:r>
            <w:r>
              <w:rPr>
                <w:sz w:val="22"/>
              </w:rPr>
              <w:t>require</w:t>
            </w:r>
            <w:r>
              <w:rPr>
                <w:spacing w:val="-2"/>
                <w:sz w:val="22"/>
              </w:rPr>
              <w:t> </w:t>
            </w:r>
            <w:r>
              <w:rPr>
                <w:sz w:val="22"/>
              </w:rPr>
              <w:t>a substantial amount of capital investment to ensure health and safety compliance, detainee welfare and dignity and accessibility.</w:t>
            </w:r>
          </w:p>
        </w:tc>
      </w:tr>
    </w:tbl>
    <w:p>
      <w:pPr>
        <w:pStyle w:val="BodyText"/>
        <w:spacing w:before="43" w:after="1"/>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4"/>
        <w:gridCol w:w="7659"/>
      </w:tblGrid>
      <w:tr>
        <w:trPr>
          <w:trHeight w:val="270" w:hRule="atLeast"/>
        </w:trPr>
        <w:tc>
          <w:tcPr>
            <w:tcW w:w="9493" w:type="dxa"/>
            <w:gridSpan w:val="2"/>
            <w:shd w:val="clear" w:color="auto" w:fill="5C285C"/>
          </w:tcPr>
          <w:p>
            <w:pPr>
              <w:pStyle w:val="TableParagraph"/>
              <w:spacing w:line="249" w:lineRule="exact" w:before="1"/>
              <w:ind w:left="107"/>
              <w:rPr>
                <w:b/>
                <w:sz w:val="22"/>
              </w:rPr>
            </w:pPr>
            <w:r>
              <w:rPr>
                <w:b/>
                <w:color w:val="FFFFFF"/>
                <w:sz w:val="22"/>
              </w:rPr>
              <w:t>Chapter</w:t>
            </w:r>
            <w:r>
              <w:rPr>
                <w:b/>
                <w:color w:val="FFFFFF"/>
                <w:spacing w:val="-5"/>
                <w:sz w:val="22"/>
              </w:rPr>
              <w:t> </w:t>
            </w:r>
            <w:r>
              <w:rPr>
                <w:b/>
                <w:color w:val="FFFFFF"/>
                <w:sz w:val="22"/>
              </w:rPr>
              <w:t>6:</w:t>
            </w:r>
            <w:r>
              <w:rPr>
                <w:b/>
                <w:color w:val="FFFFFF"/>
                <w:spacing w:val="-6"/>
                <w:sz w:val="22"/>
              </w:rPr>
              <w:t> </w:t>
            </w:r>
            <w:r>
              <w:rPr>
                <w:b/>
                <w:color w:val="FFFFFF"/>
                <w:sz w:val="22"/>
              </w:rPr>
              <w:t>Protecting</w:t>
            </w:r>
            <w:r>
              <w:rPr>
                <w:b/>
                <w:color w:val="FFFFFF"/>
                <w:spacing w:val="-5"/>
                <w:sz w:val="22"/>
              </w:rPr>
              <w:t> </w:t>
            </w:r>
            <w:r>
              <w:rPr>
                <w:b/>
                <w:color w:val="FFFFFF"/>
                <w:sz w:val="22"/>
              </w:rPr>
              <w:t>Vulnerable</w:t>
            </w:r>
            <w:r>
              <w:rPr>
                <w:b/>
                <w:color w:val="FFFFFF"/>
                <w:spacing w:val="-6"/>
                <w:sz w:val="22"/>
              </w:rPr>
              <w:t> </w:t>
            </w:r>
            <w:r>
              <w:rPr>
                <w:b/>
                <w:color w:val="FFFFFF"/>
                <w:spacing w:val="-2"/>
                <w:sz w:val="22"/>
              </w:rPr>
              <w:t>People</w:t>
            </w:r>
          </w:p>
        </w:tc>
      </w:tr>
      <w:tr>
        <w:trPr>
          <w:trHeight w:val="268" w:hRule="atLeast"/>
        </w:trPr>
        <w:tc>
          <w:tcPr>
            <w:tcW w:w="1834" w:type="dxa"/>
            <w:shd w:val="clear" w:color="auto" w:fill="D9E1F3"/>
          </w:tcPr>
          <w:p>
            <w:pPr>
              <w:pStyle w:val="TableParagraph"/>
              <w:spacing w:line="248" w:lineRule="exact"/>
              <w:ind w:left="107"/>
              <w:rPr>
                <w:b/>
                <w:sz w:val="22"/>
              </w:rPr>
            </w:pPr>
            <w:r>
              <w:rPr>
                <w:b/>
                <w:spacing w:val="-2"/>
                <w:sz w:val="22"/>
              </w:rPr>
              <w:t>Section</w:t>
            </w:r>
          </w:p>
        </w:tc>
        <w:tc>
          <w:tcPr>
            <w:tcW w:w="7659"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3873" w:hRule="atLeast"/>
        </w:trPr>
        <w:tc>
          <w:tcPr>
            <w:tcW w:w="1834" w:type="dxa"/>
          </w:tcPr>
          <w:p>
            <w:pPr>
              <w:pStyle w:val="TableParagraph"/>
              <w:ind w:left="107" w:right="296"/>
              <w:rPr>
                <w:sz w:val="22"/>
              </w:rPr>
            </w:pPr>
            <w:r>
              <w:rPr>
                <w:spacing w:val="-2"/>
                <w:sz w:val="22"/>
              </w:rPr>
              <w:t>Adult Safeguarding</w:t>
            </w:r>
          </w:p>
          <w:p>
            <w:pPr>
              <w:pStyle w:val="TableParagraph"/>
              <w:spacing w:before="12"/>
              <w:rPr>
                <w:sz w:val="20"/>
              </w:rPr>
            </w:pPr>
          </w:p>
          <w:p>
            <w:pPr>
              <w:pStyle w:val="TableParagraph"/>
              <w:ind w:left="346"/>
              <w:rPr>
                <w:sz w:val="20"/>
              </w:rPr>
            </w:pPr>
            <w:r>
              <w:rPr>
                <w:sz w:val="20"/>
              </w:rPr>
              <w:drawing>
                <wp:inline distT="0" distB="0" distL="0" distR="0">
                  <wp:extent cx="683134" cy="683132"/>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0" cstate="print"/>
                          <a:stretch>
                            <a:fillRect/>
                          </a:stretch>
                        </pic:blipFill>
                        <pic:spPr>
                          <a:xfrm>
                            <a:off x="0" y="0"/>
                            <a:ext cx="683134"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0"/>
              <w:rPr>
                <w:sz w:val="20"/>
              </w:rPr>
            </w:pPr>
          </w:p>
        </w:tc>
        <w:tc>
          <w:tcPr>
            <w:tcW w:w="7659" w:type="dxa"/>
          </w:tcPr>
          <w:p>
            <w:pPr>
              <w:pStyle w:val="TableParagraph"/>
              <w:numPr>
                <w:ilvl w:val="0"/>
                <w:numId w:val="20"/>
              </w:numPr>
              <w:tabs>
                <w:tab w:pos="467" w:val="left" w:leader="none"/>
              </w:tabs>
              <w:spacing w:line="240" w:lineRule="auto" w:before="0" w:after="0"/>
              <w:ind w:left="467" w:right="95" w:hanging="360"/>
              <w:jc w:val="left"/>
              <w:rPr>
                <w:rFonts w:ascii="Symbol" w:hAnsi="Symbol"/>
                <w:sz w:val="22"/>
              </w:rPr>
            </w:pPr>
            <w:r>
              <w:rPr>
                <w:sz w:val="22"/>
              </w:rPr>
              <w:t>NHS</w:t>
            </w:r>
            <w:r>
              <w:rPr>
                <w:spacing w:val="-4"/>
                <w:sz w:val="22"/>
              </w:rPr>
              <w:t> </w:t>
            </w:r>
            <w:r>
              <w:rPr>
                <w:sz w:val="22"/>
              </w:rPr>
              <w:t>Adult</w:t>
            </w:r>
            <w:r>
              <w:rPr>
                <w:spacing w:val="-2"/>
                <w:sz w:val="22"/>
              </w:rPr>
              <w:t> </w:t>
            </w:r>
            <w:r>
              <w:rPr>
                <w:sz w:val="22"/>
              </w:rPr>
              <w:t>Safeguarding</w:t>
            </w:r>
            <w:r>
              <w:rPr>
                <w:spacing w:val="-4"/>
                <w:sz w:val="22"/>
              </w:rPr>
              <w:t> </w:t>
            </w:r>
            <w:r>
              <w:rPr>
                <w:sz w:val="22"/>
              </w:rPr>
              <w:t>data</w:t>
            </w:r>
            <w:r>
              <w:rPr>
                <w:spacing w:val="-3"/>
                <w:sz w:val="22"/>
              </w:rPr>
              <w:t> </w:t>
            </w:r>
            <w:r>
              <w:rPr>
                <w:sz w:val="22"/>
              </w:rPr>
              <w:t>(2022/23)</w:t>
            </w:r>
            <w:r>
              <w:rPr>
                <w:spacing w:val="-3"/>
                <w:sz w:val="22"/>
              </w:rPr>
              <w:t> </w:t>
            </w:r>
            <w:r>
              <w:rPr>
                <w:sz w:val="22"/>
              </w:rPr>
              <w:t>suggests</w:t>
            </w:r>
            <w:r>
              <w:rPr>
                <w:spacing w:val="-3"/>
                <w:sz w:val="22"/>
              </w:rPr>
              <w:t> </w:t>
            </w:r>
            <w:r>
              <w:rPr>
                <w:sz w:val="22"/>
              </w:rPr>
              <w:t>that</w:t>
            </w:r>
            <w:r>
              <w:rPr>
                <w:spacing w:val="-5"/>
                <w:sz w:val="22"/>
              </w:rPr>
              <w:t> </w:t>
            </w:r>
            <w:r>
              <w:rPr>
                <w:sz w:val="22"/>
              </w:rPr>
              <w:t>they</w:t>
            </w:r>
            <w:r>
              <w:rPr>
                <w:spacing w:val="-2"/>
                <w:sz w:val="22"/>
              </w:rPr>
              <w:t> </w:t>
            </w:r>
            <w:r>
              <w:rPr>
                <w:sz w:val="22"/>
              </w:rPr>
              <w:t>saw</w:t>
            </w:r>
            <w:r>
              <w:rPr>
                <w:spacing w:val="-2"/>
                <w:sz w:val="22"/>
              </w:rPr>
              <w:t> </w:t>
            </w:r>
            <w:r>
              <w:rPr>
                <w:sz w:val="22"/>
              </w:rPr>
              <w:t>a</w:t>
            </w:r>
            <w:r>
              <w:rPr>
                <w:spacing w:val="-5"/>
                <w:sz w:val="22"/>
              </w:rPr>
              <w:t> </w:t>
            </w:r>
            <w:r>
              <w:rPr>
                <w:sz w:val="22"/>
              </w:rPr>
              <w:t>9%</w:t>
            </w:r>
            <w:r>
              <w:rPr>
                <w:spacing w:val="-2"/>
                <w:sz w:val="22"/>
              </w:rPr>
              <w:t> </w:t>
            </w:r>
            <w:r>
              <w:rPr>
                <w:sz w:val="22"/>
              </w:rPr>
              <w:t>increase</w:t>
            </w:r>
            <w:r>
              <w:rPr>
                <w:spacing w:val="-2"/>
                <w:sz w:val="22"/>
              </w:rPr>
              <w:t> </w:t>
            </w:r>
            <w:r>
              <w:rPr>
                <w:sz w:val="22"/>
              </w:rPr>
              <w:t>in concerns of abuse on the previous year and enquiries that commenced under Section 42 of the Care Act 2014 during 2022/23 increased by 7%.</w:t>
            </w:r>
          </w:p>
          <w:p>
            <w:pPr>
              <w:pStyle w:val="TableParagraph"/>
              <w:numPr>
                <w:ilvl w:val="0"/>
                <w:numId w:val="20"/>
              </w:numPr>
              <w:tabs>
                <w:tab w:pos="467" w:val="left" w:leader="none"/>
              </w:tabs>
              <w:spacing w:line="240" w:lineRule="auto" w:before="0" w:after="0"/>
              <w:ind w:left="467" w:right="115" w:hanging="361"/>
              <w:jc w:val="left"/>
              <w:rPr>
                <w:rFonts w:ascii="Symbol" w:hAnsi="Symbol"/>
                <w:sz w:val="22"/>
              </w:rPr>
            </w:pPr>
            <w:r>
              <w:rPr>
                <w:sz w:val="22"/>
              </w:rPr>
              <w:t>The number of referrals by Public Protection Notices has increased by 49% over the last two years, placing more demand upon the risk assessment process.</w:t>
            </w:r>
            <w:r>
              <w:rPr>
                <w:spacing w:val="-5"/>
                <w:sz w:val="22"/>
              </w:rPr>
              <w:t> </w:t>
            </w:r>
            <w:r>
              <w:rPr>
                <w:sz w:val="22"/>
              </w:rPr>
              <w:t>The</w:t>
            </w:r>
            <w:r>
              <w:rPr>
                <w:spacing w:val="-1"/>
                <w:sz w:val="22"/>
              </w:rPr>
              <w:t> </w:t>
            </w:r>
            <w:r>
              <w:rPr>
                <w:sz w:val="22"/>
              </w:rPr>
              <w:t>demand</w:t>
            </w:r>
            <w:r>
              <w:rPr>
                <w:spacing w:val="-3"/>
                <w:sz w:val="22"/>
              </w:rPr>
              <w:t> </w:t>
            </w:r>
            <w:r>
              <w:rPr>
                <w:sz w:val="22"/>
              </w:rPr>
              <w:t>has</w:t>
            </w:r>
            <w:r>
              <w:rPr>
                <w:spacing w:val="-4"/>
                <w:sz w:val="22"/>
              </w:rPr>
              <w:t> </w:t>
            </w:r>
            <w:r>
              <w:rPr>
                <w:sz w:val="22"/>
              </w:rPr>
              <w:t>stabilised</w:t>
            </w:r>
            <w:r>
              <w:rPr>
                <w:spacing w:val="-3"/>
                <w:sz w:val="22"/>
              </w:rPr>
              <w:t> </w:t>
            </w:r>
            <w:r>
              <w:rPr>
                <w:sz w:val="22"/>
              </w:rPr>
              <w:t>in</w:t>
            </w:r>
            <w:r>
              <w:rPr>
                <w:spacing w:val="-3"/>
                <w:sz w:val="22"/>
              </w:rPr>
              <w:t> </w:t>
            </w:r>
            <w:r>
              <w:rPr>
                <w:sz w:val="22"/>
              </w:rPr>
              <w:t>the</w:t>
            </w:r>
            <w:r>
              <w:rPr>
                <w:spacing w:val="-4"/>
                <w:sz w:val="22"/>
              </w:rPr>
              <w:t> </w:t>
            </w:r>
            <w:r>
              <w:rPr>
                <w:sz w:val="22"/>
              </w:rPr>
              <w:t>last</w:t>
            </w:r>
            <w:r>
              <w:rPr>
                <w:spacing w:val="-4"/>
                <w:sz w:val="22"/>
              </w:rPr>
              <w:t> </w:t>
            </w:r>
            <w:r>
              <w:rPr>
                <w:sz w:val="22"/>
              </w:rPr>
              <w:t>year</w:t>
            </w:r>
            <w:r>
              <w:rPr>
                <w:spacing w:val="-4"/>
                <w:sz w:val="22"/>
              </w:rPr>
              <w:t> </w:t>
            </w:r>
            <w:r>
              <w:rPr>
                <w:sz w:val="22"/>
              </w:rPr>
              <w:t>and</w:t>
            </w:r>
            <w:r>
              <w:rPr>
                <w:spacing w:val="-3"/>
                <w:sz w:val="22"/>
              </w:rPr>
              <w:t> </w:t>
            </w:r>
            <w:r>
              <w:rPr>
                <w:sz w:val="22"/>
              </w:rPr>
              <w:t>only</w:t>
            </w:r>
            <w:r>
              <w:rPr>
                <w:spacing w:val="-1"/>
                <w:sz w:val="22"/>
              </w:rPr>
              <w:t> </w:t>
            </w:r>
            <w:r>
              <w:rPr>
                <w:sz w:val="22"/>
              </w:rPr>
              <w:t>increased</w:t>
            </w:r>
            <w:r>
              <w:rPr>
                <w:spacing w:val="-4"/>
                <w:sz w:val="22"/>
              </w:rPr>
              <w:t> </w:t>
            </w:r>
            <w:r>
              <w:rPr>
                <w:sz w:val="22"/>
              </w:rPr>
              <w:t>by</w:t>
            </w:r>
            <w:r>
              <w:rPr>
                <w:spacing w:val="-3"/>
                <w:sz w:val="22"/>
              </w:rPr>
              <w:t> </w:t>
            </w:r>
            <w:r>
              <w:rPr>
                <w:sz w:val="22"/>
              </w:rPr>
              <w:t>2.6%.</w:t>
            </w:r>
          </w:p>
          <w:p>
            <w:pPr>
              <w:pStyle w:val="TableParagraph"/>
              <w:numPr>
                <w:ilvl w:val="0"/>
                <w:numId w:val="20"/>
              </w:numPr>
              <w:tabs>
                <w:tab w:pos="467" w:val="left" w:leader="none"/>
              </w:tabs>
              <w:spacing w:line="240" w:lineRule="auto" w:before="0" w:after="0"/>
              <w:ind w:left="467" w:right="479" w:hanging="360"/>
              <w:jc w:val="left"/>
              <w:rPr>
                <w:rFonts w:ascii="Symbol" w:hAnsi="Symbol"/>
                <w:sz w:val="24"/>
              </w:rPr>
            </w:pPr>
            <w:r>
              <w:rPr>
                <w:sz w:val="22"/>
              </w:rPr>
              <w:t>Recorded</w:t>
            </w:r>
            <w:r>
              <w:rPr>
                <w:spacing w:val="-4"/>
                <w:sz w:val="22"/>
              </w:rPr>
              <w:t> </w:t>
            </w:r>
            <w:r>
              <w:rPr>
                <w:sz w:val="22"/>
              </w:rPr>
              <w:t>vulnerable</w:t>
            </w:r>
            <w:r>
              <w:rPr>
                <w:spacing w:val="-2"/>
                <w:sz w:val="22"/>
              </w:rPr>
              <w:t> </w:t>
            </w:r>
            <w:r>
              <w:rPr>
                <w:sz w:val="22"/>
              </w:rPr>
              <w:t>adult</w:t>
            </w:r>
            <w:r>
              <w:rPr>
                <w:spacing w:val="-5"/>
                <w:sz w:val="22"/>
              </w:rPr>
              <w:t> </w:t>
            </w:r>
            <w:r>
              <w:rPr>
                <w:sz w:val="22"/>
              </w:rPr>
              <w:t>crimes</w:t>
            </w:r>
            <w:r>
              <w:rPr>
                <w:spacing w:val="-3"/>
                <w:sz w:val="22"/>
              </w:rPr>
              <w:t> </w:t>
            </w:r>
            <w:r>
              <w:rPr>
                <w:sz w:val="22"/>
              </w:rPr>
              <w:t>rose</w:t>
            </w:r>
            <w:r>
              <w:rPr>
                <w:spacing w:val="-2"/>
                <w:sz w:val="22"/>
              </w:rPr>
              <w:t> </w:t>
            </w:r>
            <w:r>
              <w:rPr>
                <w:sz w:val="22"/>
              </w:rPr>
              <w:t>in</w:t>
            </w:r>
            <w:r>
              <w:rPr>
                <w:spacing w:val="-6"/>
                <w:sz w:val="22"/>
              </w:rPr>
              <w:t> </w:t>
            </w:r>
            <w:r>
              <w:rPr>
                <w:sz w:val="22"/>
              </w:rPr>
              <w:t>2019</w:t>
            </w:r>
            <w:r>
              <w:rPr>
                <w:spacing w:val="-2"/>
                <w:sz w:val="22"/>
              </w:rPr>
              <w:t> </w:t>
            </w:r>
            <w:r>
              <w:rPr>
                <w:sz w:val="22"/>
              </w:rPr>
              <w:t>but</w:t>
            </w:r>
            <w:r>
              <w:rPr>
                <w:spacing w:val="-2"/>
                <w:sz w:val="22"/>
              </w:rPr>
              <w:t> </w:t>
            </w:r>
            <w:r>
              <w:rPr>
                <w:sz w:val="22"/>
              </w:rPr>
              <w:t>has</w:t>
            </w:r>
            <w:r>
              <w:rPr>
                <w:spacing w:val="-5"/>
                <w:sz w:val="22"/>
              </w:rPr>
              <w:t> </w:t>
            </w:r>
            <w:r>
              <w:rPr>
                <w:sz w:val="22"/>
              </w:rPr>
              <w:t>plateaued</w:t>
            </w:r>
            <w:r>
              <w:rPr>
                <w:spacing w:val="-4"/>
                <w:sz w:val="22"/>
              </w:rPr>
              <w:t> </w:t>
            </w:r>
            <w:r>
              <w:rPr>
                <w:sz w:val="22"/>
              </w:rPr>
              <w:t>since</w:t>
            </w:r>
            <w:r>
              <w:rPr>
                <w:spacing w:val="-2"/>
                <w:sz w:val="22"/>
              </w:rPr>
              <w:t> </w:t>
            </w:r>
            <w:r>
              <w:rPr>
                <w:sz w:val="22"/>
              </w:rPr>
              <w:t>this </w:t>
            </w:r>
            <w:r>
              <w:rPr>
                <w:spacing w:val="-2"/>
                <w:sz w:val="22"/>
              </w:rPr>
              <w:t>point.</w:t>
            </w:r>
          </w:p>
          <w:p>
            <w:pPr>
              <w:pStyle w:val="TableParagraph"/>
              <w:numPr>
                <w:ilvl w:val="0"/>
                <w:numId w:val="20"/>
              </w:numPr>
              <w:tabs>
                <w:tab w:pos="467" w:val="left" w:leader="none"/>
              </w:tabs>
              <w:spacing w:line="247" w:lineRule="auto" w:before="0" w:after="0"/>
              <w:ind w:left="467" w:right="252" w:hanging="360"/>
              <w:jc w:val="left"/>
              <w:rPr>
                <w:rFonts w:ascii="Symbol" w:hAnsi="Symbol"/>
                <w:sz w:val="24"/>
              </w:rPr>
            </w:pPr>
            <w:r>
              <w:rPr>
                <w:sz w:val="22"/>
              </w:rPr>
              <w:t>NYP is a member of the Adult Safeguarding Partnerships across both local authorities</w:t>
            </w:r>
            <w:r>
              <w:rPr>
                <w:spacing w:val="-5"/>
                <w:sz w:val="22"/>
              </w:rPr>
              <w:t> </w:t>
            </w:r>
            <w:r>
              <w:rPr>
                <w:sz w:val="22"/>
              </w:rPr>
              <w:t>(LA)</w:t>
            </w:r>
            <w:r>
              <w:rPr>
                <w:spacing w:val="-3"/>
                <w:sz w:val="22"/>
              </w:rPr>
              <w:t> </w:t>
            </w:r>
            <w:r>
              <w:rPr>
                <w:sz w:val="22"/>
              </w:rPr>
              <w:t>and</w:t>
            </w:r>
            <w:r>
              <w:rPr>
                <w:spacing w:val="-4"/>
                <w:sz w:val="22"/>
              </w:rPr>
              <w:t> </w:t>
            </w:r>
            <w:r>
              <w:rPr>
                <w:sz w:val="22"/>
              </w:rPr>
              <w:t>these</w:t>
            </w:r>
            <w:r>
              <w:rPr>
                <w:spacing w:val="-5"/>
                <w:sz w:val="22"/>
              </w:rPr>
              <w:t> </w:t>
            </w:r>
            <w:r>
              <w:rPr>
                <w:sz w:val="22"/>
              </w:rPr>
              <w:t>have</w:t>
            </w:r>
            <w:r>
              <w:rPr>
                <w:spacing w:val="-2"/>
                <w:sz w:val="22"/>
              </w:rPr>
              <w:t> </w:t>
            </w:r>
            <w:r>
              <w:rPr>
                <w:sz w:val="22"/>
              </w:rPr>
              <w:t>responsibility</w:t>
            </w:r>
            <w:r>
              <w:rPr>
                <w:spacing w:val="-2"/>
                <w:sz w:val="22"/>
              </w:rPr>
              <w:t> </w:t>
            </w:r>
            <w:r>
              <w:rPr>
                <w:sz w:val="22"/>
              </w:rPr>
              <w:t>for</w:t>
            </w:r>
            <w:r>
              <w:rPr>
                <w:spacing w:val="-5"/>
                <w:sz w:val="22"/>
              </w:rPr>
              <w:t> </w:t>
            </w:r>
            <w:r>
              <w:rPr>
                <w:sz w:val="22"/>
              </w:rPr>
              <w:t>overseeing</w:t>
            </w:r>
            <w:r>
              <w:rPr>
                <w:spacing w:val="-4"/>
                <w:sz w:val="22"/>
              </w:rPr>
              <w:t> </w:t>
            </w:r>
            <w:r>
              <w:rPr>
                <w:sz w:val="22"/>
              </w:rPr>
              <w:t>the</w:t>
            </w:r>
            <w:r>
              <w:rPr>
                <w:spacing w:val="-5"/>
                <w:sz w:val="22"/>
              </w:rPr>
              <w:t> </w:t>
            </w:r>
            <w:r>
              <w:rPr>
                <w:sz w:val="22"/>
              </w:rPr>
              <w:t>strategic</w:t>
            </w:r>
            <w:r>
              <w:rPr>
                <w:spacing w:val="-3"/>
                <w:sz w:val="22"/>
              </w:rPr>
              <w:t> </w:t>
            </w:r>
            <w:r>
              <w:rPr>
                <w:sz w:val="22"/>
              </w:rPr>
              <w:t>and operational response to Safeguarding Adults.</w:t>
            </w:r>
          </w:p>
          <w:p>
            <w:pPr>
              <w:pStyle w:val="TableParagraph"/>
              <w:numPr>
                <w:ilvl w:val="0"/>
                <w:numId w:val="20"/>
              </w:numPr>
              <w:tabs>
                <w:tab w:pos="467" w:val="left" w:leader="none"/>
              </w:tabs>
              <w:spacing w:line="240" w:lineRule="auto" w:before="0" w:after="0"/>
              <w:ind w:left="467" w:right="221" w:hanging="361"/>
              <w:jc w:val="left"/>
              <w:rPr>
                <w:rFonts w:ascii="Symbol" w:hAnsi="Symbol"/>
                <w:sz w:val="22"/>
              </w:rPr>
            </w:pPr>
            <w:r>
              <w:rPr>
                <w:sz w:val="22"/>
              </w:rPr>
              <w:t>The MASH and MAST teams are co-located within council premises alongside social</w:t>
            </w:r>
            <w:r>
              <w:rPr>
                <w:spacing w:val="-2"/>
                <w:sz w:val="22"/>
              </w:rPr>
              <w:t> </w:t>
            </w:r>
            <w:r>
              <w:rPr>
                <w:sz w:val="22"/>
              </w:rPr>
              <w:t>services.</w:t>
            </w:r>
            <w:r>
              <w:rPr>
                <w:spacing w:val="-2"/>
                <w:sz w:val="22"/>
              </w:rPr>
              <w:t> </w:t>
            </w:r>
            <w:r>
              <w:rPr>
                <w:sz w:val="22"/>
              </w:rPr>
              <w:t>As</w:t>
            </w:r>
            <w:r>
              <w:rPr>
                <w:spacing w:val="-4"/>
                <w:sz w:val="22"/>
              </w:rPr>
              <w:t> </w:t>
            </w:r>
            <w:r>
              <w:rPr>
                <w:sz w:val="22"/>
              </w:rPr>
              <w:t>part</w:t>
            </w:r>
            <w:r>
              <w:rPr>
                <w:spacing w:val="-4"/>
                <w:sz w:val="22"/>
              </w:rPr>
              <w:t> </w:t>
            </w:r>
            <w:r>
              <w:rPr>
                <w:sz w:val="22"/>
              </w:rPr>
              <w:t>of</w:t>
            </w:r>
            <w:r>
              <w:rPr>
                <w:spacing w:val="-4"/>
                <w:sz w:val="22"/>
              </w:rPr>
              <w:t> </w:t>
            </w:r>
            <w:r>
              <w:rPr>
                <w:sz w:val="22"/>
              </w:rPr>
              <w:t>the</w:t>
            </w:r>
            <w:r>
              <w:rPr>
                <w:spacing w:val="-1"/>
                <w:sz w:val="22"/>
              </w:rPr>
              <w:t> </w:t>
            </w:r>
            <w:r>
              <w:rPr>
                <w:sz w:val="22"/>
              </w:rPr>
              <w:t>review</w:t>
            </w:r>
            <w:r>
              <w:rPr>
                <w:spacing w:val="-4"/>
                <w:sz w:val="22"/>
              </w:rPr>
              <w:t> </w:t>
            </w:r>
            <w:r>
              <w:rPr>
                <w:sz w:val="22"/>
              </w:rPr>
              <w:t>of</w:t>
            </w:r>
            <w:r>
              <w:rPr>
                <w:spacing w:val="-4"/>
                <w:sz w:val="22"/>
              </w:rPr>
              <w:t> </w:t>
            </w:r>
            <w:r>
              <w:rPr>
                <w:sz w:val="22"/>
              </w:rPr>
              <w:t>the</w:t>
            </w:r>
            <w:r>
              <w:rPr>
                <w:spacing w:val="-1"/>
                <w:sz w:val="22"/>
              </w:rPr>
              <w:t> </w:t>
            </w:r>
            <w:r>
              <w:rPr>
                <w:sz w:val="22"/>
              </w:rPr>
              <w:t>structure</w:t>
            </w:r>
            <w:r>
              <w:rPr>
                <w:spacing w:val="-6"/>
                <w:sz w:val="22"/>
              </w:rPr>
              <w:t> </w:t>
            </w:r>
            <w:r>
              <w:rPr>
                <w:sz w:val="22"/>
              </w:rPr>
              <w:t>and</w:t>
            </w:r>
            <w:r>
              <w:rPr>
                <w:spacing w:val="-3"/>
                <w:sz w:val="22"/>
              </w:rPr>
              <w:t> </w:t>
            </w:r>
            <w:r>
              <w:rPr>
                <w:sz w:val="22"/>
              </w:rPr>
              <w:t>staffing</w:t>
            </w:r>
            <w:r>
              <w:rPr>
                <w:spacing w:val="-3"/>
                <w:sz w:val="22"/>
              </w:rPr>
              <w:t> </w:t>
            </w:r>
            <w:r>
              <w:rPr>
                <w:sz w:val="22"/>
              </w:rPr>
              <w:t>levels</w:t>
            </w:r>
            <w:r>
              <w:rPr>
                <w:spacing w:val="-4"/>
                <w:sz w:val="22"/>
              </w:rPr>
              <w:t> </w:t>
            </w:r>
            <w:r>
              <w:rPr>
                <w:sz w:val="22"/>
              </w:rPr>
              <w:t>within</w:t>
            </w:r>
          </w:p>
          <w:p>
            <w:pPr>
              <w:pStyle w:val="TableParagraph"/>
              <w:spacing w:line="249" w:lineRule="exact"/>
              <w:ind w:left="467"/>
              <w:rPr>
                <w:sz w:val="22"/>
              </w:rPr>
            </w:pPr>
            <w:r>
              <w:rPr>
                <w:sz w:val="22"/>
              </w:rPr>
              <w:t>NYP</w:t>
            </w:r>
            <w:r>
              <w:rPr>
                <w:spacing w:val="-5"/>
                <w:sz w:val="22"/>
              </w:rPr>
              <w:t> </w:t>
            </w:r>
            <w:r>
              <w:rPr>
                <w:sz w:val="22"/>
              </w:rPr>
              <w:t>Centralised</w:t>
            </w:r>
            <w:r>
              <w:rPr>
                <w:spacing w:val="-7"/>
                <w:sz w:val="22"/>
              </w:rPr>
              <w:t> </w:t>
            </w:r>
            <w:r>
              <w:rPr>
                <w:sz w:val="22"/>
              </w:rPr>
              <w:t>Safeguarding</w:t>
            </w:r>
            <w:r>
              <w:rPr>
                <w:spacing w:val="-6"/>
                <w:sz w:val="22"/>
              </w:rPr>
              <w:t> </w:t>
            </w:r>
            <w:r>
              <w:rPr>
                <w:sz w:val="22"/>
              </w:rPr>
              <w:t>teams,</w:t>
            </w:r>
            <w:r>
              <w:rPr>
                <w:spacing w:val="-6"/>
                <w:sz w:val="22"/>
              </w:rPr>
              <w:t> </w:t>
            </w:r>
            <w:r>
              <w:rPr>
                <w:sz w:val="22"/>
              </w:rPr>
              <w:t>a</w:t>
            </w:r>
            <w:r>
              <w:rPr>
                <w:spacing w:val="-5"/>
                <w:sz w:val="22"/>
              </w:rPr>
              <w:t> </w:t>
            </w:r>
            <w:r>
              <w:rPr>
                <w:sz w:val="22"/>
              </w:rPr>
              <w:t>dedicated</w:t>
            </w:r>
            <w:r>
              <w:rPr>
                <w:spacing w:val="-8"/>
                <w:sz w:val="22"/>
              </w:rPr>
              <w:t> </w:t>
            </w:r>
            <w:r>
              <w:rPr>
                <w:sz w:val="22"/>
              </w:rPr>
              <w:t>Adult</w:t>
            </w:r>
            <w:r>
              <w:rPr>
                <w:spacing w:val="-5"/>
                <w:sz w:val="22"/>
              </w:rPr>
              <w:t> </w:t>
            </w:r>
            <w:r>
              <w:rPr>
                <w:sz w:val="22"/>
              </w:rPr>
              <w:t>Safeguarding</w:t>
            </w:r>
            <w:r>
              <w:rPr>
                <w:spacing w:val="-6"/>
                <w:sz w:val="22"/>
              </w:rPr>
              <w:t> </w:t>
            </w:r>
            <w:r>
              <w:rPr>
                <w:spacing w:val="-4"/>
                <w:sz w:val="22"/>
              </w:rPr>
              <w:t>Team</w:t>
            </w:r>
          </w:p>
        </w:tc>
      </w:tr>
    </w:tbl>
    <w:p>
      <w:pPr>
        <w:spacing w:after="0" w:line="249" w:lineRule="exac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4"/>
        <w:gridCol w:w="7659"/>
      </w:tblGrid>
      <w:tr>
        <w:trPr>
          <w:trHeight w:val="2145" w:hRule="atLeast"/>
        </w:trPr>
        <w:tc>
          <w:tcPr>
            <w:tcW w:w="1834" w:type="dxa"/>
          </w:tcPr>
          <w:p>
            <w:pPr>
              <w:pStyle w:val="TableParagraph"/>
              <w:rPr>
                <w:rFonts w:ascii="Times New Roman"/>
                <w:sz w:val="22"/>
              </w:rPr>
            </w:pPr>
          </w:p>
        </w:tc>
        <w:tc>
          <w:tcPr>
            <w:tcW w:w="7659" w:type="dxa"/>
          </w:tcPr>
          <w:p>
            <w:pPr>
              <w:pStyle w:val="TableParagraph"/>
              <w:ind w:left="467" w:right="133"/>
              <w:rPr>
                <w:sz w:val="22"/>
              </w:rPr>
            </w:pPr>
            <w:r>
              <w:rPr>
                <w:sz w:val="22"/>
              </w:rPr>
              <w:t>which comprises of 1 FTE DS and 2 FTE PCs has been established. The restructure</w:t>
            </w:r>
            <w:r>
              <w:rPr>
                <w:spacing w:val="-2"/>
                <w:sz w:val="22"/>
              </w:rPr>
              <w:t> </w:t>
            </w:r>
            <w:r>
              <w:rPr>
                <w:sz w:val="22"/>
              </w:rPr>
              <w:t>also</w:t>
            </w:r>
            <w:r>
              <w:rPr>
                <w:spacing w:val="-2"/>
                <w:sz w:val="22"/>
              </w:rPr>
              <w:t> </w:t>
            </w:r>
            <w:r>
              <w:rPr>
                <w:sz w:val="22"/>
              </w:rPr>
              <w:t>proposed</w:t>
            </w:r>
            <w:r>
              <w:rPr>
                <w:spacing w:val="-6"/>
                <w:sz w:val="22"/>
              </w:rPr>
              <w:t> </w:t>
            </w:r>
            <w:r>
              <w:rPr>
                <w:sz w:val="22"/>
              </w:rPr>
              <w:t>the</w:t>
            </w:r>
            <w:r>
              <w:rPr>
                <w:spacing w:val="-2"/>
                <w:sz w:val="22"/>
              </w:rPr>
              <w:t> </w:t>
            </w:r>
            <w:r>
              <w:rPr>
                <w:sz w:val="22"/>
              </w:rPr>
              <w:t>creation</w:t>
            </w:r>
            <w:r>
              <w:rPr>
                <w:spacing w:val="-6"/>
                <w:sz w:val="22"/>
              </w:rPr>
              <w:t> </w:t>
            </w:r>
            <w:r>
              <w:rPr>
                <w:sz w:val="22"/>
              </w:rPr>
              <w:t>of</w:t>
            </w:r>
            <w:r>
              <w:rPr>
                <w:spacing w:val="-3"/>
                <w:sz w:val="22"/>
              </w:rPr>
              <w:t> </w:t>
            </w:r>
            <w:r>
              <w:rPr>
                <w:sz w:val="22"/>
              </w:rPr>
              <w:t>an</w:t>
            </w:r>
            <w:r>
              <w:rPr>
                <w:spacing w:val="-6"/>
                <w:sz w:val="22"/>
              </w:rPr>
              <w:t> </w:t>
            </w:r>
            <w:r>
              <w:rPr>
                <w:sz w:val="22"/>
              </w:rPr>
              <w:t>adult</w:t>
            </w:r>
            <w:r>
              <w:rPr>
                <w:spacing w:val="-2"/>
                <w:sz w:val="22"/>
              </w:rPr>
              <w:t> </w:t>
            </w:r>
            <w:r>
              <w:rPr>
                <w:sz w:val="22"/>
              </w:rPr>
              <w:t>MASH</w:t>
            </w:r>
            <w:r>
              <w:rPr>
                <w:spacing w:val="-4"/>
                <w:sz w:val="22"/>
              </w:rPr>
              <w:t> </w:t>
            </w:r>
            <w:r>
              <w:rPr>
                <w:sz w:val="22"/>
              </w:rPr>
              <w:t>that</w:t>
            </w:r>
            <w:r>
              <w:rPr>
                <w:spacing w:val="-2"/>
                <w:sz w:val="22"/>
              </w:rPr>
              <w:t> </w:t>
            </w:r>
            <w:r>
              <w:rPr>
                <w:sz w:val="22"/>
              </w:rPr>
              <w:t>would</w:t>
            </w:r>
            <w:r>
              <w:rPr>
                <w:spacing w:val="-4"/>
                <w:sz w:val="22"/>
              </w:rPr>
              <w:t> </w:t>
            </w:r>
            <w:r>
              <w:rPr>
                <w:sz w:val="22"/>
              </w:rPr>
              <w:t>deliver across both local authorities, this work is ongoing and Terms of Reference (ToR) are being established.</w:t>
            </w:r>
          </w:p>
          <w:p>
            <w:pPr>
              <w:pStyle w:val="TableParagraph"/>
              <w:numPr>
                <w:ilvl w:val="0"/>
                <w:numId w:val="21"/>
              </w:numPr>
              <w:tabs>
                <w:tab w:pos="467" w:val="left" w:leader="none"/>
              </w:tabs>
              <w:spacing w:line="240" w:lineRule="auto" w:before="0" w:after="0"/>
              <w:ind w:left="467" w:right="611" w:hanging="361"/>
              <w:jc w:val="left"/>
              <w:rPr>
                <w:sz w:val="22"/>
              </w:rPr>
            </w:pPr>
            <w:r>
              <w:rPr>
                <w:sz w:val="22"/>
              </w:rPr>
              <w:t>The</w:t>
            </w:r>
            <w:r>
              <w:rPr>
                <w:spacing w:val="-3"/>
                <w:sz w:val="22"/>
              </w:rPr>
              <w:t> </w:t>
            </w:r>
            <w:r>
              <w:rPr>
                <w:sz w:val="22"/>
              </w:rPr>
              <w:t>Missing</w:t>
            </w:r>
            <w:r>
              <w:rPr>
                <w:spacing w:val="-5"/>
                <w:sz w:val="22"/>
              </w:rPr>
              <w:t> </w:t>
            </w:r>
            <w:r>
              <w:rPr>
                <w:sz w:val="22"/>
              </w:rPr>
              <w:t>and</w:t>
            </w:r>
            <w:r>
              <w:rPr>
                <w:spacing w:val="-5"/>
                <w:sz w:val="22"/>
              </w:rPr>
              <w:t> </w:t>
            </w:r>
            <w:r>
              <w:rPr>
                <w:sz w:val="22"/>
              </w:rPr>
              <w:t>Exploitation</w:t>
            </w:r>
            <w:r>
              <w:rPr>
                <w:spacing w:val="-5"/>
                <w:sz w:val="22"/>
              </w:rPr>
              <w:t> </w:t>
            </w:r>
            <w:r>
              <w:rPr>
                <w:sz w:val="22"/>
              </w:rPr>
              <w:t>Team</w:t>
            </w:r>
            <w:r>
              <w:rPr>
                <w:spacing w:val="-3"/>
                <w:sz w:val="22"/>
              </w:rPr>
              <w:t> </w:t>
            </w:r>
            <w:r>
              <w:rPr>
                <w:sz w:val="22"/>
              </w:rPr>
              <w:t>(MET)</w:t>
            </w:r>
            <w:r>
              <w:rPr>
                <w:spacing w:val="-4"/>
                <w:sz w:val="22"/>
              </w:rPr>
              <w:t> </w:t>
            </w:r>
            <w:r>
              <w:rPr>
                <w:sz w:val="22"/>
              </w:rPr>
              <w:t>currently</w:t>
            </w:r>
            <w:r>
              <w:rPr>
                <w:spacing w:val="-3"/>
                <w:sz w:val="22"/>
              </w:rPr>
              <w:t> </w:t>
            </w:r>
            <w:r>
              <w:rPr>
                <w:sz w:val="22"/>
              </w:rPr>
              <w:t>have</w:t>
            </w:r>
            <w:r>
              <w:rPr>
                <w:spacing w:val="-3"/>
                <w:sz w:val="22"/>
              </w:rPr>
              <w:t> </w:t>
            </w:r>
            <w:r>
              <w:rPr>
                <w:sz w:val="22"/>
              </w:rPr>
              <w:t>a</w:t>
            </w:r>
            <w:r>
              <w:rPr>
                <w:spacing w:val="-6"/>
                <w:sz w:val="22"/>
              </w:rPr>
              <w:t> </w:t>
            </w:r>
            <w:r>
              <w:rPr>
                <w:sz w:val="22"/>
              </w:rPr>
              <w:t>wide</w:t>
            </w:r>
            <w:r>
              <w:rPr>
                <w:spacing w:val="-6"/>
                <w:sz w:val="22"/>
              </w:rPr>
              <w:t> </w:t>
            </w:r>
            <w:r>
              <w:rPr>
                <w:sz w:val="22"/>
              </w:rPr>
              <w:t>portfolio, which includes adult exploitation and vulnerable adults, however due to demand pressures they have limited capacity to conduct proactive work.</w:t>
            </w:r>
          </w:p>
        </w:tc>
      </w:tr>
      <w:tr>
        <w:trPr>
          <w:trHeight w:val="9155" w:hRule="atLeast"/>
        </w:trPr>
        <w:tc>
          <w:tcPr>
            <w:tcW w:w="1834" w:type="dxa"/>
          </w:tcPr>
          <w:p>
            <w:pPr>
              <w:pStyle w:val="TableParagraph"/>
              <w:ind w:left="107" w:right="296"/>
              <w:rPr>
                <w:sz w:val="22"/>
              </w:rPr>
            </w:pPr>
            <w:r>
              <w:rPr>
                <w:spacing w:val="-2"/>
                <w:sz w:val="22"/>
              </w:rPr>
              <w:t>Child Safeguarding</w:t>
            </w:r>
          </w:p>
          <w:p>
            <w:pPr>
              <w:pStyle w:val="TableParagraph"/>
              <w:spacing w:before="44"/>
              <w:rPr>
                <w:sz w:val="20"/>
              </w:rPr>
            </w:pPr>
          </w:p>
          <w:p>
            <w:pPr>
              <w:pStyle w:val="TableParagraph"/>
              <w:ind w:left="344"/>
              <w:rPr>
                <w:sz w:val="20"/>
              </w:rPr>
            </w:pPr>
            <w:r>
              <w:rPr>
                <w:sz w:val="20"/>
              </w:rPr>
              <w:drawing>
                <wp:inline distT="0" distB="0" distL="0" distR="0">
                  <wp:extent cx="683132" cy="683132"/>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0"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3"/>
              <w:rPr>
                <w:sz w:val="20"/>
              </w:rPr>
            </w:pPr>
          </w:p>
        </w:tc>
        <w:tc>
          <w:tcPr>
            <w:tcW w:w="7659" w:type="dxa"/>
          </w:tcPr>
          <w:p>
            <w:pPr>
              <w:pStyle w:val="TableParagraph"/>
              <w:numPr>
                <w:ilvl w:val="0"/>
                <w:numId w:val="22"/>
              </w:numPr>
              <w:tabs>
                <w:tab w:pos="436" w:val="left" w:leader="none"/>
              </w:tabs>
              <w:spacing w:line="240" w:lineRule="auto" w:before="0" w:after="0"/>
              <w:ind w:left="436" w:right="576" w:hanging="329"/>
              <w:jc w:val="left"/>
              <w:rPr>
                <w:sz w:val="22"/>
              </w:rPr>
            </w:pPr>
            <w:r>
              <w:rPr>
                <w:sz w:val="22"/>
              </w:rPr>
              <w:t>Current trend analysis has, in general, shown an upward trend in crime reporting</w:t>
            </w:r>
            <w:r>
              <w:rPr>
                <w:spacing w:val="-4"/>
                <w:sz w:val="22"/>
              </w:rPr>
              <w:t> </w:t>
            </w:r>
            <w:r>
              <w:rPr>
                <w:sz w:val="22"/>
              </w:rPr>
              <w:t>but</w:t>
            </w:r>
            <w:r>
              <w:rPr>
                <w:spacing w:val="-2"/>
                <w:sz w:val="22"/>
              </w:rPr>
              <w:t> </w:t>
            </w:r>
            <w:r>
              <w:rPr>
                <w:sz w:val="22"/>
              </w:rPr>
              <w:t>a</w:t>
            </w:r>
            <w:r>
              <w:rPr>
                <w:spacing w:val="-5"/>
                <w:sz w:val="22"/>
              </w:rPr>
              <w:t> </w:t>
            </w:r>
            <w:r>
              <w:rPr>
                <w:sz w:val="22"/>
              </w:rPr>
              <w:t>relatively</w:t>
            </w:r>
            <w:r>
              <w:rPr>
                <w:spacing w:val="-2"/>
                <w:sz w:val="22"/>
              </w:rPr>
              <w:t> </w:t>
            </w:r>
            <w:r>
              <w:rPr>
                <w:sz w:val="22"/>
              </w:rPr>
              <w:t>static</w:t>
            </w:r>
            <w:r>
              <w:rPr>
                <w:spacing w:val="-3"/>
                <w:sz w:val="22"/>
              </w:rPr>
              <w:t> </w:t>
            </w:r>
            <w:r>
              <w:rPr>
                <w:sz w:val="22"/>
              </w:rPr>
              <w:t>picture</w:t>
            </w:r>
            <w:r>
              <w:rPr>
                <w:spacing w:val="-5"/>
                <w:sz w:val="22"/>
              </w:rPr>
              <w:t> </w:t>
            </w:r>
            <w:r>
              <w:rPr>
                <w:sz w:val="22"/>
              </w:rPr>
              <w:t>in</w:t>
            </w:r>
            <w:r>
              <w:rPr>
                <w:spacing w:val="-4"/>
                <w:sz w:val="22"/>
              </w:rPr>
              <w:t> </w:t>
            </w:r>
            <w:r>
              <w:rPr>
                <w:sz w:val="22"/>
              </w:rPr>
              <w:t>relation</w:t>
            </w:r>
            <w:r>
              <w:rPr>
                <w:spacing w:val="-6"/>
                <w:sz w:val="22"/>
              </w:rPr>
              <w:t> </w:t>
            </w:r>
            <w:r>
              <w:rPr>
                <w:sz w:val="22"/>
              </w:rPr>
              <w:t>to</w:t>
            </w:r>
            <w:r>
              <w:rPr>
                <w:spacing w:val="-4"/>
                <w:sz w:val="22"/>
              </w:rPr>
              <w:t> </w:t>
            </w:r>
            <w:r>
              <w:rPr>
                <w:sz w:val="22"/>
              </w:rPr>
              <w:t>CSE/CSA</w:t>
            </w:r>
            <w:r>
              <w:rPr>
                <w:spacing w:val="-3"/>
                <w:sz w:val="22"/>
              </w:rPr>
              <w:t> </w:t>
            </w:r>
            <w:r>
              <w:rPr>
                <w:sz w:val="22"/>
              </w:rPr>
              <w:t>crimes</w:t>
            </w:r>
            <w:r>
              <w:rPr>
                <w:spacing w:val="-5"/>
                <w:sz w:val="22"/>
              </w:rPr>
              <w:t> </w:t>
            </w:r>
            <w:r>
              <w:rPr>
                <w:sz w:val="22"/>
              </w:rPr>
              <w:t>being </w:t>
            </w:r>
            <w:r>
              <w:rPr>
                <w:spacing w:val="-2"/>
                <w:sz w:val="22"/>
              </w:rPr>
              <w:t>reported.</w:t>
            </w:r>
          </w:p>
          <w:p>
            <w:pPr>
              <w:pStyle w:val="TableParagraph"/>
              <w:numPr>
                <w:ilvl w:val="0"/>
                <w:numId w:val="22"/>
              </w:numPr>
              <w:tabs>
                <w:tab w:pos="436" w:val="left" w:leader="none"/>
              </w:tabs>
              <w:spacing w:line="240" w:lineRule="auto" w:before="0" w:after="0"/>
              <w:ind w:left="436" w:right="161" w:hanging="329"/>
              <w:jc w:val="left"/>
              <w:rPr>
                <w:sz w:val="22"/>
              </w:rPr>
            </w:pPr>
            <w:r>
              <w:rPr>
                <w:sz w:val="22"/>
              </w:rPr>
              <w:t>The Public Protection Notice (PPN) is submitted by the officer and can include concerns</w:t>
            </w:r>
            <w:r>
              <w:rPr>
                <w:spacing w:val="-4"/>
                <w:sz w:val="22"/>
              </w:rPr>
              <w:t> </w:t>
            </w:r>
            <w:r>
              <w:rPr>
                <w:sz w:val="22"/>
              </w:rPr>
              <w:t>over</w:t>
            </w:r>
            <w:r>
              <w:rPr>
                <w:spacing w:val="-4"/>
                <w:sz w:val="22"/>
              </w:rPr>
              <w:t> </w:t>
            </w:r>
            <w:r>
              <w:rPr>
                <w:sz w:val="22"/>
              </w:rPr>
              <w:t>of</w:t>
            </w:r>
            <w:r>
              <w:rPr>
                <w:spacing w:val="-4"/>
                <w:sz w:val="22"/>
              </w:rPr>
              <w:t> </w:t>
            </w:r>
            <w:r>
              <w:rPr>
                <w:sz w:val="22"/>
              </w:rPr>
              <w:t>domestic</w:t>
            </w:r>
            <w:r>
              <w:rPr>
                <w:spacing w:val="-4"/>
                <w:sz w:val="22"/>
              </w:rPr>
              <w:t> </w:t>
            </w:r>
            <w:r>
              <w:rPr>
                <w:sz w:val="22"/>
              </w:rPr>
              <w:t>abuse,</w:t>
            </w:r>
            <w:r>
              <w:rPr>
                <w:spacing w:val="-3"/>
                <w:sz w:val="22"/>
              </w:rPr>
              <w:t> </w:t>
            </w:r>
            <w:r>
              <w:rPr>
                <w:sz w:val="22"/>
              </w:rPr>
              <w:t>child</w:t>
            </w:r>
            <w:r>
              <w:rPr>
                <w:spacing w:val="-4"/>
                <w:sz w:val="22"/>
              </w:rPr>
              <w:t> </w:t>
            </w:r>
            <w:r>
              <w:rPr>
                <w:sz w:val="22"/>
              </w:rPr>
              <w:t>concern,</w:t>
            </w:r>
            <w:r>
              <w:rPr>
                <w:spacing w:val="-4"/>
                <w:sz w:val="22"/>
              </w:rPr>
              <w:t> </w:t>
            </w:r>
            <w:r>
              <w:rPr>
                <w:sz w:val="22"/>
              </w:rPr>
              <w:t>exploitation,</w:t>
            </w:r>
            <w:r>
              <w:rPr>
                <w:spacing w:val="-4"/>
                <w:sz w:val="22"/>
              </w:rPr>
              <w:t> </w:t>
            </w:r>
            <w:r>
              <w:rPr>
                <w:sz w:val="22"/>
              </w:rPr>
              <w:t>or</w:t>
            </w:r>
            <w:r>
              <w:rPr>
                <w:spacing w:val="-4"/>
                <w:sz w:val="22"/>
              </w:rPr>
              <w:t> </w:t>
            </w:r>
            <w:r>
              <w:rPr>
                <w:sz w:val="22"/>
              </w:rPr>
              <w:t>a</w:t>
            </w:r>
            <w:r>
              <w:rPr>
                <w:spacing w:val="-3"/>
                <w:sz w:val="22"/>
              </w:rPr>
              <w:t> </w:t>
            </w:r>
            <w:r>
              <w:rPr>
                <w:sz w:val="22"/>
              </w:rPr>
              <w:t>combination of them. Demand had seen an increase over time.</w:t>
            </w:r>
          </w:p>
          <w:p>
            <w:pPr>
              <w:pStyle w:val="TableParagraph"/>
              <w:numPr>
                <w:ilvl w:val="0"/>
                <w:numId w:val="22"/>
              </w:numPr>
              <w:tabs>
                <w:tab w:pos="436" w:val="left" w:leader="none"/>
              </w:tabs>
              <w:spacing w:line="240" w:lineRule="auto" w:before="0" w:after="0"/>
              <w:ind w:left="436" w:right="232" w:hanging="329"/>
              <w:jc w:val="left"/>
              <w:rPr>
                <w:sz w:val="22"/>
              </w:rPr>
            </w:pPr>
            <w:r>
              <w:rPr>
                <w:sz w:val="22"/>
              </w:rPr>
              <w:t>In 2023/24, the police accounted for 45.2% of all contacts into the Multi- Agency</w:t>
            </w:r>
            <w:r>
              <w:rPr>
                <w:spacing w:val="-2"/>
                <w:sz w:val="22"/>
              </w:rPr>
              <w:t> </w:t>
            </w:r>
            <w:r>
              <w:rPr>
                <w:sz w:val="22"/>
              </w:rPr>
              <w:t>Screening</w:t>
            </w:r>
            <w:r>
              <w:rPr>
                <w:spacing w:val="-3"/>
                <w:sz w:val="22"/>
              </w:rPr>
              <w:t> </w:t>
            </w:r>
            <w:r>
              <w:rPr>
                <w:sz w:val="22"/>
              </w:rPr>
              <w:t>Team</w:t>
            </w:r>
            <w:r>
              <w:rPr>
                <w:spacing w:val="-3"/>
                <w:sz w:val="22"/>
              </w:rPr>
              <w:t> </w:t>
            </w:r>
            <w:r>
              <w:rPr>
                <w:sz w:val="22"/>
              </w:rPr>
              <w:t>(MAST),</w:t>
            </w:r>
            <w:r>
              <w:rPr>
                <w:spacing w:val="-2"/>
                <w:sz w:val="22"/>
              </w:rPr>
              <w:t> </w:t>
            </w:r>
            <w:r>
              <w:rPr>
                <w:sz w:val="22"/>
              </w:rPr>
              <w:t>with</w:t>
            </w:r>
            <w:r>
              <w:rPr>
                <w:spacing w:val="-5"/>
                <w:sz w:val="22"/>
              </w:rPr>
              <w:t> </w:t>
            </w:r>
            <w:r>
              <w:rPr>
                <w:sz w:val="22"/>
              </w:rPr>
              <w:t>the</w:t>
            </w:r>
            <w:r>
              <w:rPr>
                <w:spacing w:val="-4"/>
                <w:sz w:val="22"/>
              </w:rPr>
              <w:t> </w:t>
            </w:r>
            <w:r>
              <w:rPr>
                <w:sz w:val="22"/>
              </w:rPr>
              <w:t>volume</w:t>
            </w:r>
            <w:r>
              <w:rPr>
                <w:spacing w:val="-4"/>
                <w:sz w:val="22"/>
              </w:rPr>
              <w:t> </w:t>
            </w:r>
            <w:r>
              <w:rPr>
                <w:sz w:val="22"/>
              </w:rPr>
              <w:t>of</w:t>
            </w:r>
            <w:r>
              <w:rPr>
                <w:spacing w:val="-2"/>
                <w:sz w:val="22"/>
              </w:rPr>
              <w:t> </w:t>
            </w:r>
            <w:r>
              <w:rPr>
                <w:sz w:val="22"/>
              </w:rPr>
              <w:t>Police</w:t>
            </w:r>
            <w:r>
              <w:rPr>
                <w:spacing w:val="-4"/>
                <w:sz w:val="22"/>
              </w:rPr>
              <w:t> </w:t>
            </w:r>
            <w:r>
              <w:rPr>
                <w:sz w:val="22"/>
              </w:rPr>
              <w:t>contacts</w:t>
            </w:r>
            <w:r>
              <w:rPr>
                <w:spacing w:val="-4"/>
                <w:sz w:val="22"/>
              </w:rPr>
              <w:t> </w:t>
            </w:r>
            <w:r>
              <w:rPr>
                <w:sz w:val="22"/>
              </w:rPr>
              <w:t>increasing by 84.7% in the last two financial years.</w:t>
            </w:r>
          </w:p>
          <w:p>
            <w:pPr>
              <w:pStyle w:val="TableParagraph"/>
              <w:numPr>
                <w:ilvl w:val="0"/>
                <w:numId w:val="22"/>
              </w:numPr>
              <w:tabs>
                <w:tab w:pos="436" w:val="left" w:leader="none"/>
              </w:tabs>
              <w:spacing w:line="240" w:lineRule="auto" w:before="0" w:after="0"/>
              <w:ind w:left="436" w:right="134" w:hanging="329"/>
              <w:jc w:val="left"/>
              <w:rPr>
                <w:sz w:val="22"/>
              </w:rPr>
            </w:pPr>
            <w:r>
              <w:rPr>
                <w:sz w:val="22"/>
              </w:rPr>
              <w:t>The Missing and Exploitation team have a wide portfolio, including subject matter</w:t>
            </w:r>
            <w:r>
              <w:rPr>
                <w:spacing w:val="-4"/>
                <w:sz w:val="22"/>
              </w:rPr>
              <w:t> </w:t>
            </w:r>
            <w:r>
              <w:rPr>
                <w:sz w:val="22"/>
              </w:rPr>
              <w:t>experts</w:t>
            </w:r>
            <w:r>
              <w:rPr>
                <w:spacing w:val="-2"/>
                <w:sz w:val="22"/>
              </w:rPr>
              <w:t> </w:t>
            </w:r>
            <w:r>
              <w:rPr>
                <w:sz w:val="22"/>
              </w:rPr>
              <w:t>(SMEs)</w:t>
            </w:r>
            <w:r>
              <w:rPr>
                <w:spacing w:val="-2"/>
                <w:sz w:val="22"/>
              </w:rPr>
              <w:t> </w:t>
            </w:r>
            <w:r>
              <w:rPr>
                <w:sz w:val="22"/>
              </w:rPr>
              <w:t>in</w:t>
            </w:r>
            <w:r>
              <w:rPr>
                <w:spacing w:val="-5"/>
                <w:sz w:val="22"/>
              </w:rPr>
              <w:t> </w:t>
            </w:r>
            <w:r>
              <w:rPr>
                <w:sz w:val="22"/>
              </w:rPr>
              <w:t>child</w:t>
            </w:r>
            <w:r>
              <w:rPr>
                <w:spacing w:val="-3"/>
                <w:sz w:val="22"/>
              </w:rPr>
              <w:t> </w:t>
            </w:r>
            <w:r>
              <w:rPr>
                <w:sz w:val="22"/>
              </w:rPr>
              <w:t>sexual</w:t>
            </w:r>
            <w:r>
              <w:rPr>
                <w:spacing w:val="-2"/>
                <w:sz w:val="22"/>
              </w:rPr>
              <w:t> </w:t>
            </w:r>
            <w:r>
              <w:rPr>
                <w:sz w:val="22"/>
              </w:rPr>
              <w:t>exploitation.</w:t>
            </w:r>
            <w:r>
              <w:rPr>
                <w:spacing w:val="-5"/>
                <w:sz w:val="22"/>
              </w:rPr>
              <w:t> </w:t>
            </w:r>
            <w:r>
              <w:rPr>
                <w:sz w:val="22"/>
              </w:rPr>
              <w:t>The</w:t>
            </w:r>
            <w:r>
              <w:rPr>
                <w:spacing w:val="-1"/>
                <w:sz w:val="22"/>
              </w:rPr>
              <w:t> </w:t>
            </w:r>
            <w:r>
              <w:rPr>
                <w:sz w:val="22"/>
              </w:rPr>
              <w:t>Exploitation</w:t>
            </w:r>
            <w:r>
              <w:rPr>
                <w:spacing w:val="-3"/>
                <w:sz w:val="22"/>
              </w:rPr>
              <w:t> </w:t>
            </w:r>
            <w:r>
              <w:rPr>
                <w:sz w:val="22"/>
              </w:rPr>
              <w:t>Team</w:t>
            </w:r>
            <w:r>
              <w:rPr>
                <w:spacing w:val="-1"/>
                <w:sz w:val="22"/>
              </w:rPr>
              <w:t> </w:t>
            </w:r>
            <w:r>
              <w:rPr>
                <w:sz w:val="22"/>
              </w:rPr>
              <w:t>SMEs focus</w:t>
            </w:r>
            <w:r>
              <w:rPr>
                <w:spacing w:val="-5"/>
                <w:sz w:val="22"/>
              </w:rPr>
              <w:t> </w:t>
            </w:r>
            <w:r>
              <w:rPr>
                <w:sz w:val="22"/>
              </w:rPr>
              <w:t>on</w:t>
            </w:r>
            <w:r>
              <w:rPr>
                <w:spacing w:val="-4"/>
                <w:sz w:val="22"/>
              </w:rPr>
              <w:t> </w:t>
            </w:r>
            <w:r>
              <w:rPr>
                <w:sz w:val="22"/>
              </w:rPr>
              <w:t>prevention</w:t>
            </w:r>
            <w:r>
              <w:rPr>
                <w:spacing w:val="-4"/>
                <w:sz w:val="22"/>
              </w:rPr>
              <w:t> </w:t>
            </w:r>
            <w:r>
              <w:rPr>
                <w:sz w:val="22"/>
              </w:rPr>
              <w:t>and</w:t>
            </w:r>
            <w:r>
              <w:rPr>
                <w:spacing w:val="-4"/>
                <w:sz w:val="22"/>
              </w:rPr>
              <w:t> </w:t>
            </w:r>
            <w:r>
              <w:rPr>
                <w:sz w:val="22"/>
              </w:rPr>
              <w:t>early</w:t>
            </w:r>
            <w:r>
              <w:rPr>
                <w:spacing w:val="-2"/>
                <w:sz w:val="22"/>
              </w:rPr>
              <w:t> </w:t>
            </w:r>
            <w:r>
              <w:rPr>
                <w:sz w:val="22"/>
              </w:rPr>
              <w:t>intervention,</w:t>
            </w:r>
            <w:r>
              <w:rPr>
                <w:spacing w:val="-3"/>
                <w:sz w:val="22"/>
              </w:rPr>
              <w:t> </w:t>
            </w:r>
            <w:r>
              <w:rPr>
                <w:sz w:val="22"/>
              </w:rPr>
              <w:t>driving</w:t>
            </w:r>
            <w:r>
              <w:rPr>
                <w:spacing w:val="-4"/>
                <w:sz w:val="22"/>
              </w:rPr>
              <w:t> </w:t>
            </w:r>
            <w:r>
              <w:rPr>
                <w:sz w:val="22"/>
              </w:rPr>
              <w:t>proactivity</w:t>
            </w:r>
            <w:r>
              <w:rPr>
                <w:spacing w:val="-2"/>
                <w:sz w:val="22"/>
              </w:rPr>
              <w:t> </w:t>
            </w:r>
            <w:r>
              <w:rPr>
                <w:sz w:val="22"/>
              </w:rPr>
              <w:t>across</w:t>
            </w:r>
            <w:r>
              <w:rPr>
                <w:spacing w:val="-5"/>
                <w:sz w:val="22"/>
              </w:rPr>
              <w:t> </w:t>
            </w:r>
            <w:r>
              <w:rPr>
                <w:sz w:val="22"/>
              </w:rPr>
              <w:t>the</w:t>
            </w:r>
            <w:r>
              <w:rPr>
                <w:spacing w:val="-2"/>
                <w:sz w:val="22"/>
              </w:rPr>
              <w:t> </w:t>
            </w:r>
            <w:r>
              <w:rPr>
                <w:sz w:val="22"/>
              </w:rPr>
              <w:t>force, conducting visits to high-risk victims and engaging with partners.</w:t>
            </w:r>
          </w:p>
          <w:p>
            <w:pPr>
              <w:pStyle w:val="TableParagraph"/>
              <w:numPr>
                <w:ilvl w:val="0"/>
                <w:numId w:val="22"/>
              </w:numPr>
              <w:tabs>
                <w:tab w:pos="436" w:val="left" w:leader="none"/>
              </w:tabs>
              <w:spacing w:line="240" w:lineRule="auto" w:before="0" w:after="0"/>
              <w:ind w:left="436" w:right="374" w:hanging="329"/>
              <w:jc w:val="left"/>
              <w:rPr>
                <w:sz w:val="22"/>
              </w:rPr>
            </w:pPr>
            <w:r>
              <w:rPr>
                <w:sz w:val="22"/>
              </w:rPr>
              <w:t>A key function supporting safeguarding children is via the Multi-Agency Screening Team (MAST) and Multi-Agency Safeguarding Hub (MASH). These teams</w:t>
            </w:r>
            <w:r>
              <w:rPr>
                <w:spacing w:val="-3"/>
                <w:sz w:val="22"/>
              </w:rPr>
              <w:t> </w:t>
            </w:r>
            <w:r>
              <w:rPr>
                <w:sz w:val="22"/>
              </w:rPr>
              <w:t>conduct</w:t>
            </w:r>
            <w:r>
              <w:rPr>
                <w:spacing w:val="-5"/>
                <w:sz w:val="22"/>
              </w:rPr>
              <w:t> </w:t>
            </w:r>
            <w:r>
              <w:rPr>
                <w:sz w:val="22"/>
              </w:rPr>
              <w:t>“live”</w:t>
            </w:r>
            <w:r>
              <w:rPr>
                <w:spacing w:val="-4"/>
                <w:sz w:val="22"/>
              </w:rPr>
              <w:t> </w:t>
            </w:r>
            <w:r>
              <w:rPr>
                <w:sz w:val="22"/>
              </w:rPr>
              <w:t>joint</w:t>
            </w:r>
            <w:r>
              <w:rPr>
                <w:spacing w:val="-7"/>
                <w:sz w:val="22"/>
              </w:rPr>
              <w:t> </w:t>
            </w:r>
            <w:r>
              <w:rPr>
                <w:sz w:val="22"/>
              </w:rPr>
              <w:t>screening</w:t>
            </w:r>
            <w:r>
              <w:rPr>
                <w:spacing w:val="-6"/>
                <w:sz w:val="22"/>
              </w:rPr>
              <w:t> </w:t>
            </w:r>
            <w:r>
              <w:rPr>
                <w:sz w:val="22"/>
              </w:rPr>
              <w:t>of</w:t>
            </w:r>
            <w:r>
              <w:rPr>
                <w:spacing w:val="-3"/>
                <w:sz w:val="22"/>
              </w:rPr>
              <w:t> </w:t>
            </w:r>
            <w:r>
              <w:rPr>
                <w:sz w:val="22"/>
              </w:rPr>
              <w:t>all</w:t>
            </w:r>
            <w:r>
              <w:rPr>
                <w:spacing w:val="-3"/>
                <w:sz w:val="22"/>
              </w:rPr>
              <w:t> </w:t>
            </w:r>
            <w:r>
              <w:rPr>
                <w:sz w:val="22"/>
              </w:rPr>
              <w:t>referrals</w:t>
            </w:r>
            <w:r>
              <w:rPr>
                <w:spacing w:val="-5"/>
                <w:sz w:val="22"/>
              </w:rPr>
              <w:t> </w:t>
            </w:r>
            <w:r>
              <w:rPr>
                <w:sz w:val="22"/>
              </w:rPr>
              <w:t>made</w:t>
            </w:r>
            <w:r>
              <w:rPr>
                <w:spacing w:val="-2"/>
                <w:sz w:val="22"/>
              </w:rPr>
              <w:t> </w:t>
            </w:r>
            <w:r>
              <w:rPr>
                <w:sz w:val="22"/>
              </w:rPr>
              <w:t>to</w:t>
            </w:r>
            <w:r>
              <w:rPr>
                <w:spacing w:val="-2"/>
                <w:sz w:val="22"/>
              </w:rPr>
              <w:t> </w:t>
            </w:r>
            <w:r>
              <w:rPr>
                <w:sz w:val="22"/>
              </w:rPr>
              <w:t>Children’s</w:t>
            </w:r>
            <w:r>
              <w:rPr>
                <w:spacing w:val="-3"/>
                <w:sz w:val="22"/>
              </w:rPr>
              <w:t> </w:t>
            </w:r>
            <w:r>
              <w:rPr>
                <w:sz w:val="22"/>
              </w:rPr>
              <w:t>Social </w:t>
            </w:r>
            <w:r>
              <w:rPr>
                <w:spacing w:val="-2"/>
                <w:sz w:val="22"/>
              </w:rPr>
              <w:t>Care.</w:t>
            </w:r>
          </w:p>
          <w:p>
            <w:pPr>
              <w:pStyle w:val="TableParagraph"/>
              <w:numPr>
                <w:ilvl w:val="0"/>
                <w:numId w:val="22"/>
              </w:numPr>
              <w:tabs>
                <w:tab w:pos="436" w:val="left" w:leader="none"/>
              </w:tabs>
              <w:spacing w:line="240" w:lineRule="auto" w:before="0" w:after="0"/>
              <w:ind w:left="436" w:right="165" w:hanging="286"/>
              <w:jc w:val="left"/>
              <w:rPr>
                <w:sz w:val="22"/>
              </w:rPr>
            </w:pPr>
            <w:r>
              <w:rPr>
                <w:sz w:val="22"/>
              </w:rPr>
              <w:t>The</w:t>
            </w:r>
            <w:r>
              <w:rPr>
                <w:spacing w:val="-1"/>
                <w:sz w:val="22"/>
              </w:rPr>
              <w:t> </w:t>
            </w:r>
            <w:r>
              <w:rPr>
                <w:sz w:val="22"/>
              </w:rPr>
              <w:t>force</w:t>
            </w:r>
            <w:r>
              <w:rPr>
                <w:spacing w:val="-4"/>
                <w:sz w:val="22"/>
              </w:rPr>
              <w:t> </w:t>
            </w:r>
            <w:r>
              <w:rPr>
                <w:sz w:val="22"/>
              </w:rPr>
              <w:t>closely</w:t>
            </w:r>
            <w:r>
              <w:rPr>
                <w:spacing w:val="-3"/>
                <w:sz w:val="22"/>
              </w:rPr>
              <w:t> </w:t>
            </w:r>
            <w:r>
              <w:rPr>
                <w:sz w:val="22"/>
              </w:rPr>
              <w:t>monitors</w:t>
            </w:r>
            <w:r>
              <w:rPr>
                <w:spacing w:val="-4"/>
                <w:sz w:val="22"/>
              </w:rPr>
              <w:t> </w:t>
            </w:r>
            <w:r>
              <w:rPr>
                <w:sz w:val="22"/>
              </w:rPr>
              <w:t>the</w:t>
            </w:r>
            <w:r>
              <w:rPr>
                <w:spacing w:val="-1"/>
                <w:sz w:val="22"/>
              </w:rPr>
              <w:t> </w:t>
            </w:r>
            <w:r>
              <w:rPr>
                <w:sz w:val="22"/>
              </w:rPr>
              <w:t>quality</w:t>
            </w:r>
            <w:r>
              <w:rPr>
                <w:spacing w:val="-3"/>
                <w:sz w:val="22"/>
              </w:rPr>
              <w:t> </w:t>
            </w:r>
            <w:r>
              <w:rPr>
                <w:sz w:val="22"/>
              </w:rPr>
              <w:t>and</w:t>
            </w:r>
            <w:r>
              <w:rPr>
                <w:spacing w:val="-3"/>
                <w:sz w:val="22"/>
              </w:rPr>
              <w:t> </w:t>
            </w:r>
            <w:r>
              <w:rPr>
                <w:sz w:val="22"/>
              </w:rPr>
              <w:t>quantity</w:t>
            </w:r>
            <w:r>
              <w:rPr>
                <w:spacing w:val="-3"/>
                <w:sz w:val="22"/>
              </w:rPr>
              <w:t> </w:t>
            </w:r>
            <w:r>
              <w:rPr>
                <w:sz w:val="22"/>
              </w:rPr>
              <w:t>of</w:t>
            </w:r>
            <w:r>
              <w:rPr>
                <w:spacing w:val="-4"/>
                <w:sz w:val="22"/>
              </w:rPr>
              <w:t> </w:t>
            </w:r>
            <w:r>
              <w:rPr>
                <w:sz w:val="22"/>
              </w:rPr>
              <w:t>PPNs</w:t>
            </w:r>
            <w:r>
              <w:rPr>
                <w:spacing w:val="-4"/>
                <w:sz w:val="22"/>
              </w:rPr>
              <w:t> </w:t>
            </w:r>
            <w:r>
              <w:rPr>
                <w:sz w:val="22"/>
              </w:rPr>
              <w:t>being</w:t>
            </w:r>
            <w:r>
              <w:rPr>
                <w:spacing w:val="-3"/>
                <w:sz w:val="22"/>
              </w:rPr>
              <w:t> </w:t>
            </w:r>
            <w:r>
              <w:rPr>
                <w:sz w:val="22"/>
              </w:rPr>
              <w:t>submitted</w:t>
            </w:r>
            <w:r>
              <w:rPr>
                <w:spacing w:val="-5"/>
                <w:sz w:val="22"/>
              </w:rPr>
              <w:t> </w:t>
            </w:r>
            <w:r>
              <w:rPr>
                <w:sz w:val="22"/>
              </w:rPr>
              <w:t>to the MAST/MASH by Police Officers and staff. Extensive training has been provided in relation to both the voice of the child and the use of the PPN proforma</w:t>
            </w:r>
            <w:r>
              <w:rPr>
                <w:spacing w:val="-3"/>
                <w:sz w:val="22"/>
              </w:rPr>
              <w:t> </w:t>
            </w:r>
            <w:r>
              <w:rPr>
                <w:sz w:val="22"/>
              </w:rPr>
              <w:t>and</w:t>
            </w:r>
            <w:r>
              <w:rPr>
                <w:spacing w:val="-6"/>
                <w:sz w:val="22"/>
              </w:rPr>
              <w:t> </w:t>
            </w:r>
            <w:r>
              <w:rPr>
                <w:sz w:val="22"/>
              </w:rPr>
              <w:t>the</w:t>
            </w:r>
            <w:r>
              <w:rPr>
                <w:spacing w:val="-5"/>
                <w:sz w:val="22"/>
              </w:rPr>
              <w:t> </w:t>
            </w:r>
            <w:r>
              <w:rPr>
                <w:sz w:val="22"/>
              </w:rPr>
              <w:t>DI</w:t>
            </w:r>
            <w:r>
              <w:rPr>
                <w:spacing w:val="-3"/>
                <w:sz w:val="22"/>
              </w:rPr>
              <w:t> </w:t>
            </w:r>
            <w:r>
              <w:rPr>
                <w:sz w:val="22"/>
              </w:rPr>
              <w:t>Vulnerability</w:t>
            </w:r>
            <w:r>
              <w:rPr>
                <w:spacing w:val="-2"/>
                <w:sz w:val="22"/>
              </w:rPr>
              <w:t> </w:t>
            </w:r>
            <w:r>
              <w:rPr>
                <w:sz w:val="22"/>
              </w:rPr>
              <w:t>Assessment</w:t>
            </w:r>
            <w:r>
              <w:rPr>
                <w:spacing w:val="-5"/>
                <w:sz w:val="22"/>
              </w:rPr>
              <w:t> </w:t>
            </w:r>
            <w:r>
              <w:rPr>
                <w:sz w:val="22"/>
              </w:rPr>
              <w:t>Team</w:t>
            </w:r>
            <w:r>
              <w:rPr>
                <w:spacing w:val="-1"/>
                <w:sz w:val="22"/>
              </w:rPr>
              <w:t> </w:t>
            </w:r>
            <w:r>
              <w:rPr>
                <w:sz w:val="22"/>
              </w:rPr>
              <w:t>(VAT)</w:t>
            </w:r>
            <w:r>
              <w:rPr>
                <w:spacing w:val="-3"/>
                <w:sz w:val="22"/>
              </w:rPr>
              <w:t> </w:t>
            </w:r>
            <w:r>
              <w:rPr>
                <w:sz w:val="22"/>
              </w:rPr>
              <w:t>continues</w:t>
            </w:r>
            <w:r>
              <w:rPr>
                <w:spacing w:val="-3"/>
                <w:sz w:val="22"/>
              </w:rPr>
              <w:t> </w:t>
            </w:r>
            <w:r>
              <w:rPr>
                <w:sz w:val="22"/>
              </w:rPr>
              <w:t>to</w:t>
            </w:r>
            <w:r>
              <w:rPr>
                <w:spacing w:val="-2"/>
                <w:sz w:val="22"/>
              </w:rPr>
              <w:t> </w:t>
            </w:r>
            <w:r>
              <w:rPr>
                <w:sz w:val="22"/>
              </w:rPr>
              <w:t>deliver a rolling programme of PPN training.</w:t>
            </w:r>
          </w:p>
          <w:p>
            <w:pPr>
              <w:pStyle w:val="TableParagraph"/>
              <w:numPr>
                <w:ilvl w:val="0"/>
                <w:numId w:val="22"/>
              </w:numPr>
              <w:tabs>
                <w:tab w:pos="436" w:val="left" w:leader="none"/>
              </w:tabs>
              <w:spacing w:line="240" w:lineRule="auto" w:before="0" w:after="0"/>
              <w:ind w:left="436" w:right="110" w:hanging="286"/>
              <w:jc w:val="left"/>
              <w:rPr>
                <w:sz w:val="22"/>
              </w:rPr>
            </w:pPr>
            <w:r>
              <w:rPr>
                <w:sz w:val="22"/>
              </w:rPr>
              <w:t>In 2023, an uplift in resources was approved across a number of safeguarding teams. Whilst all posts have been established, a number of abstractions has resulted</w:t>
            </w:r>
            <w:r>
              <w:rPr>
                <w:spacing w:val="-3"/>
                <w:sz w:val="22"/>
              </w:rPr>
              <w:t> </w:t>
            </w:r>
            <w:r>
              <w:rPr>
                <w:sz w:val="22"/>
              </w:rPr>
              <w:t>in</w:t>
            </w:r>
            <w:r>
              <w:rPr>
                <w:spacing w:val="-5"/>
                <w:sz w:val="22"/>
              </w:rPr>
              <w:t> </w:t>
            </w:r>
            <w:r>
              <w:rPr>
                <w:sz w:val="22"/>
              </w:rPr>
              <w:t>the</w:t>
            </w:r>
            <w:r>
              <w:rPr>
                <w:spacing w:val="-1"/>
                <w:sz w:val="22"/>
              </w:rPr>
              <w:t> </w:t>
            </w:r>
            <w:r>
              <w:rPr>
                <w:sz w:val="22"/>
              </w:rPr>
              <w:t>VAT</w:t>
            </w:r>
            <w:r>
              <w:rPr>
                <w:spacing w:val="-4"/>
                <w:sz w:val="22"/>
              </w:rPr>
              <w:t> </w:t>
            </w:r>
            <w:r>
              <w:rPr>
                <w:sz w:val="22"/>
              </w:rPr>
              <w:t>not</w:t>
            </w:r>
            <w:r>
              <w:rPr>
                <w:spacing w:val="-4"/>
                <w:sz w:val="22"/>
              </w:rPr>
              <w:t> </w:t>
            </w:r>
            <w:r>
              <w:rPr>
                <w:sz w:val="22"/>
              </w:rPr>
              <w:t>being</w:t>
            </w:r>
            <w:r>
              <w:rPr>
                <w:spacing w:val="-3"/>
                <w:sz w:val="22"/>
              </w:rPr>
              <w:t> </w:t>
            </w:r>
            <w:r>
              <w:rPr>
                <w:sz w:val="22"/>
              </w:rPr>
              <w:t>able</w:t>
            </w:r>
            <w:r>
              <w:rPr>
                <w:spacing w:val="-1"/>
                <w:sz w:val="22"/>
              </w:rPr>
              <w:t> </w:t>
            </w:r>
            <w:r>
              <w:rPr>
                <w:sz w:val="22"/>
              </w:rPr>
              <w:t>to</w:t>
            </w:r>
            <w:r>
              <w:rPr>
                <w:spacing w:val="-3"/>
                <w:sz w:val="22"/>
              </w:rPr>
              <w:t> </w:t>
            </w:r>
            <w:r>
              <w:rPr>
                <w:sz w:val="22"/>
              </w:rPr>
              <w:t>operate</w:t>
            </w:r>
            <w:r>
              <w:rPr>
                <w:spacing w:val="-4"/>
                <w:sz w:val="22"/>
              </w:rPr>
              <w:t> </w:t>
            </w:r>
            <w:r>
              <w:rPr>
                <w:sz w:val="22"/>
              </w:rPr>
              <w:t>at</w:t>
            </w:r>
            <w:r>
              <w:rPr>
                <w:spacing w:val="-1"/>
                <w:sz w:val="22"/>
              </w:rPr>
              <w:t> </w:t>
            </w:r>
            <w:r>
              <w:rPr>
                <w:sz w:val="22"/>
              </w:rPr>
              <w:t>full</w:t>
            </w:r>
            <w:r>
              <w:rPr>
                <w:spacing w:val="-5"/>
                <w:sz w:val="22"/>
              </w:rPr>
              <w:t> </w:t>
            </w:r>
            <w:r>
              <w:rPr>
                <w:sz w:val="22"/>
              </w:rPr>
              <w:t>capacity</w:t>
            </w:r>
            <w:r>
              <w:rPr>
                <w:spacing w:val="-3"/>
                <w:sz w:val="22"/>
              </w:rPr>
              <w:t> </w:t>
            </w:r>
            <w:r>
              <w:rPr>
                <w:sz w:val="22"/>
              </w:rPr>
              <w:t>or</w:t>
            </w:r>
            <w:r>
              <w:rPr>
                <w:spacing w:val="-2"/>
                <w:sz w:val="22"/>
              </w:rPr>
              <w:t> </w:t>
            </w:r>
            <w:r>
              <w:rPr>
                <w:sz w:val="22"/>
              </w:rPr>
              <w:t>capability</w:t>
            </w:r>
            <w:r>
              <w:rPr>
                <w:spacing w:val="-1"/>
                <w:sz w:val="22"/>
              </w:rPr>
              <w:t> </w:t>
            </w:r>
            <w:r>
              <w:rPr>
                <w:sz w:val="22"/>
              </w:rPr>
              <w:t>in</w:t>
            </w:r>
            <w:r>
              <w:rPr>
                <w:spacing w:val="-5"/>
                <w:sz w:val="22"/>
              </w:rPr>
              <w:t> </w:t>
            </w:r>
            <w:r>
              <w:rPr>
                <w:sz w:val="22"/>
              </w:rPr>
              <w:t>the last 12 months.</w:t>
            </w:r>
          </w:p>
          <w:p>
            <w:pPr>
              <w:pStyle w:val="TableParagraph"/>
              <w:numPr>
                <w:ilvl w:val="0"/>
                <w:numId w:val="22"/>
              </w:numPr>
              <w:tabs>
                <w:tab w:pos="436" w:val="left" w:leader="none"/>
              </w:tabs>
              <w:spacing w:line="240" w:lineRule="auto" w:before="0" w:after="0"/>
              <w:ind w:left="436" w:right="134" w:hanging="286"/>
              <w:jc w:val="left"/>
              <w:rPr>
                <w:sz w:val="22"/>
              </w:rPr>
            </w:pPr>
            <w:r>
              <w:rPr>
                <w:sz w:val="22"/>
              </w:rPr>
              <w:t>There have been improvements made in both the quantity and quality of PPN submissions and whilst a positive step forward, this has also increased the amount of time it takes for the VAT to review each PPN. There are further improvements required to reduce the amount of re-work and the VAT are exploring options in relation to improving supervisor involvement and oversight. A business case is also being developed to explore options for further</w:t>
            </w:r>
            <w:r>
              <w:rPr>
                <w:spacing w:val="-3"/>
                <w:sz w:val="22"/>
              </w:rPr>
              <w:t> </w:t>
            </w:r>
            <w:r>
              <w:rPr>
                <w:sz w:val="22"/>
              </w:rPr>
              <w:t>uplift</w:t>
            </w:r>
            <w:r>
              <w:rPr>
                <w:spacing w:val="-2"/>
                <w:sz w:val="22"/>
              </w:rPr>
              <w:t> </w:t>
            </w:r>
            <w:r>
              <w:rPr>
                <w:sz w:val="22"/>
              </w:rPr>
              <w:t>in</w:t>
            </w:r>
            <w:r>
              <w:rPr>
                <w:spacing w:val="-4"/>
                <w:sz w:val="22"/>
              </w:rPr>
              <w:t> </w:t>
            </w:r>
            <w:r>
              <w:rPr>
                <w:sz w:val="22"/>
              </w:rPr>
              <w:t>the</w:t>
            </w:r>
            <w:r>
              <w:rPr>
                <w:spacing w:val="-2"/>
                <w:sz w:val="22"/>
              </w:rPr>
              <w:t> </w:t>
            </w:r>
            <w:r>
              <w:rPr>
                <w:sz w:val="22"/>
              </w:rPr>
              <w:t>VAT</w:t>
            </w:r>
            <w:r>
              <w:rPr>
                <w:spacing w:val="-5"/>
                <w:sz w:val="22"/>
              </w:rPr>
              <w:t> </w:t>
            </w:r>
            <w:r>
              <w:rPr>
                <w:sz w:val="22"/>
              </w:rPr>
              <w:t>to</w:t>
            </w:r>
            <w:r>
              <w:rPr>
                <w:spacing w:val="-6"/>
                <w:sz w:val="22"/>
              </w:rPr>
              <w:t> </w:t>
            </w:r>
            <w:r>
              <w:rPr>
                <w:sz w:val="22"/>
              </w:rPr>
              <w:t>respond</w:t>
            </w:r>
            <w:r>
              <w:rPr>
                <w:spacing w:val="-4"/>
                <w:sz w:val="22"/>
              </w:rPr>
              <w:t> </w:t>
            </w:r>
            <w:r>
              <w:rPr>
                <w:sz w:val="22"/>
              </w:rPr>
              <w:t>to</w:t>
            </w:r>
            <w:r>
              <w:rPr>
                <w:spacing w:val="-4"/>
                <w:sz w:val="22"/>
              </w:rPr>
              <w:t> </w:t>
            </w:r>
            <w:r>
              <w:rPr>
                <w:sz w:val="22"/>
              </w:rPr>
              <w:t>the</w:t>
            </w:r>
            <w:r>
              <w:rPr>
                <w:spacing w:val="-2"/>
                <w:sz w:val="22"/>
              </w:rPr>
              <w:t> </w:t>
            </w:r>
            <w:r>
              <w:rPr>
                <w:sz w:val="22"/>
              </w:rPr>
              <w:t>expected</w:t>
            </w:r>
            <w:r>
              <w:rPr>
                <w:spacing w:val="-4"/>
                <w:sz w:val="22"/>
              </w:rPr>
              <w:t> </w:t>
            </w:r>
            <w:r>
              <w:rPr>
                <w:sz w:val="22"/>
              </w:rPr>
              <w:t>increase</w:t>
            </w:r>
            <w:r>
              <w:rPr>
                <w:spacing w:val="-5"/>
                <w:sz w:val="22"/>
              </w:rPr>
              <w:t> </w:t>
            </w:r>
            <w:r>
              <w:rPr>
                <w:sz w:val="22"/>
              </w:rPr>
              <w:t>in</w:t>
            </w:r>
            <w:r>
              <w:rPr>
                <w:spacing w:val="-4"/>
                <w:sz w:val="22"/>
              </w:rPr>
              <w:t> </w:t>
            </w:r>
            <w:r>
              <w:rPr>
                <w:sz w:val="22"/>
              </w:rPr>
              <w:t>future</w:t>
            </w:r>
            <w:r>
              <w:rPr>
                <w:spacing w:val="-2"/>
                <w:sz w:val="22"/>
              </w:rPr>
              <w:t> </w:t>
            </w:r>
            <w:r>
              <w:rPr>
                <w:sz w:val="22"/>
              </w:rPr>
              <w:t>demand.</w:t>
            </w:r>
          </w:p>
        </w:tc>
      </w:tr>
      <w:tr>
        <w:trPr>
          <w:trHeight w:val="2526" w:hRule="atLeast"/>
        </w:trPr>
        <w:tc>
          <w:tcPr>
            <w:tcW w:w="1834" w:type="dxa"/>
          </w:tcPr>
          <w:p>
            <w:pPr>
              <w:pStyle w:val="TableParagraph"/>
              <w:spacing w:line="268" w:lineRule="exact"/>
              <w:ind w:left="107"/>
              <w:rPr>
                <w:sz w:val="22"/>
              </w:rPr>
            </w:pPr>
            <w:r>
              <w:rPr>
                <w:sz w:val="22"/>
              </w:rPr>
              <w:t>Domestic</w:t>
            </w:r>
            <w:r>
              <w:rPr>
                <w:spacing w:val="-4"/>
                <w:sz w:val="22"/>
              </w:rPr>
              <w:t> </w:t>
            </w:r>
            <w:r>
              <w:rPr>
                <w:spacing w:val="-2"/>
                <w:sz w:val="22"/>
              </w:rPr>
              <w:t>Abuse</w:t>
            </w:r>
          </w:p>
          <w:p>
            <w:pPr>
              <w:pStyle w:val="TableParagraph"/>
              <w:spacing w:before="29"/>
              <w:rPr>
                <w:sz w:val="20"/>
              </w:rPr>
            </w:pPr>
          </w:p>
          <w:p>
            <w:pPr>
              <w:pStyle w:val="TableParagraph"/>
              <w:ind w:left="359"/>
              <w:rPr>
                <w:sz w:val="20"/>
              </w:rPr>
            </w:pPr>
            <w:r>
              <w:rPr>
                <w:sz w:val="20"/>
              </w:rPr>
              <w:drawing>
                <wp:inline distT="0" distB="0" distL="0" distR="0">
                  <wp:extent cx="683132" cy="683132"/>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20"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spacing w:before="177"/>
              <w:rPr>
                <w:sz w:val="20"/>
              </w:rPr>
            </w:pPr>
          </w:p>
        </w:tc>
        <w:tc>
          <w:tcPr>
            <w:tcW w:w="7659" w:type="dxa"/>
          </w:tcPr>
          <w:p>
            <w:pPr>
              <w:pStyle w:val="TableParagraph"/>
              <w:numPr>
                <w:ilvl w:val="0"/>
                <w:numId w:val="23"/>
              </w:numPr>
              <w:tabs>
                <w:tab w:pos="467" w:val="left" w:leader="none"/>
              </w:tabs>
              <w:spacing w:line="244" w:lineRule="auto" w:before="0" w:after="0"/>
              <w:ind w:left="467" w:right="123" w:hanging="360"/>
              <w:jc w:val="left"/>
              <w:rPr>
                <w:sz w:val="22"/>
              </w:rPr>
            </w:pPr>
            <w:r>
              <w:rPr>
                <w:sz w:val="22"/>
              </w:rPr>
              <w:t>The predictive analysis indicates that the domestic abuse related crime trend will plateau over the next four years with some seasonality expected around summer</w:t>
            </w:r>
            <w:r>
              <w:rPr>
                <w:spacing w:val="-3"/>
                <w:sz w:val="22"/>
              </w:rPr>
              <w:t> </w:t>
            </w:r>
            <w:r>
              <w:rPr>
                <w:sz w:val="22"/>
              </w:rPr>
              <w:t>and</w:t>
            </w:r>
            <w:r>
              <w:rPr>
                <w:spacing w:val="-4"/>
                <w:sz w:val="22"/>
              </w:rPr>
              <w:t> </w:t>
            </w:r>
            <w:r>
              <w:rPr>
                <w:sz w:val="22"/>
              </w:rPr>
              <w:t>Christmas</w:t>
            </w:r>
            <w:r>
              <w:rPr>
                <w:spacing w:val="-3"/>
                <w:sz w:val="22"/>
              </w:rPr>
              <w:t> </w:t>
            </w:r>
            <w:r>
              <w:rPr>
                <w:sz w:val="22"/>
              </w:rPr>
              <w:t>periods.</w:t>
            </w:r>
            <w:r>
              <w:rPr>
                <w:spacing w:val="-3"/>
                <w:sz w:val="22"/>
              </w:rPr>
              <w:t> </w:t>
            </w:r>
            <w:r>
              <w:rPr>
                <w:sz w:val="22"/>
              </w:rPr>
              <w:t>The</w:t>
            </w:r>
            <w:r>
              <w:rPr>
                <w:spacing w:val="-5"/>
                <w:sz w:val="22"/>
              </w:rPr>
              <w:t> </w:t>
            </w:r>
            <w:r>
              <w:rPr>
                <w:sz w:val="22"/>
              </w:rPr>
              <w:t>majority</w:t>
            </w:r>
            <w:r>
              <w:rPr>
                <w:spacing w:val="-4"/>
                <w:sz w:val="22"/>
              </w:rPr>
              <w:t> </w:t>
            </w:r>
            <w:r>
              <w:rPr>
                <w:sz w:val="22"/>
              </w:rPr>
              <w:t>of</w:t>
            </w:r>
            <w:r>
              <w:rPr>
                <w:spacing w:val="-3"/>
                <w:sz w:val="22"/>
              </w:rPr>
              <w:t> </w:t>
            </w:r>
            <w:r>
              <w:rPr>
                <w:sz w:val="22"/>
              </w:rPr>
              <w:t>such</w:t>
            </w:r>
            <w:r>
              <w:rPr>
                <w:spacing w:val="-6"/>
                <w:sz w:val="22"/>
              </w:rPr>
              <w:t> </w:t>
            </w:r>
            <w:r>
              <w:rPr>
                <w:sz w:val="22"/>
              </w:rPr>
              <w:t>crimes</w:t>
            </w:r>
            <w:r>
              <w:rPr>
                <w:spacing w:val="-5"/>
                <w:sz w:val="22"/>
              </w:rPr>
              <w:t> </w:t>
            </w:r>
            <w:r>
              <w:rPr>
                <w:sz w:val="22"/>
              </w:rPr>
              <w:t>recorded</w:t>
            </w:r>
            <w:r>
              <w:rPr>
                <w:spacing w:val="-4"/>
                <w:sz w:val="22"/>
              </w:rPr>
              <w:t> </w:t>
            </w:r>
            <w:r>
              <w:rPr>
                <w:sz w:val="22"/>
              </w:rPr>
              <w:t>by</w:t>
            </w:r>
            <w:r>
              <w:rPr>
                <w:spacing w:val="-2"/>
                <w:sz w:val="22"/>
              </w:rPr>
              <w:t> </w:t>
            </w:r>
            <w:r>
              <w:rPr>
                <w:sz w:val="22"/>
              </w:rPr>
              <w:t>North Yorkshire in 2023 tend to be violence offences (81.9%).</w:t>
            </w:r>
          </w:p>
          <w:p>
            <w:pPr>
              <w:pStyle w:val="TableParagraph"/>
              <w:numPr>
                <w:ilvl w:val="0"/>
                <w:numId w:val="23"/>
              </w:numPr>
              <w:tabs>
                <w:tab w:pos="467" w:val="left" w:leader="none"/>
              </w:tabs>
              <w:spacing w:line="240" w:lineRule="auto" w:before="0" w:after="0"/>
              <w:ind w:left="467" w:right="295" w:hanging="360"/>
              <w:jc w:val="both"/>
              <w:rPr>
                <w:sz w:val="22"/>
              </w:rPr>
            </w:pPr>
            <w:r>
              <w:rPr>
                <w:sz w:val="22"/>
              </w:rPr>
              <w:t>The force is seeing</w:t>
            </w:r>
            <w:r>
              <w:rPr>
                <w:spacing w:val="-1"/>
                <w:sz w:val="22"/>
              </w:rPr>
              <w:t> </w:t>
            </w:r>
            <w:r>
              <w:rPr>
                <w:sz w:val="22"/>
              </w:rPr>
              <w:t>the number</w:t>
            </w:r>
            <w:r>
              <w:rPr>
                <w:spacing w:val="-2"/>
                <w:sz w:val="22"/>
              </w:rPr>
              <w:t> </w:t>
            </w:r>
            <w:r>
              <w:rPr>
                <w:sz w:val="22"/>
              </w:rPr>
              <w:t>of repeat</w:t>
            </w:r>
            <w:r>
              <w:rPr>
                <w:spacing w:val="-2"/>
                <w:sz w:val="22"/>
              </w:rPr>
              <w:t> </w:t>
            </w:r>
            <w:r>
              <w:rPr>
                <w:sz w:val="22"/>
              </w:rPr>
              <w:t>victims remain</w:t>
            </w:r>
            <w:r>
              <w:rPr>
                <w:spacing w:val="-1"/>
                <w:sz w:val="22"/>
              </w:rPr>
              <w:t> </w:t>
            </w:r>
            <w:r>
              <w:rPr>
                <w:sz w:val="22"/>
              </w:rPr>
              <w:t>relatively</w:t>
            </w:r>
            <w:r>
              <w:rPr>
                <w:spacing w:val="-1"/>
                <w:sz w:val="22"/>
              </w:rPr>
              <w:t> </w:t>
            </w:r>
            <w:r>
              <w:rPr>
                <w:sz w:val="22"/>
              </w:rPr>
              <w:t>stable</w:t>
            </w:r>
            <w:r>
              <w:rPr>
                <w:spacing w:val="-2"/>
                <w:sz w:val="22"/>
              </w:rPr>
              <w:t> </w:t>
            </w:r>
            <w:r>
              <w:rPr>
                <w:sz w:val="22"/>
              </w:rPr>
              <w:t>and over</w:t>
            </w:r>
            <w:r>
              <w:rPr>
                <w:spacing w:val="-2"/>
                <w:sz w:val="22"/>
              </w:rPr>
              <w:t> </w:t>
            </w:r>
            <w:r>
              <w:rPr>
                <w:sz w:val="22"/>
              </w:rPr>
              <w:t>the</w:t>
            </w:r>
            <w:r>
              <w:rPr>
                <w:spacing w:val="-4"/>
                <w:sz w:val="22"/>
              </w:rPr>
              <w:t> </w:t>
            </w:r>
            <w:r>
              <w:rPr>
                <w:sz w:val="22"/>
              </w:rPr>
              <w:t>last</w:t>
            </w:r>
            <w:r>
              <w:rPr>
                <w:spacing w:val="-4"/>
                <w:sz w:val="22"/>
              </w:rPr>
              <w:t> </w:t>
            </w:r>
            <w:r>
              <w:rPr>
                <w:sz w:val="22"/>
              </w:rPr>
              <w:t>4</w:t>
            </w:r>
            <w:r>
              <w:rPr>
                <w:spacing w:val="-1"/>
                <w:sz w:val="22"/>
              </w:rPr>
              <w:t> </w:t>
            </w:r>
            <w:r>
              <w:rPr>
                <w:sz w:val="22"/>
              </w:rPr>
              <w:t>financial</w:t>
            </w:r>
            <w:r>
              <w:rPr>
                <w:spacing w:val="-5"/>
                <w:sz w:val="22"/>
              </w:rPr>
              <w:t> </w:t>
            </w:r>
            <w:r>
              <w:rPr>
                <w:sz w:val="22"/>
              </w:rPr>
              <w:t>years,</w:t>
            </w:r>
            <w:r>
              <w:rPr>
                <w:spacing w:val="-2"/>
                <w:sz w:val="22"/>
              </w:rPr>
              <w:t> </w:t>
            </w:r>
            <w:r>
              <w:rPr>
                <w:sz w:val="22"/>
              </w:rPr>
              <w:t>an</w:t>
            </w:r>
            <w:r>
              <w:rPr>
                <w:spacing w:val="-3"/>
                <w:sz w:val="22"/>
              </w:rPr>
              <w:t> </w:t>
            </w:r>
            <w:r>
              <w:rPr>
                <w:sz w:val="22"/>
              </w:rPr>
              <w:t>average</w:t>
            </w:r>
            <w:r>
              <w:rPr>
                <w:spacing w:val="-4"/>
                <w:sz w:val="22"/>
              </w:rPr>
              <w:t> </w:t>
            </w:r>
            <w:r>
              <w:rPr>
                <w:sz w:val="22"/>
              </w:rPr>
              <w:t>of</w:t>
            </w:r>
            <w:r>
              <w:rPr>
                <w:spacing w:val="-4"/>
                <w:sz w:val="22"/>
              </w:rPr>
              <w:t> </w:t>
            </w:r>
            <w:r>
              <w:rPr>
                <w:sz w:val="22"/>
              </w:rPr>
              <w:t>25.5%</w:t>
            </w:r>
            <w:r>
              <w:rPr>
                <w:spacing w:val="-4"/>
                <w:sz w:val="22"/>
              </w:rPr>
              <w:t> </w:t>
            </w:r>
            <w:r>
              <w:rPr>
                <w:sz w:val="22"/>
              </w:rPr>
              <w:t>of</w:t>
            </w:r>
            <w:r>
              <w:rPr>
                <w:spacing w:val="-7"/>
                <w:sz w:val="22"/>
              </w:rPr>
              <w:t> </w:t>
            </w:r>
            <w:r>
              <w:rPr>
                <w:sz w:val="22"/>
              </w:rPr>
              <w:t>domestic</w:t>
            </w:r>
            <w:r>
              <w:rPr>
                <w:spacing w:val="-4"/>
                <w:sz w:val="22"/>
              </w:rPr>
              <w:t> </w:t>
            </w:r>
            <w:r>
              <w:rPr>
                <w:sz w:val="22"/>
              </w:rPr>
              <w:t>abuse</w:t>
            </w:r>
            <w:r>
              <w:rPr>
                <w:spacing w:val="-4"/>
                <w:sz w:val="22"/>
              </w:rPr>
              <w:t> </w:t>
            </w:r>
            <w:r>
              <w:rPr>
                <w:sz w:val="22"/>
              </w:rPr>
              <w:t>victims are repeats (victim of 2+ domestic abuse crimes).</w:t>
            </w:r>
          </w:p>
          <w:p>
            <w:pPr>
              <w:pStyle w:val="TableParagraph"/>
              <w:numPr>
                <w:ilvl w:val="0"/>
                <w:numId w:val="23"/>
              </w:numPr>
              <w:tabs>
                <w:tab w:pos="467" w:val="left" w:leader="none"/>
              </w:tabs>
              <w:spacing w:line="270" w:lineRule="atLeast" w:before="0" w:after="0"/>
              <w:ind w:left="467" w:right="171" w:hanging="360"/>
              <w:jc w:val="both"/>
              <w:rPr>
                <w:sz w:val="22"/>
              </w:rPr>
            </w:pPr>
            <w:r>
              <w:rPr>
                <w:sz w:val="22"/>
              </w:rPr>
              <w:t>The force has seen a continued increase in the number of Multi-Agency Risk Assessment</w:t>
            </w:r>
            <w:r>
              <w:rPr>
                <w:spacing w:val="-5"/>
                <w:sz w:val="22"/>
              </w:rPr>
              <w:t> </w:t>
            </w:r>
            <w:r>
              <w:rPr>
                <w:sz w:val="22"/>
              </w:rPr>
              <w:t>Conferences</w:t>
            </w:r>
            <w:r>
              <w:rPr>
                <w:spacing w:val="-3"/>
                <w:sz w:val="22"/>
              </w:rPr>
              <w:t> </w:t>
            </w:r>
            <w:r>
              <w:rPr>
                <w:sz w:val="22"/>
              </w:rPr>
              <w:t>(MARAC)</w:t>
            </w:r>
            <w:r>
              <w:rPr>
                <w:spacing w:val="-3"/>
                <w:sz w:val="22"/>
              </w:rPr>
              <w:t> </w:t>
            </w:r>
            <w:r>
              <w:rPr>
                <w:sz w:val="22"/>
              </w:rPr>
              <w:t>held</w:t>
            </w:r>
            <w:r>
              <w:rPr>
                <w:spacing w:val="-4"/>
                <w:sz w:val="22"/>
              </w:rPr>
              <w:t> </w:t>
            </w:r>
            <w:r>
              <w:rPr>
                <w:sz w:val="22"/>
              </w:rPr>
              <w:t>(the</w:t>
            </w:r>
            <w:r>
              <w:rPr>
                <w:spacing w:val="-5"/>
                <w:sz w:val="22"/>
              </w:rPr>
              <w:t> </w:t>
            </w:r>
            <w:r>
              <w:rPr>
                <w:sz w:val="22"/>
              </w:rPr>
              <w:t>volume</w:t>
            </w:r>
            <w:r>
              <w:rPr>
                <w:spacing w:val="-5"/>
                <w:sz w:val="22"/>
              </w:rPr>
              <w:t> </w:t>
            </w:r>
            <w:r>
              <w:rPr>
                <w:sz w:val="22"/>
              </w:rPr>
              <w:t>has</w:t>
            </w:r>
            <w:r>
              <w:rPr>
                <w:spacing w:val="-3"/>
                <w:sz w:val="22"/>
              </w:rPr>
              <w:t> </w:t>
            </w:r>
            <w:r>
              <w:rPr>
                <w:sz w:val="22"/>
              </w:rPr>
              <w:t>more</w:t>
            </w:r>
            <w:r>
              <w:rPr>
                <w:spacing w:val="-5"/>
                <w:sz w:val="22"/>
              </w:rPr>
              <w:t> </w:t>
            </w:r>
            <w:r>
              <w:rPr>
                <w:sz w:val="22"/>
              </w:rPr>
              <w:t>than</w:t>
            </w:r>
            <w:r>
              <w:rPr>
                <w:spacing w:val="-4"/>
                <w:sz w:val="22"/>
              </w:rPr>
              <w:t> </w:t>
            </w:r>
            <w:r>
              <w:rPr>
                <w:sz w:val="22"/>
              </w:rPr>
              <w:t>doubled</w:t>
            </w:r>
            <w:r>
              <w:rPr>
                <w:spacing w:val="-4"/>
                <w:sz w:val="22"/>
              </w:rPr>
              <w:t> </w:t>
            </w:r>
            <w:r>
              <w:rPr>
                <w:sz w:val="22"/>
              </w:rPr>
              <w:t>in</w:t>
            </w:r>
          </w:p>
        </w:tc>
      </w:tr>
    </w:tbl>
    <w:p>
      <w:pPr>
        <w:spacing w:after="0" w:line="270" w:lineRule="atLeast"/>
        <w:jc w:val="both"/>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4"/>
        <w:gridCol w:w="7659"/>
      </w:tblGrid>
      <w:tr>
        <w:trPr>
          <w:trHeight w:val="5274" w:hRule="atLeast"/>
        </w:trPr>
        <w:tc>
          <w:tcPr>
            <w:tcW w:w="1834" w:type="dxa"/>
          </w:tcPr>
          <w:p>
            <w:pPr>
              <w:pStyle w:val="TableParagraph"/>
              <w:rPr>
                <w:rFonts w:ascii="Times New Roman"/>
                <w:sz w:val="22"/>
              </w:rPr>
            </w:pPr>
          </w:p>
        </w:tc>
        <w:tc>
          <w:tcPr>
            <w:tcW w:w="7659" w:type="dxa"/>
          </w:tcPr>
          <w:p>
            <w:pPr>
              <w:pStyle w:val="TableParagraph"/>
              <w:ind w:left="467"/>
              <w:rPr>
                <w:sz w:val="22"/>
              </w:rPr>
            </w:pPr>
            <w:r>
              <w:rPr>
                <w:sz w:val="22"/>
              </w:rPr>
              <w:t>the</w:t>
            </w:r>
            <w:r>
              <w:rPr>
                <w:spacing w:val="-2"/>
                <w:sz w:val="22"/>
              </w:rPr>
              <w:t> </w:t>
            </w:r>
            <w:r>
              <w:rPr>
                <w:sz w:val="22"/>
              </w:rPr>
              <w:t>last</w:t>
            </w:r>
            <w:r>
              <w:rPr>
                <w:spacing w:val="-5"/>
                <w:sz w:val="22"/>
              </w:rPr>
              <w:t> </w:t>
            </w:r>
            <w:r>
              <w:rPr>
                <w:sz w:val="22"/>
              </w:rPr>
              <w:t>five</w:t>
            </w:r>
            <w:r>
              <w:rPr>
                <w:spacing w:val="-2"/>
                <w:sz w:val="22"/>
              </w:rPr>
              <w:t> </w:t>
            </w:r>
            <w:r>
              <w:rPr>
                <w:sz w:val="22"/>
              </w:rPr>
              <w:t>years)</w:t>
            </w:r>
            <w:r>
              <w:rPr>
                <w:spacing w:val="-3"/>
                <w:sz w:val="22"/>
              </w:rPr>
              <w:t> </w:t>
            </w:r>
            <w:r>
              <w:rPr>
                <w:sz w:val="22"/>
              </w:rPr>
              <w:t>however</w:t>
            </w:r>
            <w:r>
              <w:rPr>
                <w:spacing w:val="-3"/>
                <w:sz w:val="22"/>
              </w:rPr>
              <w:t> </w:t>
            </w:r>
            <w:r>
              <w:rPr>
                <w:sz w:val="22"/>
              </w:rPr>
              <w:t>it</w:t>
            </w:r>
            <w:r>
              <w:rPr>
                <w:spacing w:val="-2"/>
                <w:sz w:val="22"/>
              </w:rPr>
              <w:t> </w:t>
            </w:r>
            <w:r>
              <w:rPr>
                <w:sz w:val="22"/>
              </w:rPr>
              <w:t>is</w:t>
            </w:r>
            <w:r>
              <w:rPr>
                <w:spacing w:val="-3"/>
                <w:sz w:val="22"/>
              </w:rPr>
              <w:t> </w:t>
            </w:r>
            <w:r>
              <w:rPr>
                <w:sz w:val="22"/>
              </w:rPr>
              <w:t>anticipated</w:t>
            </w:r>
            <w:r>
              <w:rPr>
                <w:spacing w:val="-6"/>
                <w:sz w:val="22"/>
              </w:rPr>
              <w:t> </w:t>
            </w:r>
            <w:r>
              <w:rPr>
                <w:sz w:val="22"/>
              </w:rPr>
              <w:t>that</w:t>
            </w:r>
            <w:r>
              <w:rPr>
                <w:spacing w:val="-2"/>
                <w:sz w:val="22"/>
              </w:rPr>
              <w:t> </w:t>
            </w:r>
            <w:r>
              <w:rPr>
                <w:sz w:val="22"/>
              </w:rPr>
              <w:t>this</w:t>
            </w:r>
            <w:r>
              <w:rPr>
                <w:spacing w:val="-5"/>
                <w:sz w:val="22"/>
              </w:rPr>
              <w:t> </w:t>
            </w:r>
            <w:r>
              <w:rPr>
                <w:sz w:val="22"/>
              </w:rPr>
              <w:t>increase</w:t>
            </w:r>
            <w:r>
              <w:rPr>
                <w:spacing w:val="-5"/>
                <w:sz w:val="22"/>
              </w:rPr>
              <w:t> </w:t>
            </w:r>
            <w:r>
              <w:rPr>
                <w:sz w:val="22"/>
              </w:rPr>
              <w:t>will</w:t>
            </w:r>
            <w:r>
              <w:rPr>
                <w:spacing w:val="-3"/>
                <w:sz w:val="22"/>
              </w:rPr>
              <w:t> </w:t>
            </w:r>
            <w:r>
              <w:rPr>
                <w:sz w:val="22"/>
              </w:rPr>
              <w:t>begin</w:t>
            </w:r>
            <w:r>
              <w:rPr>
                <w:spacing w:val="-4"/>
                <w:sz w:val="22"/>
              </w:rPr>
              <w:t> </w:t>
            </w:r>
            <w:r>
              <w:rPr>
                <w:sz w:val="22"/>
              </w:rPr>
              <w:t>to plateau in line with the predictive analysis.</w:t>
            </w:r>
          </w:p>
          <w:p>
            <w:pPr>
              <w:pStyle w:val="TableParagraph"/>
              <w:numPr>
                <w:ilvl w:val="0"/>
                <w:numId w:val="24"/>
              </w:numPr>
              <w:tabs>
                <w:tab w:pos="467" w:val="left" w:leader="none"/>
              </w:tabs>
              <w:spacing w:line="240" w:lineRule="auto" w:before="0" w:after="0"/>
              <w:ind w:left="467" w:right="226" w:hanging="360"/>
              <w:jc w:val="left"/>
              <w:rPr>
                <w:sz w:val="22"/>
              </w:rPr>
            </w:pPr>
            <w:r>
              <w:rPr>
                <w:sz w:val="22"/>
              </w:rPr>
              <w:t>The victim has the right to choose not to support the police in taking further action</w:t>
            </w:r>
            <w:r>
              <w:rPr>
                <w:spacing w:val="-4"/>
                <w:sz w:val="22"/>
              </w:rPr>
              <w:t> </w:t>
            </w:r>
            <w:r>
              <w:rPr>
                <w:sz w:val="22"/>
              </w:rPr>
              <w:t>and,</w:t>
            </w:r>
            <w:r>
              <w:rPr>
                <w:spacing w:val="-5"/>
                <w:sz w:val="22"/>
              </w:rPr>
              <w:t> </w:t>
            </w:r>
            <w:r>
              <w:rPr>
                <w:sz w:val="22"/>
              </w:rPr>
              <w:t>over</w:t>
            </w:r>
            <w:r>
              <w:rPr>
                <w:spacing w:val="-5"/>
                <w:sz w:val="22"/>
              </w:rPr>
              <w:t> </w:t>
            </w:r>
            <w:r>
              <w:rPr>
                <w:sz w:val="22"/>
              </w:rPr>
              <w:t>the</w:t>
            </w:r>
            <w:r>
              <w:rPr>
                <w:spacing w:val="-2"/>
                <w:sz w:val="22"/>
              </w:rPr>
              <w:t> </w:t>
            </w:r>
            <w:r>
              <w:rPr>
                <w:sz w:val="22"/>
              </w:rPr>
              <w:t>last</w:t>
            </w:r>
            <w:r>
              <w:rPr>
                <w:spacing w:val="-2"/>
                <w:sz w:val="22"/>
              </w:rPr>
              <w:t> </w:t>
            </w:r>
            <w:r>
              <w:rPr>
                <w:sz w:val="22"/>
              </w:rPr>
              <w:t>four</w:t>
            </w:r>
            <w:r>
              <w:rPr>
                <w:spacing w:val="-3"/>
                <w:sz w:val="22"/>
              </w:rPr>
              <w:t> </w:t>
            </w:r>
            <w:r>
              <w:rPr>
                <w:sz w:val="22"/>
              </w:rPr>
              <w:t>financial</w:t>
            </w:r>
            <w:r>
              <w:rPr>
                <w:spacing w:val="-3"/>
                <w:sz w:val="22"/>
              </w:rPr>
              <w:t> </w:t>
            </w:r>
            <w:r>
              <w:rPr>
                <w:sz w:val="22"/>
              </w:rPr>
              <w:t>years,</w:t>
            </w:r>
            <w:r>
              <w:rPr>
                <w:spacing w:val="-3"/>
                <w:sz w:val="22"/>
              </w:rPr>
              <w:t> </w:t>
            </w:r>
            <w:r>
              <w:rPr>
                <w:sz w:val="22"/>
              </w:rPr>
              <w:t>the</w:t>
            </w:r>
            <w:r>
              <w:rPr>
                <w:spacing w:val="-7"/>
                <w:sz w:val="22"/>
              </w:rPr>
              <w:t> </w:t>
            </w:r>
            <w:r>
              <w:rPr>
                <w:sz w:val="22"/>
              </w:rPr>
              <w:t>majority</w:t>
            </w:r>
            <w:r>
              <w:rPr>
                <w:spacing w:val="-2"/>
                <w:sz w:val="22"/>
              </w:rPr>
              <w:t> </w:t>
            </w:r>
            <w:r>
              <w:rPr>
                <w:sz w:val="22"/>
              </w:rPr>
              <w:t>(66.2%)</w:t>
            </w:r>
            <w:r>
              <w:rPr>
                <w:spacing w:val="-5"/>
                <w:sz w:val="22"/>
              </w:rPr>
              <w:t> </w:t>
            </w:r>
            <w:r>
              <w:rPr>
                <w:sz w:val="22"/>
              </w:rPr>
              <w:t>of</w:t>
            </w:r>
            <w:r>
              <w:rPr>
                <w:spacing w:val="-5"/>
                <w:sz w:val="22"/>
              </w:rPr>
              <w:t> </w:t>
            </w:r>
            <w:r>
              <w:rPr>
                <w:sz w:val="22"/>
              </w:rPr>
              <w:t>domestic abuse crime are closed as outcome 16 (Evidential difficulties prevent further action; victim doesn’t support police action).</w:t>
            </w:r>
          </w:p>
          <w:p>
            <w:pPr>
              <w:pStyle w:val="TableParagraph"/>
              <w:numPr>
                <w:ilvl w:val="0"/>
                <w:numId w:val="24"/>
              </w:numPr>
              <w:tabs>
                <w:tab w:pos="467" w:val="left" w:leader="none"/>
              </w:tabs>
              <w:spacing w:line="240" w:lineRule="auto" w:before="0" w:after="0"/>
              <w:ind w:left="467" w:right="297" w:hanging="360"/>
              <w:jc w:val="both"/>
              <w:rPr>
                <w:sz w:val="22"/>
              </w:rPr>
            </w:pPr>
            <w:r>
              <w:rPr>
                <w:sz w:val="22"/>
              </w:rPr>
              <w:t>Domestic</w:t>
            </w:r>
            <w:r>
              <w:rPr>
                <w:spacing w:val="-5"/>
                <w:sz w:val="22"/>
              </w:rPr>
              <w:t> </w:t>
            </w:r>
            <w:r>
              <w:rPr>
                <w:sz w:val="22"/>
              </w:rPr>
              <w:t>Violence</w:t>
            </w:r>
            <w:r>
              <w:rPr>
                <w:spacing w:val="-7"/>
                <w:sz w:val="22"/>
              </w:rPr>
              <w:t> </w:t>
            </w:r>
            <w:r>
              <w:rPr>
                <w:sz w:val="22"/>
              </w:rPr>
              <w:t>Disclosures</w:t>
            </w:r>
            <w:r>
              <w:rPr>
                <w:spacing w:val="-5"/>
                <w:sz w:val="22"/>
              </w:rPr>
              <w:t> </w:t>
            </w:r>
            <w:r>
              <w:rPr>
                <w:sz w:val="22"/>
              </w:rPr>
              <w:t>(DVDs)</w:t>
            </w:r>
            <w:r>
              <w:rPr>
                <w:spacing w:val="-5"/>
                <w:sz w:val="22"/>
              </w:rPr>
              <w:t> </w:t>
            </w:r>
            <w:r>
              <w:rPr>
                <w:sz w:val="22"/>
              </w:rPr>
              <w:t>applications</w:t>
            </w:r>
            <w:r>
              <w:rPr>
                <w:spacing w:val="-5"/>
                <w:sz w:val="22"/>
              </w:rPr>
              <w:t> </w:t>
            </w:r>
            <w:r>
              <w:rPr>
                <w:sz w:val="22"/>
              </w:rPr>
              <w:t>are</w:t>
            </w:r>
            <w:r>
              <w:rPr>
                <w:spacing w:val="-7"/>
                <w:sz w:val="22"/>
              </w:rPr>
              <w:t> </w:t>
            </w:r>
            <w:r>
              <w:rPr>
                <w:sz w:val="22"/>
              </w:rPr>
              <w:t>continuing</w:t>
            </w:r>
            <w:r>
              <w:rPr>
                <w:spacing w:val="-6"/>
                <w:sz w:val="22"/>
              </w:rPr>
              <w:t> </w:t>
            </w:r>
            <w:r>
              <w:rPr>
                <w:sz w:val="22"/>
              </w:rPr>
              <w:t>to</w:t>
            </w:r>
            <w:r>
              <w:rPr>
                <w:spacing w:val="-4"/>
                <w:sz w:val="22"/>
              </w:rPr>
              <w:t> </w:t>
            </w:r>
            <w:r>
              <w:rPr>
                <w:sz w:val="22"/>
              </w:rPr>
              <w:t>increase with</w:t>
            </w:r>
            <w:r>
              <w:rPr>
                <w:spacing w:val="-2"/>
                <w:sz w:val="22"/>
              </w:rPr>
              <w:t> </w:t>
            </w:r>
            <w:r>
              <w:rPr>
                <w:sz w:val="22"/>
              </w:rPr>
              <w:t>a</w:t>
            </w:r>
            <w:r>
              <w:rPr>
                <w:spacing w:val="-3"/>
                <w:sz w:val="22"/>
              </w:rPr>
              <w:t> </w:t>
            </w:r>
            <w:r>
              <w:rPr>
                <w:sz w:val="22"/>
              </w:rPr>
              <w:t>17.5% increase</w:t>
            </w:r>
            <w:r>
              <w:rPr>
                <w:spacing w:val="-3"/>
                <w:sz w:val="22"/>
              </w:rPr>
              <w:t> </w:t>
            </w:r>
            <w:r>
              <w:rPr>
                <w:sz w:val="22"/>
              </w:rPr>
              <w:t>for</w:t>
            </w:r>
            <w:r>
              <w:rPr>
                <w:spacing w:val="-3"/>
                <w:sz w:val="22"/>
              </w:rPr>
              <w:t> </w:t>
            </w:r>
            <w:r>
              <w:rPr>
                <w:sz w:val="22"/>
              </w:rPr>
              <w:t>‘right to</w:t>
            </w:r>
            <w:r>
              <w:rPr>
                <w:spacing w:val="-2"/>
                <w:sz w:val="22"/>
              </w:rPr>
              <w:t> </w:t>
            </w:r>
            <w:r>
              <w:rPr>
                <w:sz w:val="22"/>
              </w:rPr>
              <w:t>ask’</w:t>
            </w:r>
            <w:r>
              <w:rPr>
                <w:spacing w:val="-1"/>
                <w:sz w:val="22"/>
              </w:rPr>
              <w:t> </w:t>
            </w:r>
            <w:r>
              <w:rPr>
                <w:sz w:val="22"/>
              </w:rPr>
              <w:t>and</w:t>
            </w:r>
            <w:r>
              <w:rPr>
                <w:spacing w:val="-4"/>
                <w:sz w:val="22"/>
              </w:rPr>
              <w:t> </w:t>
            </w:r>
            <w:r>
              <w:rPr>
                <w:sz w:val="22"/>
              </w:rPr>
              <w:t>44.8%</w:t>
            </w:r>
            <w:r>
              <w:rPr>
                <w:spacing w:val="-3"/>
                <w:sz w:val="22"/>
              </w:rPr>
              <w:t> </w:t>
            </w:r>
            <w:r>
              <w:rPr>
                <w:sz w:val="22"/>
              </w:rPr>
              <w:t>increase for</w:t>
            </w:r>
            <w:r>
              <w:rPr>
                <w:spacing w:val="-1"/>
                <w:sz w:val="22"/>
              </w:rPr>
              <w:t> </w:t>
            </w:r>
            <w:r>
              <w:rPr>
                <w:sz w:val="22"/>
              </w:rPr>
              <w:t>‘right</w:t>
            </w:r>
            <w:r>
              <w:rPr>
                <w:spacing w:val="-3"/>
                <w:sz w:val="22"/>
              </w:rPr>
              <w:t> </w:t>
            </w:r>
            <w:r>
              <w:rPr>
                <w:sz w:val="22"/>
              </w:rPr>
              <w:t>to know’ when comparing 2023 to 2022.</w:t>
            </w:r>
          </w:p>
          <w:p>
            <w:pPr>
              <w:pStyle w:val="TableParagraph"/>
              <w:numPr>
                <w:ilvl w:val="0"/>
                <w:numId w:val="24"/>
              </w:numPr>
              <w:tabs>
                <w:tab w:pos="467" w:val="left" w:leader="none"/>
              </w:tabs>
              <w:spacing w:line="252" w:lineRule="auto" w:before="0" w:after="0"/>
              <w:ind w:left="467" w:right="681" w:hanging="360"/>
              <w:jc w:val="both"/>
              <w:rPr>
                <w:sz w:val="22"/>
              </w:rPr>
            </w:pPr>
            <w:r>
              <w:rPr>
                <w:sz w:val="22"/>
              </w:rPr>
              <w:t>NYP</w:t>
            </w:r>
            <w:r>
              <w:rPr>
                <w:spacing w:val="-2"/>
                <w:sz w:val="22"/>
              </w:rPr>
              <w:t> </w:t>
            </w:r>
            <w:r>
              <w:rPr>
                <w:sz w:val="22"/>
              </w:rPr>
              <w:t>has</w:t>
            </w:r>
            <w:r>
              <w:rPr>
                <w:spacing w:val="-3"/>
                <w:sz w:val="22"/>
              </w:rPr>
              <w:t> </w:t>
            </w:r>
            <w:r>
              <w:rPr>
                <w:sz w:val="22"/>
              </w:rPr>
              <w:t>a</w:t>
            </w:r>
            <w:r>
              <w:rPr>
                <w:spacing w:val="-5"/>
                <w:sz w:val="22"/>
              </w:rPr>
              <w:t> </w:t>
            </w:r>
            <w:r>
              <w:rPr>
                <w:sz w:val="22"/>
              </w:rPr>
              <w:t>bespoke</w:t>
            </w:r>
            <w:r>
              <w:rPr>
                <w:spacing w:val="-5"/>
                <w:sz w:val="22"/>
              </w:rPr>
              <w:t> </w:t>
            </w:r>
            <w:r>
              <w:rPr>
                <w:sz w:val="22"/>
              </w:rPr>
              <w:t>domestic</w:t>
            </w:r>
            <w:r>
              <w:rPr>
                <w:spacing w:val="-3"/>
                <w:sz w:val="22"/>
              </w:rPr>
              <w:t> </w:t>
            </w:r>
            <w:r>
              <w:rPr>
                <w:sz w:val="22"/>
              </w:rPr>
              <w:t>abuse</w:t>
            </w:r>
            <w:r>
              <w:rPr>
                <w:spacing w:val="-2"/>
                <w:sz w:val="22"/>
              </w:rPr>
              <w:t> </w:t>
            </w:r>
            <w:r>
              <w:rPr>
                <w:sz w:val="22"/>
              </w:rPr>
              <w:t>control</w:t>
            </w:r>
            <w:r>
              <w:rPr>
                <w:spacing w:val="-3"/>
                <w:sz w:val="22"/>
              </w:rPr>
              <w:t> </w:t>
            </w:r>
            <w:r>
              <w:rPr>
                <w:sz w:val="22"/>
              </w:rPr>
              <w:t>strategy</w:t>
            </w:r>
            <w:r>
              <w:rPr>
                <w:spacing w:val="-2"/>
                <w:sz w:val="22"/>
              </w:rPr>
              <w:t> </w:t>
            </w:r>
            <w:r>
              <w:rPr>
                <w:sz w:val="22"/>
              </w:rPr>
              <w:t>tactical</w:t>
            </w:r>
            <w:r>
              <w:rPr>
                <w:spacing w:val="-3"/>
                <w:sz w:val="22"/>
              </w:rPr>
              <w:t> </w:t>
            </w:r>
            <w:r>
              <w:rPr>
                <w:sz w:val="22"/>
              </w:rPr>
              <w:t>plan</w:t>
            </w:r>
            <w:r>
              <w:rPr>
                <w:spacing w:val="-6"/>
                <w:sz w:val="22"/>
              </w:rPr>
              <w:t> </w:t>
            </w:r>
            <w:r>
              <w:rPr>
                <w:sz w:val="22"/>
              </w:rPr>
              <w:t>which</w:t>
            </w:r>
            <w:r>
              <w:rPr>
                <w:spacing w:val="-4"/>
                <w:sz w:val="22"/>
              </w:rPr>
              <w:t> </w:t>
            </w:r>
            <w:r>
              <w:rPr>
                <w:sz w:val="22"/>
              </w:rPr>
              <w:t>is scrutinised through the Vulnerability Board.</w:t>
            </w:r>
          </w:p>
          <w:p>
            <w:pPr>
              <w:pStyle w:val="TableParagraph"/>
              <w:numPr>
                <w:ilvl w:val="0"/>
                <w:numId w:val="24"/>
              </w:numPr>
              <w:tabs>
                <w:tab w:pos="467" w:val="left" w:leader="none"/>
              </w:tabs>
              <w:spacing w:line="240" w:lineRule="auto" w:before="0" w:after="0"/>
              <w:ind w:left="467" w:right="249" w:hanging="360"/>
              <w:jc w:val="both"/>
              <w:rPr>
                <w:sz w:val="22"/>
              </w:rPr>
            </w:pPr>
            <w:r>
              <w:rPr>
                <w:sz w:val="22"/>
              </w:rPr>
              <w:t>The two</w:t>
            </w:r>
            <w:r>
              <w:rPr>
                <w:spacing w:val="-2"/>
                <w:sz w:val="22"/>
              </w:rPr>
              <w:t> </w:t>
            </w:r>
            <w:r>
              <w:rPr>
                <w:sz w:val="22"/>
              </w:rPr>
              <w:t>phased</w:t>
            </w:r>
            <w:r>
              <w:rPr>
                <w:spacing w:val="-2"/>
                <w:sz w:val="22"/>
              </w:rPr>
              <w:t> </w:t>
            </w:r>
            <w:r>
              <w:rPr>
                <w:sz w:val="22"/>
              </w:rPr>
              <w:t>implementation</w:t>
            </w:r>
            <w:r>
              <w:rPr>
                <w:spacing w:val="-4"/>
                <w:sz w:val="22"/>
              </w:rPr>
              <w:t> </w:t>
            </w:r>
            <w:r>
              <w:rPr>
                <w:sz w:val="22"/>
              </w:rPr>
              <w:t>of</w:t>
            </w:r>
            <w:r>
              <w:rPr>
                <w:spacing w:val="-1"/>
                <w:sz w:val="22"/>
              </w:rPr>
              <w:t> </w:t>
            </w:r>
            <w:r>
              <w:rPr>
                <w:sz w:val="22"/>
              </w:rPr>
              <w:t>the safeguarding</w:t>
            </w:r>
            <w:r>
              <w:rPr>
                <w:spacing w:val="-2"/>
                <w:sz w:val="22"/>
              </w:rPr>
              <w:t> </w:t>
            </w:r>
            <w:r>
              <w:rPr>
                <w:sz w:val="22"/>
              </w:rPr>
              <w:t>review realised</w:t>
            </w:r>
            <w:r>
              <w:rPr>
                <w:spacing w:val="-2"/>
                <w:sz w:val="22"/>
              </w:rPr>
              <w:t> </w:t>
            </w:r>
            <w:r>
              <w:rPr>
                <w:sz w:val="22"/>
              </w:rPr>
              <w:t>an</w:t>
            </w:r>
            <w:r>
              <w:rPr>
                <w:spacing w:val="-2"/>
                <w:sz w:val="22"/>
              </w:rPr>
              <w:t> </w:t>
            </w:r>
            <w:r>
              <w:rPr>
                <w:sz w:val="22"/>
              </w:rPr>
              <w:t>uplift in</w:t>
            </w:r>
            <w:r>
              <w:rPr>
                <w:spacing w:val="-4"/>
                <w:sz w:val="22"/>
              </w:rPr>
              <w:t> </w:t>
            </w:r>
            <w:r>
              <w:rPr>
                <w:sz w:val="22"/>
              </w:rPr>
              <w:t>a</w:t>
            </w:r>
            <w:r>
              <w:rPr>
                <w:spacing w:val="-3"/>
                <w:sz w:val="22"/>
              </w:rPr>
              <w:t> </w:t>
            </w:r>
            <w:r>
              <w:rPr>
                <w:sz w:val="22"/>
              </w:rPr>
              <w:t>number</w:t>
            </w:r>
            <w:r>
              <w:rPr>
                <w:spacing w:val="-5"/>
                <w:sz w:val="22"/>
              </w:rPr>
              <w:t> </w:t>
            </w:r>
            <w:r>
              <w:rPr>
                <w:sz w:val="22"/>
              </w:rPr>
              <w:t>of</w:t>
            </w:r>
            <w:r>
              <w:rPr>
                <w:spacing w:val="-3"/>
                <w:sz w:val="22"/>
              </w:rPr>
              <w:t> </w:t>
            </w:r>
            <w:r>
              <w:rPr>
                <w:sz w:val="22"/>
              </w:rPr>
              <w:t>domestic</w:t>
            </w:r>
            <w:r>
              <w:rPr>
                <w:spacing w:val="-3"/>
                <w:sz w:val="22"/>
              </w:rPr>
              <w:t> </w:t>
            </w:r>
            <w:r>
              <w:rPr>
                <w:sz w:val="22"/>
              </w:rPr>
              <w:t>abuse</w:t>
            </w:r>
            <w:r>
              <w:rPr>
                <w:spacing w:val="-2"/>
                <w:sz w:val="22"/>
              </w:rPr>
              <w:t> </w:t>
            </w:r>
            <w:r>
              <w:rPr>
                <w:sz w:val="22"/>
              </w:rPr>
              <w:t>roles</w:t>
            </w:r>
            <w:r>
              <w:rPr>
                <w:spacing w:val="-3"/>
                <w:sz w:val="22"/>
              </w:rPr>
              <w:t> </w:t>
            </w:r>
            <w:r>
              <w:rPr>
                <w:sz w:val="22"/>
              </w:rPr>
              <w:t>totalling</w:t>
            </w:r>
            <w:r>
              <w:rPr>
                <w:spacing w:val="-5"/>
                <w:sz w:val="22"/>
              </w:rPr>
              <w:t> </w:t>
            </w:r>
            <w:r>
              <w:rPr>
                <w:sz w:val="22"/>
              </w:rPr>
              <w:t>6</w:t>
            </w:r>
            <w:r>
              <w:rPr>
                <w:spacing w:val="-2"/>
                <w:sz w:val="22"/>
              </w:rPr>
              <w:t> </w:t>
            </w:r>
            <w:r>
              <w:rPr>
                <w:sz w:val="22"/>
              </w:rPr>
              <w:t>FTE,</w:t>
            </w:r>
            <w:r>
              <w:rPr>
                <w:spacing w:val="-3"/>
                <w:sz w:val="22"/>
              </w:rPr>
              <w:t> </w:t>
            </w:r>
            <w:r>
              <w:rPr>
                <w:sz w:val="22"/>
              </w:rPr>
              <w:t>all</w:t>
            </w:r>
            <w:r>
              <w:rPr>
                <w:spacing w:val="-5"/>
                <w:sz w:val="22"/>
              </w:rPr>
              <w:t> </w:t>
            </w:r>
            <w:r>
              <w:rPr>
                <w:sz w:val="22"/>
              </w:rPr>
              <w:t>these</w:t>
            </w:r>
            <w:r>
              <w:rPr>
                <w:spacing w:val="-5"/>
                <w:sz w:val="22"/>
              </w:rPr>
              <w:t> </w:t>
            </w:r>
            <w:r>
              <w:rPr>
                <w:sz w:val="22"/>
              </w:rPr>
              <w:t>posts</w:t>
            </w:r>
            <w:r>
              <w:rPr>
                <w:spacing w:val="-3"/>
                <w:sz w:val="22"/>
              </w:rPr>
              <w:t> </w:t>
            </w:r>
            <w:r>
              <w:rPr>
                <w:sz w:val="22"/>
              </w:rPr>
              <w:t>have</w:t>
            </w:r>
            <w:r>
              <w:rPr>
                <w:spacing w:val="-2"/>
                <w:sz w:val="22"/>
              </w:rPr>
              <w:t> </w:t>
            </w:r>
            <w:r>
              <w:rPr>
                <w:sz w:val="22"/>
              </w:rPr>
              <w:t>been established and are filled.</w:t>
            </w:r>
          </w:p>
          <w:p>
            <w:pPr>
              <w:pStyle w:val="TableParagraph"/>
              <w:numPr>
                <w:ilvl w:val="0"/>
                <w:numId w:val="24"/>
              </w:numPr>
              <w:tabs>
                <w:tab w:pos="467" w:val="left" w:leader="none"/>
              </w:tabs>
              <w:spacing w:line="244" w:lineRule="auto" w:before="0" w:after="0"/>
              <w:ind w:left="467" w:right="289" w:hanging="360"/>
              <w:jc w:val="left"/>
              <w:rPr>
                <w:sz w:val="22"/>
              </w:rPr>
            </w:pPr>
            <w:r>
              <w:rPr>
                <w:sz w:val="22"/>
              </w:rPr>
              <w:t>The newly established Safeguarding Investigation Teams will deal with the highest risk DA cases, other DA investigations will sit with the Investigation Hubs</w:t>
            </w:r>
            <w:r>
              <w:rPr>
                <w:spacing w:val="-3"/>
                <w:sz w:val="22"/>
              </w:rPr>
              <w:t> </w:t>
            </w:r>
            <w:r>
              <w:rPr>
                <w:sz w:val="22"/>
              </w:rPr>
              <w:t>and</w:t>
            </w:r>
            <w:r>
              <w:rPr>
                <w:spacing w:val="-4"/>
                <w:sz w:val="22"/>
              </w:rPr>
              <w:t> </w:t>
            </w:r>
            <w:r>
              <w:rPr>
                <w:sz w:val="22"/>
              </w:rPr>
              <w:t>Commands</w:t>
            </w:r>
            <w:r>
              <w:rPr>
                <w:spacing w:val="-5"/>
                <w:sz w:val="22"/>
              </w:rPr>
              <w:t> </w:t>
            </w:r>
            <w:r>
              <w:rPr>
                <w:sz w:val="22"/>
              </w:rPr>
              <w:t>and</w:t>
            </w:r>
            <w:r>
              <w:rPr>
                <w:spacing w:val="-4"/>
                <w:sz w:val="22"/>
              </w:rPr>
              <w:t> </w:t>
            </w:r>
            <w:r>
              <w:rPr>
                <w:sz w:val="22"/>
              </w:rPr>
              <w:t>no</w:t>
            </w:r>
            <w:r>
              <w:rPr>
                <w:spacing w:val="-2"/>
                <w:sz w:val="22"/>
              </w:rPr>
              <w:t> </w:t>
            </w:r>
            <w:r>
              <w:rPr>
                <w:sz w:val="22"/>
              </w:rPr>
              <w:t>additional</w:t>
            </w:r>
            <w:r>
              <w:rPr>
                <w:spacing w:val="-3"/>
                <w:sz w:val="22"/>
              </w:rPr>
              <w:t> </w:t>
            </w:r>
            <w:r>
              <w:rPr>
                <w:sz w:val="22"/>
              </w:rPr>
              <w:t>resources</w:t>
            </w:r>
            <w:r>
              <w:rPr>
                <w:spacing w:val="-3"/>
                <w:sz w:val="22"/>
              </w:rPr>
              <w:t> </w:t>
            </w:r>
            <w:r>
              <w:rPr>
                <w:sz w:val="22"/>
              </w:rPr>
              <w:t>have</w:t>
            </w:r>
            <w:r>
              <w:rPr>
                <w:spacing w:val="-2"/>
                <w:sz w:val="22"/>
              </w:rPr>
              <w:t> </w:t>
            </w:r>
            <w:r>
              <w:rPr>
                <w:sz w:val="22"/>
              </w:rPr>
              <w:t>been</w:t>
            </w:r>
            <w:r>
              <w:rPr>
                <w:spacing w:val="-4"/>
                <w:sz w:val="22"/>
              </w:rPr>
              <w:t> </w:t>
            </w:r>
            <w:r>
              <w:rPr>
                <w:sz w:val="22"/>
              </w:rPr>
              <w:t>allocated</w:t>
            </w:r>
            <w:r>
              <w:rPr>
                <w:spacing w:val="-4"/>
                <w:sz w:val="22"/>
              </w:rPr>
              <w:t> </w:t>
            </w:r>
            <w:r>
              <w:rPr>
                <w:sz w:val="22"/>
              </w:rPr>
              <w:t>at</w:t>
            </w:r>
            <w:r>
              <w:rPr>
                <w:spacing w:val="-2"/>
                <w:sz w:val="22"/>
              </w:rPr>
              <w:t> </w:t>
            </w:r>
            <w:r>
              <w:rPr>
                <w:sz w:val="22"/>
              </w:rPr>
              <w:t>this time so this will need to be monitored.</w:t>
            </w:r>
          </w:p>
        </w:tc>
      </w:tr>
      <w:tr>
        <w:trPr>
          <w:trHeight w:val="2257" w:hRule="atLeast"/>
        </w:trPr>
        <w:tc>
          <w:tcPr>
            <w:tcW w:w="1834" w:type="dxa"/>
          </w:tcPr>
          <w:p>
            <w:pPr>
              <w:pStyle w:val="TableParagraph"/>
              <w:spacing w:line="268" w:lineRule="exact"/>
              <w:ind w:left="86" w:right="171"/>
              <w:jc w:val="center"/>
              <w:rPr>
                <w:sz w:val="22"/>
              </w:rPr>
            </w:pPr>
            <w:r>
              <w:rPr>
                <w:sz w:val="22"/>
              </w:rPr>
              <w:t>HBV/A,</w:t>
            </w:r>
            <w:r>
              <w:rPr>
                <w:spacing w:val="-4"/>
                <w:sz w:val="22"/>
              </w:rPr>
              <w:t> </w:t>
            </w:r>
            <w:r>
              <w:rPr>
                <w:sz w:val="22"/>
              </w:rPr>
              <w:t>FGM,</w:t>
            </w:r>
            <w:r>
              <w:rPr>
                <w:spacing w:val="-3"/>
                <w:sz w:val="22"/>
              </w:rPr>
              <w:t> </w:t>
            </w:r>
            <w:r>
              <w:rPr>
                <w:spacing w:val="-5"/>
                <w:sz w:val="22"/>
              </w:rPr>
              <w:t>FM</w:t>
            </w:r>
          </w:p>
          <w:p>
            <w:pPr>
              <w:pStyle w:val="TableParagraph"/>
              <w:spacing w:before="20" w:after="1"/>
              <w:rPr>
                <w:sz w:val="20"/>
              </w:rPr>
            </w:pPr>
          </w:p>
          <w:p>
            <w:pPr>
              <w:pStyle w:val="TableParagraph"/>
              <w:ind w:left="344"/>
              <w:rPr>
                <w:sz w:val="20"/>
              </w:rPr>
            </w:pPr>
            <w:r>
              <w:rPr>
                <w:sz w:val="20"/>
              </w:rPr>
              <w:drawing>
                <wp:inline distT="0" distB="0" distL="0" distR="0">
                  <wp:extent cx="683132" cy="683133"/>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20"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spacing w:before="161"/>
              <w:rPr>
                <w:sz w:val="20"/>
              </w:rPr>
            </w:pPr>
          </w:p>
        </w:tc>
        <w:tc>
          <w:tcPr>
            <w:tcW w:w="7659" w:type="dxa"/>
          </w:tcPr>
          <w:p>
            <w:pPr>
              <w:pStyle w:val="TableParagraph"/>
              <w:numPr>
                <w:ilvl w:val="0"/>
                <w:numId w:val="25"/>
              </w:numPr>
              <w:tabs>
                <w:tab w:pos="467" w:val="left" w:leader="none"/>
              </w:tabs>
              <w:spacing w:line="240" w:lineRule="auto" w:before="0" w:after="0"/>
              <w:ind w:left="467" w:right="227" w:hanging="360"/>
              <w:jc w:val="both"/>
              <w:rPr>
                <w:sz w:val="22"/>
              </w:rPr>
            </w:pPr>
            <w:r>
              <w:rPr>
                <w:sz w:val="22"/>
              </w:rPr>
              <w:t>Since 2016 there have been a very low</w:t>
            </w:r>
            <w:r>
              <w:rPr>
                <w:spacing w:val="-1"/>
                <w:sz w:val="22"/>
              </w:rPr>
              <w:t> </w:t>
            </w:r>
            <w:r>
              <w:rPr>
                <w:sz w:val="22"/>
              </w:rPr>
              <w:t>number</w:t>
            </w:r>
            <w:r>
              <w:rPr>
                <w:spacing w:val="-1"/>
                <w:sz w:val="22"/>
              </w:rPr>
              <w:t> </w:t>
            </w:r>
            <w:r>
              <w:rPr>
                <w:sz w:val="22"/>
              </w:rPr>
              <w:t>of</w:t>
            </w:r>
            <w:r>
              <w:rPr>
                <w:spacing w:val="-1"/>
                <w:sz w:val="22"/>
              </w:rPr>
              <w:t> </w:t>
            </w:r>
            <w:r>
              <w:rPr>
                <w:sz w:val="22"/>
              </w:rPr>
              <w:t>crimes/incidents</w:t>
            </w:r>
            <w:r>
              <w:rPr>
                <w:spacing w:val="-1"/>
                <w:sz w:val="22"/>
              </w:rPr>
              <w:t> </w:t>
            </w:r>
            <w:r>
              <w:rPr>
                <w:sz w:val="22"/>
              </w:rPr>
              <w:t>of</w:t>
            </w:r>
            <w:r>
              <w:rPr>
                <w:spacing w:val="-1"/>
                <w:sz w:val="22"/>
              </w:rPr>
              <w:t> </w:t>
            </w:r>
            <w:r>
              <w:rPr>
                <w:sz w:val="22"/>
              </w:rPr>
              <w:t>Female Genital</w:t>
            </w:r>
            <w:r>
              <w:rPr>
                <w:spacing w:val="-6"/>
                <w:sz w:val="22"/>
              </w:rPr>
              <w:t> </w:t>
            </w:r>
            <w:r>
              <w:rPr>
                <w:sz w:val="22"/>
              </w:rPr>
              <w:t>Mutilation</w:t>
            </w:r>
            <w:r>
              <w:rPr>
                <w:spacing w:val="-4"/>
                <w:sz w:val="22"/>
              </w:rPr>
              <w:t> </w:t>
            </w:r>
            <w:r>
              <w:rPr>
                <w:sz w:val="22"/>
              </w:rPr>
              <w:t>or</w:t>
            </w:r>
            <w:r>
              <w:rPr>
                <w:spacing w:val="-5"/>
                <w:sz w:val="22"/>
              </w:rPr>
              <w:t> </w:t>
            </w:r>
            <w:r>
              <w:rPr>
                <w:sz w:val="22"/>
              </w:rPr>
              <w:t>honour-based</w:t>
            </w:r>
            <w:r>
              <w:rPr>
                <w:spacing w:val="-4"/>
                <w:sz w:val="22"/>
              </w:rPr>
              <w:t> </w:t>
            </w:r>
            <w:r>
              <w:rPr>
                <w:sz w:val="22"/>
              </w:rPr>
              <w:t>abuse/violence,</w:t>
            </w:r>
            <w:r>
              <w:rPr>
                <w:spacing w:val="-5"/>
                <w:sz w:val="22"/>
              </w:rPr>
              <w:t> </w:t>
            </w:r>
            <w:r>
              <w:rPr>
                <w:sz w:val="22"/>
              </w:rPr>
              <w:t>forced</w:t>
            </w:r>
            <w:r>
              <w:rPr>
                <w:spacing w:val="-6"/>
                <w:sz w:val="22"/>
              </w:rPr>
              <w:t> </w:t>
            </w:r>
            <w:r>
              <w:rPr>
                <w:sz w:val="22"/>
              </w:rPr>
              <w:t>marriage</w:t>
            </w:r>
            <w:r>
              <w:rPr>
                <w:spacing w:val="-5"/>
                <w:sz w:val="22"/>
              </w:rPr>
              <w:t> </w:t>
            </w:r>
            <w:r>
              <w:rPr>
                <w:sz w:val="22"/>
              </w:rPr>
              <w:t>or</w:t>
            </w:r>
            <w:r>
              <w:rPr>
                <w:spacing w:val="-3"/>
                <w:sz w:val="22"/>
              </w:rPr>
              <w:t> </w:t>
            </w:r>
            <w:r>
              <w:rPr>
                <w:sz w:val="22"/>
              </w:rPr>
              <w:t>abuse crimes reported in North Yorkshire.</w:t>
            </w:r>
          </w:p>
          <w:p>
            <w:pPr>
              <w:pStyle w:val="TableParagraph"/>
              <w:numPr>
                <w:ilvl w:val="0"/>
                <w:numId w:val="25"/>
              </w:numPr>
              <w:tabs>
                <w:tab w:pos="467" w:val="left" w:leader="none"/>
              </w:tabs>
              <w:spacing w:line="252" w:lineRule="auto" w:before="0" w:after="0"/>
              <w:ind w:left="467" w:right="518" w:hanging="360"/>
              <w:jc w:val="both"/>
              <w:rPr>
                <w:sz w:val="22"/>
              </w:rPr>
            </w:pPr>
            <w:r>
              <w:rPr>
                <w:sz w:val="22"/>
              </w:rPr>
              <w:t>NYP</w:t>
            </w:r>
            <w:r>
              <w:rPr>
                <w:spacing w:val="-2"/>
                <w:sz w:val="22"/>
              </w:rPr>
              <w:t> </w:t>
            </w:r>
            <w:r>
              <w:rPr>
                <w:sz w:val="22"/>
              </w:rPr>
              <w:t>does</w:t>
            </w:r>
            <w:r>
              <w:rPr>
                <w:spacing w:val="-3"/>
                <w:sz w:val="22"/>
              </w:rPr>
              <w:t> </w:t>
            </w:r>
            <w:r>
              <w:rPr>
                <w:sz w:val="22"/>
              </w:rPr>
              <w:t>not</w:t>
            </w:r>
            <w:r>
              <w:rPr>
                <w:spacing w:val="-2"/>
                <w:sz w:val="22"/>
              </w:rPr>
              <w:t> </w:t>
            </w:r>
            <w:r>
              <w:rPr>
                <w:sz w:val="22"/>
              </w:rPr>
              <w:t>have</w:t>
            </w:r>
            <w:r>
              <w:rPr>
                <w:spacing w:val="-5"/>
                <w:sz w:val="22"/>
              </w:rPr>
              <w:t> </w:t>
            </w:r>
            <w:r>
              <w:rPr>
                <w:sz w:val="22"/>
              </w:rPr>
              <w:t>a</w:t>
            </w:r>
            <w:r>
              <w:rPr>
                <w:spacing w:val="-3"/>
                <w:sz w:val="22"/>
              </w:rPr>
              <w:t> </w:t>
            </w:r>
            <w:r>
              <w:rPr>
                <w:sz w:val="22"/>
              </w:rPr>
              <w:t>bespoke</w:t>
            </w:r>
            <w:r>
              <w:rPr>
                <w:spacing w:val="-2"/>
                <w:sz w:val="22"/>
              </w:rPr>
              <w:t> </w:t>
            </w:r>
            <w:r>
              <w:rPr>
                <w:sz w:val="22"/>
              </w:rPr>
              <w:t>team</w:t>
            </w:r>
            <w:r>
              <w:rPr>
                <w:spacing w:val="-2"/>
                <w:sz w:val="22"/>
              </w:rPr>
              <w:t> </w:t>
            </w:r>
            <w:r>
              <w:rPr>
                <w:sz w:val="22"/>
              </w:rPr>
              <w:t>that</w:t>
            </w:r>
            <w:r>
              <w:rPr>
                <w:spacing w:val="-5"/>
                <w:sz w:val="22"/>
              </w:rPr>
              <w:t> </w:t>
            </w:r>
            <w:r>
              <w:rPr>
                <w:sz w:val="22"/>
              </w:rPr>
              <w:t>delivers</w:t>
            </w:r>
            <w:r>
              <w:rPr>
                <w:spacing w:val="-3"/>
                <w:sz w:val="22"/>
              </w:rPr>
              <w:t> </w:t>
            </w:r>
            <w:r>
              <w:rPr>
                <w:sz w:val="22"/>
              </w:rPr>
              <w:t>a</w:t>
            </w:r>
            <w:r>
              <w:rPr>
                <w:spacing w:val="-5"/>
                <w:sz w:val="22"/>
              </w:rPr>
              <w:t> </w:t>
            </w:r>
            <w:r>
              <w:rPr>
                <w:sz w:val="22"/>
              </w:rPr>
              <w:t>service</w:t>
            </w:r>
            <w:r>
              <w:rPr>
                <w:spacing w:val="-5"/>
                <w:sz w:val="22"/>
              </w:rPr>
              <w:t> </w:t>
            </w:r>
            <w:r>
              <w:rPr>
                <w:sz w:val="22"/>
              </w:rPr>
              <w:t>to</w:t>
            </w:r>
            <w:r>
              <w:rPr>
                <w:spacing w:val="-4"/>
                <w:sz w:val="22"/>
              </w:rPr>
              <w:t> </w:t>
            </w:r>
            <w:r>
              <w:rPr>
                <w:sz w:val="22"/>
              </w:rPr>
              <w:t>tackle</w:t>
            </w:r>
            <w:r>
              <w:rPr>
                <w:spacing w:val="-2"/>
                <w:sz w:val="22"/>
              </w:rPr>
              <w:t> </w:t>
            </w:r>
            <w:r>
              <w:rPr>
                <w:sz w:val="22"/>
              </w:rPr>
              <w:t>HBV/A, FGM and FM.</w:t>
            </w:r>
          </w:p>
          <w:p>
            <w:pPr>
              <w:pStyle w:val="TableParagraph"/>
              <w:numPr>
                <w:ilvl w:val="0"/>
                <w:numId w:val="25"/>
              </w:numPr>
              <w:tabs>
                <w:tab w:pos="467" w:val="left" w:leader="none"/>
              </w:tabs>
              <w:spacing w:line="254" w:lineRule="auto" w:before="0" w:after="0"/>
              <w:ind w:left="467" w:right="655" w:hanging="360"/>
              <w:jc w:val="left"/>
              <w:rPr>
                <w:sz w:val="22"/>
              </w:rPr>
            </w:pPr>
            <w:r>
              <w:rPr>
                <w:sz w:val="22"/>
              </w:rPr>
              <w:t>Due</w:t>
            </w:r>
            <w:r>
              <w:rPr>
                <w:spacing w:val="-2"/>
                <w:sz w:val="22"/>
              </w:rPr>
              <w:t> </w:t>
            </w:r>
            <w:r>
              <w:rPr>
                <w:sz w:val="22"/>
              </w:rPr>
              <w:t>to</w:t>
            </w:r>
            <w:r>
              <w:rPr>
                <w:spacing w:val="-4"/>
                <w:sz w:val="22"/>
              </w:rPr>
              <w:t> </w:t>
            </w:r>
            <w:r>
              <w:rPr>
                <w:sz w:val="22"/>
              </w:rPr>
              <w:t>the</w:t>
            </w:r>
            <w:r>
              <w:rPr>
                <w:spacing w:val="-5"/>
                <w:sz w:val="22"/>
              </w:rPr>
              <w:t> </w:t>
            </w:r>
            <w:r>
              <w:rPr>
                <w:sz w:val="22"/>
              </w:rPr>
              <w:t>volumes</w:t>
            </w:r>
            <w:r>
              <w:rPr>
                <w:spacing w:val="-5"/>
                <w:sz w:val="22"/>
              </w:rPr>
              <w:t> </w:t>
            </w:r>
            <w:r>
              <w:rPr>
                <w:sz w:val="22"/>
              </w:rPr>
              <w:t>encountered</w:t>
            </w:r>
            <w:r>
              <w:rPr>
                <w:spacing w:val="-4"/>
                <w:sz w:val="22"/>
              </w:rPr>
              <w:t> </w:t>
            </w:r>
            <w:r>
              <w:rPr>
                <w:sz w:val="22"/>
              </w:rPr>
              <w:t>in</w:t>
            </w:r>
            <w:r>
              <w:rPr>
                <w:spacing w:val="-4"/>
                <w:sz w:val="22"/>
              </w:rPr>
              <w:t> </w:t>
            </w:r>
            <w:r>
              <w:rPr>
                <w:sz w:val="22"/>
              </w:rPr>
              <w:t>North</w:t>
            </w:r>
            <w:r>
              <w:rPr>
                <w:spacing w:val="-4"/>
                <w:sz w:val="22"/>
              </w:rPr>
              <w:t> </w:t>
            </w:r>
            <w:r>
              <w:rPr>
                <w:sz w:val="22"/>
              </w:rPr>
              <w:t>Yorkshire</w:t>
            </w:r>
            <w:r>
              <w:rPr>
                <w:spacing w:val="-2"/>
                <w:sz w:val="22"/>
              </w:rPr>
              <w:t> </w:t>
            </w:r>
            <w:r>
              <w:rPr>
                <w:sz w:val="22"/>
              </w:rPr>
              <w:t>no</w:t>
            </w:r>
            <w:r>
              <w:rPr>
                <w:spacing w:val="-2"/>
                <w:sz w:val="22"/>
              </w:rPr>
              <w:t> </w:t>
            </w:r>
            <w:r>
              <w:rPr>
                <w:sz w:val="22"/>
              </w:rPr>
              <w:t>unmet</w:t>
            </w:r>
            <w:r>
              <w:rPr>
                <w:spacing w:val="-2"/>
                <w:sz w:val="22"/>
              </w:rPr>
              <w:t> </w:t>
            </w:r>
            <w:r>
              <w:rPr>
                <w:sz w:val="22"/>
              </w:rPr>
              <w:t>demand</w:t>
            </w:r>
            <w:r>
              <w:rPr>
                <w:spacing w:val="-4"/>
                <w:sz w:val="22"/>
              </w:rPr>
              <w:t> </w:t>
            </w:r>
            <w:r>
              <w:rPr>
                <w:sz w:val="22"/>
              </w:rPr>
              <w:t>is </w:t>
            </w:r>
            <w:r>
              <w:rPr>
                <w:spacing w:val="-2"/>
                <w:sz w:val="22"/>
              </w:rPr>
              <w:t>anticipated.</w:t>
            </w:r>
          </w:p>
        </w:tc>
      </w:tr>
      <w:tr>
        <w:trPr>
          <w:trHeight w:val="6246" w:hRule="atLeast"/>
        </w:trPr>
        <w:tc>
          <w:tcPr>
            <w:tcW w:w="1834" w:type="dxa"/>
          </w:tcPr>
          <w:p>
            <w:pPr>
              <w:pStyle w:val="TableParagraph"/>
              <w:spacing w:line="268" w:lineRule="exact"/>
              <w:ind w:right="171"/>
              <w:jc w:val="center"/>
              <w:rPr>
                <w:sz w:val="22"/>
              </w:rPr>
            </w:pPr>
            <w:r>
              <w:rPr>
                <w:sz w:val="22"/>
              </w:rPr>
              <w:t>Missing</w:t>
            </w:r>
            <w:r>
              <w:rPr>
                <w:spacing w:val="-4"/>
                <w:sz w:val="22"/>
              </w:rPr>
              <w:t> </w:t>
            </w:r>
            <w:r>
              <w:rPr>
                <w:spacing w:val="-2"/>
                <w:sz w:val="22"/>
              </w:rPr>
              <w:t>Persons</w:t>
            </w:r>
          </w:p>
          <w:p>
            <w:pPr>
              <w:pStyle w:val="TableParagraph"/>
              <w:spacing w:before="167"/>
              <w:rPr>
                <w:sz w:val="20"/>
              </w:rPr>
            </w:pPr>
          </w:p>
          <w:p>
            <w:pPr>
              <w:pStyle w:val="TableParagraph"/>
              <w:ind w:left="344"/>
              <w:rPr>
                <w:sz w:val="20"/>
              </w:rPr>
            </w:pPr>
            <w:r>
              <w:rPr>
                <w:sz w:val="20"/>
              </w:rPr>
              <w:drawing>
                <wp:inline distT="0" distB="0" distL="0" distR="0">
                  <wp:extent cx="683132" cy="683133"/>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20"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97"/>
              <w:rPr>
                <w:sz w:val="20"/>
              </w:rPr>
            </w:pPr>
          </w:p>
        </w:tc>
        <w:tc>
          <w:tcPr>
            <w:tcW w:w="7659" w:type="dxa"/>
          </w:tcPr>
          <w:p>
            <w:pPr>
              <w:pStyle w:val="TableParagraph"/>
              <w:numPr>
                <w:ilvl w:val="0"/>
                <w:numId w:val="26"/>
              </w:numPr>
              <w:tabs>
                <w:tab w:pos="436" w:val="left" w:leader="none"/>
              </w:tabs>
              <w:spacing w:line="240" w:lineRule="auto" w:before="0" w:after="0"/>
              <w:ind w:left="436" w:right="364" w:hanging="360"/>
              <w:jc w:val="both"/>
              <w:rPr>
                <w:sz w:val="22"/>
              </w:rPr>
            </w:pPr>
            <w:r>
              <w:rPr>
                <w:sz w:val="22"/>
              </w:rPr>
              <w:t>Predictive</w:t>
            </w:r>
            <w:r>
              <w:rPr>
                <w:spacing w:val="-5"/>
                <w:sz w:val="22"/>
              </w:rPr>
              <w:t> </w:t>
            </w:r>
            <w:r>
              <w:rPr>
                <w:sz w:val="22"/>
              </w:rPr>
              <w:t>modelling</w:t>
            </w:r>
            <w:r>
              <w:rPr>
                <w:spacing w:val="-4"/>
                <w:sz w:val="22"/>
              </w:rPr>
              <w:t> </w:t>
            </w:r>
            <w:r>
              <w:rPr>
                <w:sz w:val="22"/>
              </w:rPr>
              <w:t>suggests</w:t>
            </w:r>
            <w:r>
              <w:rPr>
                <w:spacing w:val="-3"/>
                <w:sz w:val="22"/>
              </w:rPr>
              <w:t> </w:t>
            </w:r>
            <w:r>
              <w:rPr>
                <w:sz w:val="22"/>
              </w:rPr>
              <w:t>a</w:t>
            </w:r>
            <w:r>
              <w:rPr>
                <w:spacing w:val="-3"/>
                <w:sz w:val="22"/>
              </w:rPr>
              <w:t> </w:t>
            </w:r>
            <w:r>
              <w:rPr>
                <w:sz w:val="22"/>
              </w:rPr>
              <w:t>relatively</w:t>
            </w:r>
            <w:r>
              <w:rPr>
                <w:spacing w:val="-4"/>
                <w:sz w:val="22"/>
              </w:rPr>
              <w:t> </w:t>
            </w:r>
            <w:r>
              <w:rPr>
                <w:sz w:val="22"/>
              </w:rPr>
              <w:t>static</w:t>
            </w:r>
            <w:r>
              <w:rPr>
                <w:spacing w:val="-3"/>
                <w:sz w:val="22"/>
              </w:rPr>
              <w:t> </w:t>
            </w:r>
            <w:r>
              <w:rPr>
                <w:sz w:val="22"/>
              </w:rPr>
              <w:t>trend</w:t>
            </w:r>
            <w:r>
              <w:rPr>
                <w:spacing w:val="-6"/>
                <w:sz w:val="22"/>
              </w:rPr>
              <w:t> </w:t>
            </w:r>
            <w:r>
              <w:rPr>
                <w:sz w:val="22"/>
              </w:rPr>
              <w:t>going</w:t>
            </w:r>
            <w:r>
              <w:rPr>
                <w:spacing w:val="-4"/>
                <w:sz w:val="22"/>
              </w:rPr>
              <w:t> </w:t>
            </w:r>
            <w:r>
              <w:rPr>
                <w:sz w:val="22"/>
              </w:rPr>
              <w:t>forward</w:t>
            </w:r>
            <w:r>
              <w:rPr>
                <w:spacing w:val="-3"/>
                <w:sz w:val="22"/>
              </w:rPr>
              <w:t> </w:t>
            </w:r>
            <w:r>
              <w:rPr>
                <w:sz w:val="22"/>
              </w:rPr>
              <w:t>with</w:t>
            </w:r>
            <w:r>
              <w:rPr>
                <w:spacing w:val="-4"/>
                <w:sz w:val="22"/>
              </w:rPr>
              <w:t> </w:t>
            </w:r>
            <w:r>
              <w:rPr>
                <w:sz w:val="22"/>
              </w:rPr>
              <w:t>the expected seasonality in</w:t>
            </w:r>
            <w:r>
              <w:rPr>
                <w:spacing w:val="-1"/>
                <w:sz w:val="22"/>
              </w:rPr>
              <w:t> </w:t>
            </w:r>
            <w:r>
              <w:rPr>
                <w:sz w:val="22"/>
              </w:rPr>
              <w:t>the summer months. Annual</w:t>
            </w:r>
            <w:r>
              <w:rPr>
                <w:spacing w:val="-1"/>
                <w:sz w:val="22"/>
              </w:rPr>
              <w:t> </w:t>
            </w:r>
            <w:r>
              <w:rPr>
                <w:sz w:val="22"/>
              </w:rPr>
              <w:t>volumes going forward are projected to be on average 2,983 per year (248 per month).</w:t>
            </w:r>
          </w:p>
          <w:p>
            <w:pPr>
              <w:pStyle w:val="TableParagraph"/>
              <w:numPr>
                <w:ilvl w:val="0"/>
                <w:numId w:val="26"/>
              </w:numPr>
              <w:tabs>
                <w:tab w:pos="436" w:val="left" w:leader="none"/>
              </w:tabs>
              <w:spacing w:line="240" w:lineRule="auto" w:before="0" w:after="0"/>
              <w:ind w:left="436" w:right="222" w:hanging="361"/>
              <w:jc w:val="left"/>
              <w:rPr>
                <w:sz w:val="22"/>
              </w:rPr>
            </w:pPr>
            <w:r>
              <w:rPr>
                <w:sz w:val="22"/>
              </w:rPr>
              <w:t>Whilst</w:t>
            </w:r>
            <w:r>
              <w:rPr>
                <w:spacing w:val="-1"/>
                <w:sz w:val="22"/>
              </w:rPr>
              <w:t> </w:t>
            </w:r>
            <w:r>
              <w:rPr>
                <w:sz w:val="22"/>
              </w:rPr>
              <w:t>children</w:t>
            </w:r>
            <w:r>
              <w:rPr>
                <w:spacing w:val="-3"/>
                <w:sz w:val="22"/>
              </w:rPr>
              <w:t> </w:t>
            </w:r>
            <w:r>
              <w:rPr>
                <w:sz w:val="22"/>
              </w:rPr>
              <w:t>(those</w:t>
            </w:r>
            <w:r>
              <w:rPr>
                <w:spacing w:val="-4"/>
                <w:sz w:val="22"/>
              </w:rPr>
              <w:t> </w:t>
            </w:r>
            <w:r>
              <w:rPr>
                <w:sz w:val="22"/>
              </w:rPr>
              <w:t>who</w:t>
            </w:r>
            <w:r>
              <w:rPr>
                <w:spacing w:val="-3"/>
                <w:sz w:val="22"/>
              </w:rPr>
              <w:t> </w:t>
            </w:r>
            <w:r>
              <w:rPr>
                <w:sz w:val="22"/>
              </w:rPr>
              <w:t>are</w:t>
            </w:r>
            <w:r>
              <w:rPr>
                <w:spacing w:val="-1"/>
                <w:sz w:val="22"/>
              </w:rPr>
              <w:t> </w:t>
            </w:r>
            <w:r>
              <w:rPr>
                <w:sz w:val="22"/>
              </w:rPr>
              <w:t>under</w:t>
            </w:r>
            <w:r>
              <w:rPr>
                <w:spacing w:val="-4"/>
                <w:sz w:val="22"/>
              </w:rPr>
              <w:t> </w:t>
            </w:r>
            <w:r>
              <w:rPr>
                <w:sz w:val="22"/>
              </w:rPr>
              <w:t>18</w:t>
            </w:r>
            <w:r>
              <w:rPr>
                <w:spacing w:val="-3"/>
                <w:sz w:val="22"/>
              </w:rPr>
              <w:t> </w:t>
            </w:r>
            <w:r>
              <w:rPr>
                <w:sz w:val="22"/>
              </w:rPr>
              <w:t>year</w:t>
            </w:r>
            <w:r>
              <w:rPr>
                <w:spacing w:val="-4"/>
                <w:sz w:val="22"/>
              </w:rPr>
              <w:t> </w:t>
            </w:r>
            <w:r>
              <w:rPr>
                <w:sz w:val="22"/>
              </w:rPr>
              <w:t>age),</w:t>
            </w:r>
            <w:r>
              <w:rPr>
                <w:spacing w:val="-4"/>
                <w:sz w:val="22"/>
              </w:rPr>
              <w:t> </w:t>
            </w:r>
            <w:r>
              <w:rPr>
                <w:sz w:val="22"/>
              </w:rPr>
              <w:t>account</w:t>
            </w:r>
            <w:r>
              <w:rPr>
                <w:spacing w:val="-1"/>
                <w:sz w:val="22"/>
              </w:rPr>
              <w:t> </w:t>
            </w:r>
            <w:r>
              <w:rPr>
                <w:sz w:val="22"/>
              </w:rPr>
              <w:t>for</w:t>
            </w:r>
            <w:r>
              <w:rPr>
                <w:spacing w:val="-2"/>
                <w:sz w:val="22"/>
              </w:rPr>
              <w:t> </w:t>
            </w:r>
            <w:r>
              <w:rPr>
                <w:sz w:val="22"/>
              </w:rPr>
              <w:t>the</w:t>
            </w:r>
            <w:r>
              <w:rPr>
                <w:spacing w:val="-4"/>
                <w:sz w:val="22"/>
              </w:rPr>
              <w:t> </w:t>
            </w:r>
            <w:r>
              <w:rPr>
                <w:sz w:val="22"/>
              </w:rPr>
              <w:t>majority</w:t>
            </w:r>
            <w:r>
              <w:rPr>
                <w:spacing w:val="-3"/>
                <w:sz w:val="22"/>
              </w:rPr>
              <w:t> </w:t>
            </w:r>
            <w:r>
              <w:rPr>
                <w:sz w:val="22"/>
              </w:rPr>
              <w:t>of missing persons, over the last 4 years there has been an increase in adults going missing as a proportion of the total missing over the last three years.</w:t>
            </w:r>
          </w:p>
          <w:p>
            <w:pPr>
              <w:pStyle w:val="TableParagraph"/>
              <w:numPr>
                <w:ilvl w:val="0"/>
                <w:numId w:val="26"/>
              </w:numPr>
              <w:tabs>
                <w:tab w:pos="436" w:val="left" w:leader="none"/>
              </w:tabs>
              <w:spacing w:line="240" w:lineRule="auto" w:before="0" w:after="0"/>
              <w:ind w:left="436" w:right="264" w:hanging="361"/>
              <w:jc w:val="left"/>
              <w:rPr>
                <w:sz w:val="22"/>
              </w:rPr>
            </w:pPr>
            <w:r>
              <w:rPr>
                <w:sz w:val="22"/>
              </w:rPr>
              <w:t>In 2023/24, mental ill-health remained the primary factor in missing persons reports</w:t>
            </w:r>
            <w:r>
              <w:rPr>
                <w:spacing w:val="-5"/>
                <w:sz w:val="22"/>
              </w:rPr>
              <w:t> </w:t>
            </w:r>
            <w:r>
              <w:rPr>
                <w:sz w:val="22"/>
              </w:rPr>
              <w:t>with</w:t>
            </w:r>
            <w:r>
              <w:rPr>
                <w:spacing w:val="-6"/>
                <w:sz w:val="22"/>
              </w:rPr>
              <w:t> </w:t>
            </w:r>
            <w:r>
              <w:rPr>
                <w:sz w:val="22"/>
              </w:rPr>
              <w:t>approximately</w:t>
            </w:r>
            <w:r>
              <w:rPr>
                <w:spacing w:val="-4"/>
                <w:sz w:val="22"/>
              </w:rPr>
              <w:t> </w:t>
            </w:r>
            <w:r>
              <w:rPr>
                <w:sz w:val="22"/>
              </w:rPr>
              <w:t>64%</w:t>
            </w:r>
            <w:r>
              <w:rPr>
                <w:spacing w:val="-5"/>
                <w:sz w:val="22"/>
              </w:rPr>
              <w:t> </w:t>
            </w:r>
            <w:r>
              <w:rPr>
                <w:sz w:val="22"/>
              </w:rPr>
              <w:t>of</w:t>
            </w:r>
            <w:r>
              <w:rPr>
                <w:spacing w:val="-3"/>
                <w:sz w:val="22"/>
              </w:rPr>
              <w:t> </w:t>
            </w:r>
            <w:r>
              <w:rPr>
                <w:sz w:val="22"/>
              </w:rPr>
              <w:t>people</w:t>
            </w:r>
            <w:r>
              <w:rPr>
                <w:spacing w:val="-2"/>
                <w:sz w:val="22"/>
              </w:rPr>
              <w:t> </w:t>
            </w:r>
            <w:r>
              <w:rPr>
                <w:sz w:val="22"/>
              </w:rPr>
              <w:t>going</w:t>
            </w:r>
            <w:r>
              <w:rPr>
                <w:spacing w:val="-6"/>
                <w:sz w:val="22"/>
              </w:rPr>
              <w:t> </w:t>
            </w:r>
            <w:r>
              <w:rPr>
                <w:sz w:val="22"/>
              </w:rPr>
              <w:t>missing</w:t>
            </w:r>
            <w:r>
              <w:rPr>
                <w:spacing w:val="-4"/>
                <w:sz w:val="22"/>
              </w:rPr>
              <w:t> </w:t>
            </w:r>
            <w:r>
              <w:rPr>
                <w:sz w:val="22"/>
              </w:rPr>
              <w:t>where</w:t>
            </w:r>
            <w:r>
              <w:rPr>
                <w:spacing w:val="-5"/>
                <w:sz w:val="22"/>
              </w:rPr>
              <w:t> </w:t>
            </w:r>
            <w:r>
              <w:rPr>
                <w:sz w:val="22"/>
              </w:rPr>
              <w:t>mental</w:t>
            </w:r>
            <w:r>
              <w:rPr>
                <w:spacing w:val="-3"/>
                <w:sz w:val="22"/>
              </w:rPr>
              <w:t> </w:t>
            </w:r>
            <w:r>
              <w:rPr>
                <w:sz w:val="22"/>
              </w:rPr>
              <w:t>health was recorded as a factor.</w:t>
            </w:r>
          </w:p>
          <w:p>
            <w:pPr>
              <w:pStyle w:val="TableParagraph"/>
              <w:numPr>
                <w:ilvl w:val="0"/>
                <w:numId w:val="26"/>
              </w:numPr>
              <w:tabs>
                <w:tab w:pos="436" w:val="left" w:leader="none"/>
              </w:tabs>
              <w:spacing w:line="240" w:lineRule="auto" w:before="0" w:after="0"/>
              <w:ind w:left="436" w:right="378" w:hanging="361"/>
              <w:jc w:val="left"/>
              <w:rPr>
                <w:sz w:val="22"/>
              </w:rPr>
            </w:pPr>
            <w:r>
              <w:rPr>
                <w:sz w:val="22"/>
              </w:rPr>
              <w:t>The Missing and Exploitation team (MET) includes subject matter experts (SME), both in child sexual exploitation and missing persons. These complement</w:t>
            </w:r>
            <w:r>
              <w:rPr>
                <w:spacing w:val="-6"/>
                <w:sz w:val="22"/>
              </w:rPr>
              <w:t> </w:t>
            </w:r>
            <w:r>
              <w:rPr>
                <w:sz w:val="22"/>
              </w:rPr>
              <w:t>each</w:t>
            </w:r>
            <w:r>
              <w:rPr>
                <w:spacing w:val="-6"/>
                <w:sz w:val="22"/>
              </w:rPr>
              <w:t> </w:t>
            </w:r>
            <w:r>
              <w:rPr>
                <w:sz w:val="22"/>
              </w:rPr>
              <w:t>other,</w:t>
            </w:r>
            <w:r>
              <w:rPr>
                <w:spacing w:val="-4"/>
                <w:sz w:val="22"/>
              </w:rPr>
              <w:t> </w:t>
            </w:r>
            <w:r>
              <w:rPr>
                <w:sz w:val="22"/>
              </w:rPr>
              <w:t>seeking</w:t>
            </w:r>
            <w:r>
              <w:rPr>
                <w:spacing w:val="-5"/>
                <w:sz w:val="22"/>
              </w:rPr>
              <w:t> </w:t>
            </w:r>
            <w:r>
              <w:rPr>
                <w:sz w:val="22"/>
              </w:rPr>
              <w:t>to</w:t>
            </w:r>
            <w:r>
              <w:rPr>
                <w:spacing w:val="-3"/>
                <w:sz w:val="22"/>
              </w:rPr>
              <w:t> </w:t>
            </w:r>
            <w:r>
              <w:rPr>
                <w:sz w:val="22"/>
              </w:rPr>
              <w:t>understand</w:t>
            </w:r>
            <w:r>
              <w:rPr>
                <w:spacing w:val="-5"/>
                <w:sz w:val="22"/>
              </w:rPr>
              <w:t> </w:t>
            </w:r>
            <w:r>
              <w:rPr>
                <w:sz w:val="22"/>
              </w:rPr>
              <w:t>causational</w:t>
            </w:r>
            <w:r>
              <w:rPr>
                <w:spacing w:val="-4"/>
                <w:sz w:val="22"/>
              </w:rPr>
              <w:t> </w:t>
            </w:r>
            <w:r>
              <w:rPr>
                <w:sz w:val="22"/>
              </w:rPr>
              <w:t>factors</w:t>
            </w:r>
            <w:r>
              <w:rPr>
                <w:spacing w:val="-6"/>
                <w:sz w:val="22"/>
              </w:rPr>
              <w:t> </w:t>
            </w:r>
            <w:r>
              <w:rPr>
                <w:sz w:val="22"/>
              </w:rPr>
              <w:t>that</w:t>
            </w:r>
            <w:r>
              <w:rPr>
                <w:spacing w:val="-3"/>
                <w:sz w:val="22"/>
              </w:rPr>
              <w:t> </w:t>
            </w:r>
            <w:r>
              <w:rPr>
                <w:sz w:val="22"/>
              </w:rPr>
              <w:t>lead children to go missing and/or be exposed to CSE.</w:t>
            </w:r>
          </w:p>
          <w:p>
            <w:pPr>
              <w:pStyle w:val="TableParagraph"/>
              <w:numPr>
                <w:ilvl w:val="0"/>
                <w:numId w:val="26"/>
              </w:numPr>
              <w:tabs>
                <w:tab w:pos="436" w:val="left" w:leader="none"/>
              </w:tabs>
              <w:spacing w:line="240" w:lineRule="auto" w:before="0" w:after="0"/>
              <w:ind w:left="436" w:right="178" w:hanging="361"/>
              <w:jc w:val="left"/>
              <w:rPr>
                <w:sz w:val="22"/>
              </w:rPr>
            </w:pPr>
            <w:r>
              <w:rPr>
                <w:sz w:val="22"/>
              </w:rPr>
              <w:t>In 2023/24, following a review of the safeguarding function, the force established and recruited</w:t>
            </w:r>
            <w:r>
              <w:rPr>
                <w:spacing w:val="-1"/>
                <w:sz w:val="22"/>
              </w:rPr>
              <w:t> </w:t>
            </w:r>
            <w:r>
              <w:rPr>
                <w:sz w:val="22"/>
              </w:rPr>
              <w:t>2 FTE PC (Child</w:t>
            </w:r>
            <w:r>
              <w:rPr>
                <w:spacing w:val="-1"/>
                <w:sz w:val="22"/>
              </w:rPr>
              <w:t> </w:t>
            </w:r>
            <w:r>
              <w:rPr>
                <w:sz w:val="22"/>
              </w:rPr>
              <w:t>missing persons) and</w:t>
            </w:r>
            <w:r>
              <w:rPr>
                <w:spacing w:val="-1"/>
                <w:sz w:val="22"/>
              </w:rPr>
              <w:t> </w:t>
            </w:r>
            <w:r>
              <w:rPr>
                <w:sz w:val="22"/>
              </w:rPr>
              <w:t>2 FTE PC (Adult missing</w:t>
            </w:r>
            <w:r>
              <w:rPr>
                <w:spacing w:val="-4"/>
                <w:sz w:val="22"/>
              </w:rPr>
              <w:t> </w:t>
            </w:r>
            <w:r>
              <w:rPr>
                <w:sz w:val="22"/>
              </w:rPr>
              <w:t>persons).</w:t>
            </w:r>
            <w:r>
              <w:rPr>
                <w:spacing w:val="-5"/>
                <w:sz w:val="22"/>
              </w:rPr>
              <w:t> </w:t>
            </w:r>
            <w:r>
              <w:rPr>
                <w:sz w:val="22"/>
              </w:rPr>
              <w:t>This</w:t>
            </w:r>
            <w:r>
              <w:rPr>
                <w:spacing w:val="-3"/>
                <w:sz w:val="22"/>
              </w:rPr>
              <w:t> </w:t>
            </w:r>
            <w:r>
              <w:rPr>
                <w:sz w:val="22"/>
              </w:rPr>
              <w:t>has</w:t>
            </w:r>
            <w:r>
              <w:rPr>
                <w:spacing w:val="-4"/>
                <w:sz w:val="22"/>
              </w:rPr>
              <w:t> </w:t>
            </w:r>
            <w:r>
              <w:rPr>
                <w:sz w:val="22"/>
              </w:rPr>
              <w:t>enabled</w:t>
            </w:r>
            <w:r>
              <w:rPr>
                <w:spacing w:val="-4"/>
                <w:sz w:val="22"/>
              </w:rPr>
              <w:t> </w:t>
            </w:r>
            <w:r>
              <w:rPr>
                <w:sz w:val="22"/>
              </w:rPr>
              <w:t>the</w:t>
            </w:r>
            <w:r>
              <w:rPr>
                <w:spacing w:val="-4"/>
                <w:sz w:val="22"/>
              </w:rPr>
              <w:t> </w:t>
            </w:r>
            <w:r>
              <w:rPr>
                <w:sz w:val="22"/>
              </w:rPr>
              <w:t>team</w:t>
            </w:r>
            <w:r>
              <w:rPr>
                <w:spacing w:val="-2"/>
                <w:sz w:val="22"/>
              </w:rPr>
              <w:t> </w:t>
            </w:r>
            <w:r>
              <w:rPr>
                <w:sz w:val="22"/>
              </w:rPr>
              <w:t>to</w:t>
            </w:r>
            <w:r>
              <w:rPr>
                <w:spacing w:val="-2"/>
                <w:sz w:val="22"/>
              </w:rPr>
              <w:t> </w:t>
            </w:r>
            <w:r>
              <w:rPr>
                <w:sz w:val="22"/>
              </w:rPr>
              <w:t>be</w:t>
            </w:r>
            <w:r>
              <w:rPr>
                <w:spacing w:val="-4"/>
                <w:sz w:val="22"/>
              </w:rPr>
              <w:t> </w:t>
            </w:r>
            <w:r>
              <w:rPr>
                <w:sz w:val="22"/>
              </w:rPr>
              <w:t>more</w:t>
            </w:r>
            <w:r>
              <w:rPr>
                <w:spacing w:val="-2"/>
                <w:sz w:val="22"/>
              </w:rPr>
              <w:t> </w:t>
            </w:r>
            <w:r>
              <w:rPr>
                <w:sz w:val="22"/>
              </w:rPr>
              <w:t>proactive</w:t>
            </w:r>
            <w:r>
              <w:rPr>
                <w:spacing w:val="-2"/>
                <w:sz w:val="22"/>
              </w:rPr>
              <w:t> </w:t>
            </w:r>
            <w:r>
              <w:rPr>
                <w:sz w:val="22"/>
              </w:rPr>
              <w:t>and</w:t>
            </w:r>
            <w:r>
              <w:rPr>
                <w:spacing w:val="-4"/>
                <w:sz w:val="22"/>
              </w:rPr>
              <w:t> </w:t>
            </w:r>
            <w:r>
              <w:rPr>
                <w:sz w:val="22"/>
              </w:rPr>
              <w:t>forward </w:t>
            </w:r>
            <w:r>
              <w:rPr>
                <w:spacing w:val="-2"/>
                <w:sz w:val="22"/>
              </w:rPr>
              <w:t>facing.</w:t>
            </w:r>
          </w:p>
          <w:p>
            <w:pPr>
              <w:pStyle w:val="TableParagraph"/>
              <w:numPr>
                <w:ilvl w:val="0"/>
                <w:numId w:val="26"/>
              </w:numPr>
              <w:tabs>
                <w:tab w:pos="436" w:val="left" w:leader="none"/>
              </w:tabs>
              <w:spacing w:line="240" w:lineRule="auto" w:before="0" w:after="0"/>
              <w:ind w:left="436" w:right="163" w:hanging="361"/>
              <w:jc w:val="left"/>
              <w:rPr>
                <w:sz w:val="22"/>
              </w:rPr>
            </w:pPr>
            <w:r>
              <w:rPr>
                <w:sz w:val="22"/>
              </w:rPr>
              <w:t>In September 2023, the force implemented the Niche Missing from Home (MFH) Module. This has eliminated the need for paper records and improves data quality and intelligence sharing. However, there are further efficiencies which</w:t>
            </w:r>
            <w:r>
              <w:rPr>
                <w:spacing w:val="-4"/>
                <w:sz w:val="22"/>
              </w:rPr>
              <w:t> </w:t>
            </w:r>
            <w:r>
              <w:rPr>
                <w:sz w:val="22"/>
              </w:rPr>
              <w:t>can</w:t>
            </w:r>
            <w:r>
              <w:rPr>
                <w:spacing w:val="-4"/>
                <w:sz w:val="22"/>
              </w:rPr>
              <w:t> </w:t>
            </w:r>
            <w:r>
              <w:rPr>
                <w:sz w:val="22"/>
              </w:rPr>
              <w:t>be</w:t>
            </w:r>
            <w:r>
              <w:rPr>
                <w:spacing w:val="-5"/>
                <w:sz w:val="22"/>
              </w:rPr>
              <w:t> </w:t>
            </w:r>
            <w:r>
              <w:rPr>
                <w:sz w:val="22"/>
              </w:rPr>
              <w:t>realised</w:t>
            </w:r>
            <w:r>
              <w:rPr>
                <w:spacing w:val="-4"/>
                <w:sz w:val="22"/>
              </w:rPr>
              <w:t> </w:t>
            </w:r>
            <w:r>
              <w:rPr>
                <w:sz w:val="22"/>
              </w:rPr>
              <w:t>and</w:t>
            </w:r>
            <w:r>
              <w:rPr>
                <w:spacing w:val="-4"/>
                <w:sz w:val="22"/>
              </w:rPr>
              <w:t> </w:t>
            </w:r>
            <w:r>
              <w:rPr>
                <w:sz w:val="22"/>
              </w:rPr>
              <w:t>the</w:t>
            </w:r>
            <w:r>
              <w:rPr>
                <w:spacing w:val="-2"/>
                <w:sz w:val="22"/>
              </w:rPr>
              <w:t> </w:t>
            </w:r>
            <w:r>
              <w:rPr>
                <w:sz w:val="22"/>
              </w:rPr>
              <w:t>Safeguarding</w:t>
            </w:r>
            <w:r>
              <w:rPr>
                <w:spacing w:val="-4"/>
                <w:sz w:val="22"/>
              </w:rPr>
              <w:t> </w:t>
            </w:r>
            <w:r>
              <w:rPr>
                <w:sz w:val="22"/>
              </w:rPr>
              <w:t>Assurance</w:t>
            </w:r>
            <w:r>
              <w:rPr>
                <w:spacing w:val="-5"/>
                <w:sz w:val="22"/>
              </w:rPr>
              <w:t> </w:t>
            </w:r>
            <w:r>
              <w:rPr>
                <w:sz w:val="22"/>
              </w:rPr>
              <w:t>Team</w:t>
            </w:r>
            <w:r>
              <w:rPr>
                <w:spacing w:val="-2"/>
                <w:sz w:val="22"/>
              </w:rPr>
              <w:t> </w:t>
            </w:r>
            <w:r>
              <w:rPr>
                <w:sz w:val="22"/>
              </w:rPr>
              <w:t>are</w:t>
            </w:r>
            <w:r>
              <w:rPr>
                <w:spacing w:val="-2"/>
                <w:sz w:val="22"/>
              </w:rPr>
              <w:t> </w:t>
            </w:r>
            <w:r>
              <w:rPr>
                <w:sz w:val="22"/>
              </w:rPr>
              <w:t>conducting</w:t>
            </w:r>
            <w:r>
              <w:rPr>
                <w:spacing w:val="-4"/>
                <w:sz w:val="22"/>
              </w:rPr>
              <w:t> </w:t>
            </w:r>
            <w:r>
              <w:rPr>
                <w:sz w:val="22"/>
              </w:rPr>
              <w:t>an audit of missing person records on the module which will identify areas for</w:t>
            </w:r>
          </w:p>
          <w:p>
            <w:pPr>
              <w:pStyle w:val="TableParagraph"/>
              <w:spacing w:line="248" w:lineRule="exact"/>
              <w:ind w:left="436"/>
              <w:rPr>
                <w:sz w:val="22"/>
              </w:rPr>
            </w:pPr>
            <w:r>
              <w:rPr>
                <w:spacing w:val="-2"/>
                <w:sz w:val="22"/>
              </w:rPr>
              <w:t>improvement.</w:t>
            </w:r>
          </w:p>
        </w:tc>
      </w:tr>
    </w:tbl>
    <w:p>
      <w:pPr>
        <w:spacing w:after="0" w:line="248" w:lineRule="exact"/>
        <w:rPr>
          <w:sz w:val="22"/>
        </w:rPr>
        <w:sectPr>
          <w:type w:val="continuous"/>
          <w:pgSz w:w="11910" w:h="16840"/>
          <w:pgMar w:top="1400" w:bottom="979"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4"/>
        <w:gridCol w:w="7659"/>
      </w:tblGrid>
      <w:tr>
        <w:trPr>
          <w:trHeight w:val="1286" w:hRule="atLeast"/>
        </w:trPr>
        <w:tc>
          <w:tcPr>
            <w:tcW w:w="1834" w:type="dxa"/>
          </w:tcPr>
          <w:p>
            <w:pPr>
              <w:pStyle w:val="TableParagraph"/>
              <w:rPr>
                <w:rFonts w:ascii="Times New Roman"/>
                <w:sz w:val="22"/>
              </w:rPr>
            </w:pPr>
          </w:p>
        </w:tc>
        <w:tc>
          <w:tcPr>
            <w:tcW w:w="7659" w:type="dxa"/>
          </w:tcPr>
          <w:p>
            <w:pPr>
              <w:pStyle w:val="TableParagraph"/>
              <w:numPr>
                <w:ilvl w:val="0"/>
                <w:numId w:val="27"/>
              </w:numPr>
              <w:tabs>
                <w:tab w:pos="436" w:val="left" w:leader="none"/>
              </w:tabs>
              <w:spacing w:line="240" w:lineRule="auto" w:before="0" w:after="0"/>
              <w:ind w:left="436" w:right="457" w:hanging="360"/>
              <w:jc w:val="left"/>
              <w:rPr>
                <w:sz w:val="22"/>
              </w:rPr>
            </w:pPr>
            <w:r>
              <w:rPr>
                <w:sz w:val="22"/>
              </w:rPr>
              <w:t>The uplift in resources in the MET has enabled the team to take a more proactive</w:t>
            </w:r>
            <w:r>
              <w:rPr>
                <w:spacing w:val="-2"/>
                <w:sz w:val="22"/>
              </w:rPr>
              <w:t> </w:t>
            </w:r>
            <w:r>
              <w:rPr>
                <w:sz w:val="22"/>
              </w:rPr>
              <w:t>approach,</w:t>
            </w:r>
            <w:r>
              <w:rPr>
                <w:spacing w:val="-5"/>
                <w:sz w:val="22"/>
              </w:rPr>
              <w:t> </w:t>
            </w:r>
            <w:r>
              <w:rPr>
                <w:sz w:val="22"/>
              </w:rPr>
              <w:t>this</w:t>
            </w:r>
            <w:r>
              <w:rPr>
                <w:spacing w:val="-3"/>
                <w:sz w:val="22"/>
              </w:rPr>
              <w:t> </w:t>
            </w:r>
            <w:r>
              <w:rPr>
                <w:sz w:val="22"/>
              </w:rPr>
              <w:t>will</w:t>
            </w:r>
            <w:r>
              <w:rPr>
                <w:spacing w:val="-3"/>
                <w:sz w:val="22"/>
              </w:rPr>
              <w:t> </w:t>
            </w:r>
            <w:r>
              <w:rPr>
                <w:sz w:val="22"/>
              </w:rPr>
              <w:t>be</w:t>
            </w:r>
            <w:r>
              <w:rPr>
                <w:spacing w:val="-2"/>
                <w:sz w:val="22"/>
              </w:rPr>
              <w:t> </w:t>
            </w:r>
            <w:r>
              <w:rPr>
                <w:sz w:val="22"/>
              </w:rPr>
              <w:t>monitored</w:t>
            </w:r>
            <w:r>
              <w:rPr>
                <w:spacing w:val="-6"/>
                <w:sz w:val="22"/>
              </w:rPr>
              <w:t> </w:t>
            </w:r>
            <w:r>
              <w:rPr>
                <w:sz w:val="22"/>
              </w:rPr>
              <w:t>to</w:t>
            </w:r>
            <w:r>
              <w:rPr>
                <w:spacing w:val="-4"/>
                <w:sz w:val="22"/>
              </w:rPr>
              <w:t> </w:t>
            </w:r>
            <w:r>
              <w:rPr>
                <w:sz w:val="22"/>
              </w:rPr>
              <w:t>evaluate</w:t>
            </w:r>
            <w:r>
              <w:rPr>
                <w:spacing w:val="-5"/>
                <w:sz w:val="22"/>
              </w:rPr>
              <w:t> </w:t>
            </w:r>
            <w:r>
              <w:rPr>
                <w:sz w:val="22"/>
              </w:rPr>
              <w:t>positive</w:t>
            </w:r>
            <w:r>
              <w:rPr>
                <w:spacing w:val="-2"/>
                <w:sz w:val="22"/>
              </w:rPr>
              <w:t> </w:t>
            </w:r>
            <w:r>
              <w:rPr>
                <w:sz w:val="22"/>
              </w:rPr>
              <w:t>practise</w:t>
            </w:r>
            <w:r>
              <w:rPr>
                <w:spacing w:val="-5"/>
                <w:sz w:val="22"/>
              </w:rPr>
              <w:t> </w:t>
            </w:r>
            <w:r>
              <w:rPr>
                <w:sz w:val="22"/>
              </w:rPr>
              <w:t>and analyse if the reduced demand, observed in the last 6 months of 2023/24, develops into a longer term trend.</w:t>
            </w:r>
          </w:p>
        </w:tc>
      </w:tr>
      <w:tr>
        <w:trPr>
          <w:trHeight w:val="5097" w:hRule="atLeast"/>
        </w:trPr>
        <w:tc>
          <w:tcPr>
            <w:tcW w:w="1834" w:type="dxa"/>
          </w:tcPr>
          <w:p>
            <w:pPr>
              <w:pStyle w:val="TableParagraph"/>
              <w:ind w:left="107" w:right="296"/>
              <w:rPr>
                <w:sz w:val="22"/>
              </w:rPr>
            </w:pPr>
            <w:r>
              <w:rPr>
                <w:sz w:val="22"/>
              </w:rPr>
              <w:t>Modern</w:t>
            </w:r>
            <w:r>
              <w:rPr>
                <w:spacing w:val="-13"/>
                <w:sz w:val="22"/>
              </w:rPr>
              <w:t> </w:t>
            </w:r>
            <w:r>
              <w:rPr>
                <w:sz w:val="22"/>
              </w:rPr>
              <w:t>Slavery and Human </w:t>
            </w:r>
            <w:r>
              <w:rPr>
                <w:spacing w:val="-2"/>
                <w:sz w:val="22"/>
              </w:rPr>
              <w:t>Trafficking</w:t>
            </w:r>
          </w:p>
          <w:p>
            <w:pPr>
              <w:pStyle w:val="TableParagraph"/>
              <w:spacing w:before="78"/>
              <w:rPr>
                <w:sz w:val="20"/>
              </w:rPr>
            </w:pPr>
          </w:p>
          <w:p>
            <w:pPr>
              <w:pStyle w:val="TableParagraph"/>
              <w:ind w:left="299"/>
              <w:rPr>
                <w:sz w:val="20"/>
              </w:rPr>
            </w:pPr>
            <w:r>
              <w:rPr>
                <w:sz w:val="20"/>
              </w:rPr>
              <w:drawing>
                <wp:inline distT="0" distB="0" distL="0" distR="0">
                  <wp:extent cx="683131" cy="683132"/>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20" cstate="print"/>
                          <a:stretch>
                            <a:fillRect/>
                          </a:stretch>
                        </pic:blipFill>
                        <pic:spPr>
                          <a:xfrm>
                            <a:off x="0" y="0"/>
                            <a:ext cx="683131"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07"/>
              <w:rPr>
                <w:sz w:val="20"/>
              </w:rPr>
            </w:pPr>
          </w:p>
        </w:tc>
        <w:tc>
          <w:tcPr>
            <w:tcW w:w="7659" w:type="dxa"/>
          </w:tcPr>
          <w:p>
            <w:pPr>
              <w:pStyle w:val="TableParagraph"/>
              <w:numPr>
                <w:ilvl w:val="0"/>
                <w:numId w:val="28"/>
              </w:numPr>
              <w:tabs>
                <w:tab w:pos="467" w:val="left" w:leader="none"/>
              </w:tabs>
              <w:spacing w:line="252" w:lineRule="auto" w:before="0" w:after="0"/>
              <w:ind w:left="467" w:right="96" w:hanging="360"/>
              <w:jc w:val="left"/>
              <w:rPr>
                <w:sz w:val="22"/>
              </w:rPr>
            </w:pPr>
            <w:r>
              <w:rPr>
                <w:sz w:val="22"/>
              </w:rPr>
              <w:t>Overall</w:t>
            </w:r>
            <w:r>
              <w:rPr>
                <w:spacing w:val="-6"/>
                <w:sz w:val="22"/>
              </w:rPr>
              <w:t> </w:t>
            </w:r>
            <w:r>
              <w:rPr>
                <w:sz w:val="22"/>
              </w:rPr>
              <w:t>levels</w:t>
            </w:r>
            <w:r>
              <w:rPr>
                <w:spacing w:val="-5"/>
                <w:sz w:val="22"/>
              </w:rPr>
              <w:t> </w:t>
            </w:r>
            <w:r>
              <w:rPr>
                <w:sz w:val="22"/>
              </w:rPr>
              <w:t>of</w:t>
            </w:r>
            <w:r>
              <w:rPr>
                <w:spacing w:val="-5"/>
                <w:sz w:val="22"/>
              </w:rPr>
              <w:t> </w:t>
            </w:r>
            <w:r>
              <w:rPr>
                <w:sz w:val="22"/>
              </w:rPr>
              <w:t>occurrences</w:t>
            </w:r>
            <w:r>
              <w:rPr>
                <w:spacing w:val="-3"/>
                <w:sz w:val="22"/>
              </w:rPr>
              <w:t> </w:t>
            </w:r>
            <w:r>
              <w:rPr>
                <w:sz w:val="22"/>
              </w:rPr>
              <w:t>recorded</w:t>
            </w:r>
            <w:r>
              <w:rPr>
                <w:spacing w:val="-6"/>
                <w:sz w:val="22"/>
              </w:rPr>
              <w:t> </w:t>
            </w:r>
            <w:r>
              <w:rPr>
                <w:sz w:val="22"/>
              </w:rPr>
              <w:t>that</w:t>
            </w:r>
            <w:r>
              <w:rPr>
                <w:spacing w:val="-2"/>
                <w:sz w:val="22"/>
              </w:rPr>
              <w:t> </w:t>
            </w:r>
            <w:r>
              <w:rPr>
                <w:sz w:val="22"/>
              </w:rPr>
              <w:t>are</w:t>
            </w:r>
            <w:r>
              <w:rPr>
                <w:spacing w:val="-2"/>
                <w:sz w:val="22"/>
              </w:rPr>
              <w:t> </w:t>
            </w:r>
            <w:r>
              <w:rPr>
                <w:sz w:val="22"/>
              </w:rPr>
              <w:t>associated</w:t>
            </w:r>
            <w:r>
              <w:rPr>
                <w:spacing w:val="-4"/>
                <w:sz w:val="22"/>
              </w:rPr>
              <w:t> </w:t>
            </w:r>
            <w:r>
              <w:rPr>
                <w:sz w:val="22"/>
              </w:rPr>
              <w:t>with</w:t>
            </w:r>
            <w:r>
              <w:rPr>
                <w:spacing w:val="-4"/>
                <w:sz w:val="22"/>
              </w:rPr>
              <w:t> </w:t>
            </w:r>
            <w:r>
              <w:rPr>
                <w:sz w:val="22"/>
              </w:rPr>
              <w:t>Modern</w:t>
            </w:r>
            <w:r>
              <w:rPr>
                <w:spacing w:val="-4"/>
                <w:sz w:val="22"/>
              </w:rPr>
              <w:t> </w:t>
            </w:r>
            <w:r>
              <w:rPr>
                <w:sz w:val="22"/>
              </w:rPr>
              <w:t>Slavery are relatively low but are showing an upward longer-term trend.</w:t>
            </w:r>
          </w:p>
          <w:p>
            <w:pPr>
              <w:pStyle w:val="TableParagraph"/>
              <w:numPr>
                <w:ilvl w:val="0"/>
                <w:numId w:val="28"/>
              </w:numPr>
              <w:tabs>
                <w:tab w:pos="467" w:val="left" w:leader="none"/>
              </w:tabs>
              <w:spacing w:line="247" w:lineRule="auto" w:before="0" w:after="0"/>
              <w:ind w:left="467" w:right="289" w:hanging="360"/>
              <w:jc w:val="left"/>
              <w:rPr>
                <w:sz w:val="22"/>
              </w:rPr>
            </w:pPr>
            <w:r>
              <w:rPr>
                <w:sz w:val="22"/>
              </w:rPr>
              <w:t>MSHT</w:t>
            </w:r>
            <w:r>
              <w:rPr>
                <w:spacing w:val="-2"/>
                <w:sz w:val="22"/>
              </w:rPr>
              <w:t> </w:t>
            </w:r>
            <w:r>
              <w:rPr>
                <w:sz w:val="22"/>
              </w:rPr>
              <w:t>Intelligence</w:t>
            </w:r>
            <w:r>
              <w:rPr>
                <w:spacing w:val="-2"/>
                <w:sz w:val="22"/>
              </w:rPr>
              <w:t> </w:t>
            </w:r>
            <w:r>
              <w:rPr>
                <w:sz w:val="22"/>
              </w:rPr>
              <w:t>submissions</w:t>
            </w:r>
            <w:r>
              <w:rPr>
                <w:spacing w:val="-3"/>
                <w:sz w:val="22"/>
              </w:rPr>
              <w:t> </w:t>
            </w:r>
            <w:r>
              <w:rPr>
                <w:sz w:val="22"/>
              </w:rPr>
              <w:t>averaged</w:t>
            </w:r>
            <w:r>
              <w:rPr>
                <w:spacing w:val="-6"/>
                <w:sz w:val="22"/>
              </w:rPr>
              <w:t> </w:t>
            </w:r>
            <w:r>
              <w:rPr>
                <w:sz w:val="22"/>
              </w:rPr>
              <w:t>11</w:t>
            </w:r>
            <w:r>
              <w:rPr>
                <w:spacing w:val="-2"/>
                <w:sz w:val="22"/>
              </w:rPr>
              <w:t> </w:t>
            </w:r>
            <w:r>
              <w:rPr>
                <w:sz w:val="22"/>
              </w:rPr>
              <w:t>per</w:t>
            </w:r>
            <w:r>
              <w:rPr>
                <w:spacing w:val="-5"/>
                <w:sz w:val="22"/>
              </w:rPr>
              <w:t> </w:t>
            </w:r>
            <w:r>
              <w:rPr>
                <w:sz w:val="22"/>
              </w:rPr>
              <w:t>month</w:t>
            </w:r>
            <w:r>
              <w:rPr>
                <w:spacing w:val="-4"/>
                <w:sz w:val="22"/>
              </w:rPr>
              <w:t> </w:t>
            </w:r>
            <w:r>
              <w:rPr>
                <w:sz w:val="22"/>
              </w:rPr>
              <w:t>in</w:t>
            </w:r>
            <w:r>
              <w:rPr>
                <w:spacing w:val="-4"/>
                <w:sz w:val="22"/>
              </w:rPr>
              <w:t> </w:t>
            </w:r>
            <w:r>
              <w:rPr>
                <w:sz w:val="22"/>
              </w:rPr>
              <w:t>the</w:t>
            </w:r>
            <w:r>
              <w:rPr>
                <w:spacing w:val="-2"/>
                <w:sz w:val="22"/>
              </w:rPr>
              <w:t> </w:t>
            </w:r>
            <w:r>
              <w:rPr>
                <w:sz w:val="22"/>
              </w:rPr>
              <w:t>last</w:t>
            </w:r>
            <w:r>
              <w:rPr>
                <w:spacing w:val="-5"/>
                <w:sz w:val="22"/>
              </w:rPr>
              <w:t> </w:t>
            </w:r>
            <w:r>
              <w:rPr>
                <w:sz w:val="22"/>
              </w:rPr>
              <w:t>12</w:t>
            </w:r>
            <w:r>
              <w:rPr>
                <w:spacing w:val="-4"/>
                <w:sz w:val="22"/>
              </w:rPr>
              <w:t> </w:t>
            </w:r>
            <w:r>
              <w:rPr>
                <w:sz w:val="22"/>
              </w:rPr>
              <w:t>months, this is an upward trend following a decrease during the pandemic (7 per </w:t>
            </w:r>
            <w:r>
              <w:rPr>
                <w:spacing w:val="-2"/>
                <w:sz w:val="22"/>
              </w:rPr>
              <w:t>month).</w:t>
            </w:r>
          </w:p>
          <w:p>
            <w:pPr>
              <w:pStyle w:val="TableParagraph"/>
              <w:numPr>
                <w:ilvl w:val="0"/>
                <w:numId w:val="28"/>
              </w:numPr>
              <w:tabs>
                <w:tab w:pos="467" w:val="left" w:leader="none"/>
              </w:tabs>
              <w:spacing w:line="247" w:lineRule="auto" w:before="0" w:after="0"/>
              <w:ind w:left="467" w:right="166" w:hanging="360"/>
              <w:jc w:val="left"/>
              <w:rPr>
                <w:sz w:val="22"/>
              </w:rPr>
            </w:pPr>
            <w:r>
              <w:rPr>
                <w:sz w:val="22"/>
              </w:rPr>
              <w:t>MSHT offences are investigated alongside other serious offences by a trained detective</w:t>
            </w:r>
            <w:r>
              <w:rPr>
                <w:spacing w:val="-4"/>
                <w:sz w:val="22"/>
              </w:rPr>
              <w:t> </w:t>
            </w:r>
            <w:r>
              <w:rPr>
                <w:sz w:val="22"/>
              </w:rPr>
              <w:t>and</w:t>
            </w:r>
            <w:r>
              <w:rPr>
                <w:spacing w:val="-3"/>
                <w:sz w:val="22"/>
              </w:rPr>
              <w:t> </w:t>
            </w:r>
            <w:r>
              <w:rPr>
                <w:sz w:val="22"/>
              </w:rPr>
              <w:t>are</w:t>
            </w:r>
            <w:r>
              <w:rPr>
                <w:spacing w:val="-4"/>
                <w:sz w:val="22"/>
              </w:rPr>
              <w:t> </w:t>
            </w:r>
            <w:r>
              <w:rPr>
                <w:sz w:val="22"/>
              </w:rPr>
              <w:t>subject</w:t>
            </w:r>
            <w:r>
              <w:rPr>
                <w:spacing w:val="-4"/>
                <w:sz w:val="22"/>
              </w:rPr>
              <w:t> </w:t>
            </w:r>
            <w:r>
              <w:rPr>
                <w:sz w:val="22"/>
              </w:rPr>
              <w:t>to</w:t>
            </w:r>
            <w:r>
              <w:rPr>
                <w:spacing w:val="-1"/>
                <w:sz w:val="22"/>
              </w:rPr>
              <w:t> </w:t>
            </w:r>
            <w:r>
              <w:rPr>
                <w:sz w:val="22"/>
              </w:rPr>
              <w:t>the</w:t>
            </w:r>
            <w:r>
              <w:rPr>
                <w:spacing w:val="-4"/>
                <w:sz w:val="22"/>
              </w:rPr>
              <w:t> </w:t>
            </w:r>
            <w:r>
              <w:rPr>
                <w:sz w:val="22"/>
              </w:rPr>
              <w:t>same</w:t>
            </w:r>
            <w:r>
              <w:rPr>
                <w:spacing w:val="-4"/>
                <w:sz w:val="22"/>
              </w:rPr>
              <w:t> </w:t>
            </w:r>
            <w:r>
              <w:rPr>
                <w:sz w:val="22"/>
              </w:rPr>
              <w:t>capacity</w:t>
            </w:r>
            <w:r>
              <w:rPr>
                <w:spacing w:val="-1"/>
                <w:sz w:val="22"/>
              </w:rPr>
              <w:t> </w:t>
            </w:r>
            <w:r>
              <w:rPr>
                <w:sz w:val="22"/>
              </w:rPr>
              <w:t>and</w:t>
            </w:r>
            <w:r>
              <w:rPr>
                <w:spacing w:val="-3"/>
                <w:sz w:val="22"/>
              </w:rPr>
              <w:t> </w:t>
            </w:r>
            <w:r>
              <w:rPr>
                <w:sz w:val="22"/>
              </w:rPr>
              <w:t>capability</w:t>
            </w:r>
            <w:r>
              <w:rPr>
                <w:spacing w:val="-1"/>
                <w:sz w:val="22"/>
              </w:rPr>
              <w:t> </w:t>
            </w:r>
            <w:r>
              <w:rPr>
                <w:sz w:val="22"/>
              </w:rPr>
              <w:t>stresses</w:t>
            </w:r>
            <w:r>
              <w:rPr>
                <w:spacing w:val="-4"/>
                <w:sz w:val="22"/>
              </w:rPr>
              <w:t> </w:t>
            </w:r>
            <w:r>
              <w:rPr>
                <w:sz w:val="22"/>
              </w:rPr>
              <w:t>with</w:t>
            </w:r>
            <w:r>
              <w:rPr>
                <w:spacing w:val="-5"/>
                <w:sz w:val="22"/>
              </w:rPr>
              <w:t> </w:t>
            </w:r>
            <w:r>
              <w:rPr>
                <w:sz w:val="22"/>
              </w:rPr>
              <w:t>the detective cohort.</w:t>
            </w:r>
          </w:p>
          <w:p>
            <w:pPr>
              <w:pStyle w:val="TableParagraph"/>
              <w:numPr>
                <w:ilvl w:val="0"/>
                <w:numId w:val="28"/>
              </w:numPr>
              <w:tabs>
                <w:tab w:pos="467" w:val="left" w:leader="none"/>
              </w:tabs>
              <w:spacing w:line="247" w:lineRule="auto" w:before="0" w:after="0"/>
              <w:ind w:left="467" w:right="207" w:hanging="360"/>
              <w:jc w:val="left"/>
              <w:rPr>
                <w:sz w:val="22"/>
              </w:rPr>
            </w:pPr>
            <w:r>
              <w:rPr>
                <w:sz w:val="22"/>
              </w:rPr>
              <w:t>NYP</w:t>
            </w:r>
            <w:r>
              <w:rPr>
                <w:spacing w:val="-1"/>
                <w:sz w:val="22"/>
              </w:rPr>
              <w:t> </w:t>
            </w:r>
            <w:r>
              <w:rPr>
                <w:sz w:val="22"/>
              </w:rPr>
              <w:t>has</w:t>
            </w:r>
            <w:r>
              <w:rPr>
                <w:spacing w:val="-2"/>
                <w:sz w:val="22"/>
              </w:rPr>
              <w:t> </w:t>
            </w:r>
            <w:r>
              <w:rPr>
                <w:sz w:val="22"/>
              </w:rPr>
              <w:t>a</w:t>
            </w:r>
            <w:r>
              <w:rPr>
                <w:spacing w:val="-4"/>
                <w:sz w:val="22"/>
              </w:rPr>
              <w:t> </w:t>
            </w:r>
            <w:r>
              <w:rPr>
                <w:sz w:val="22"/>
              </w:rPr>
              <w:t>cohort</w:t>
            </w:r>
            <w:r>
              <w:rPr>
                <w:spacing w:val="-4"/>
                <w:sz w:val="22"/>
              </w:rPr>
              <w:t> </w:t>
            </w:r>
            <w:r>
              <w:rPr>
                <w:sz w:val="22"/>
              </w:rPr>
              <w:t>of</w:t>
            </w:r>
            <w:r>
              <w:rPr>
                <w:spacing w:val="-4"/>
                <w:sz w:val="22"/>
              </w:rPr>
              <w:t> </w:t>
            </w:r>
            <w:r>
              <w:rPr>
                <w:sz w:val="22"/>
              </w:rPr>
              <w:t>19</w:t>
            </w:r>
            <w:r>
              <w:rPr>
                <w:spacing w:val="-1"/>
                <w:sz w:val="22"/>
              </w:rPr>
              <w:t> </w:t>
            </w:r>
            <w:r>
              <w:rPr>
                <w:sz w:val="22"/>
              </w:rPr>
              <w:t>trained</w:t>
            </w:r>
            <w:r>
              <w:rPr>
                <w:spacing w:val="-3"/>
                <w:sz w:val="22"/>
              </w:rPr>
              <w:t> </w:t>
            </w:r>
            <w:r>
              <w:rPr>
                <w:sz w:val="22"/>
              </w:rPr>
              <w:t>MSVLO</w:t>
            </w:r>
            <w:r>
              <w:rPr>
                <w:spacing w:val="-2"/>
                <w:sz w:val="22"/>
              </w:rPr>
              <w:t> </w:t>
            </w:r>
            <w:r>
              <w:rPr>
                <w:sz w:val="22"/>
              </w:rPr>
              <w:t>PCs</w:t>
            </w:r>
            <w:r>
              <w:rPr>
                <w:spacing w:val="-4"/>
                <w:sz w:val="22"/>
              </w:rPr>
              <w:t> </w:t>
            </w:r>
            <w:r>
              <w:rPr>
                <w:sz w:val="22"/>
              </w:rPr>
              <w:t>whose</w:t>
            </w:r>
            <w:r>
              <w:rPr>
                <w:spacing w:val="-1"/>
                <w:sz w:val="22"/>
              </w:rPr>
              <w:t> </w:t>
            </w:r>
            <w:r>
              <w:rPr>
                <w:sz w:val="22"/>
              </w:rPr>
              <w:t>deployment</w:t>
            </w:r>
            <w:r>
              <w:rPr>
                <w:spacing w:val="-4"/>
                <w:sz w:val="22"/>
              </w:rPr>
              <w:t> </w:t>
            </w:r>
            <w:r>
              <w:rPr>
                <w:sz w:val="22"/>
              </w:rPr>
              <w:t>is</w:t>
            </w:r>
            <w:r>
              <w:rPr>
                <w:spacing w:val="-4"/>
                <w:sz w:val="22"/>
              </w:rPr>
              <w:t> </w:t>
            </w:r>
            <w:r>
              <w:rPr>
                <w:sz w:val="22"/>
              </w:rPr>
              <w:t>on</w:t>
            </w:r>
            <w:r>
              <w:rPr>
                <w:spacing w:val="-3"/>
                <w:sz w:val="22"/>
              </w:rPr>
              <w:t> </w:t>
            </w:r>
            <w:r>
              <w:rPr>
                <w:sz w:val="22"/>
              </w:rPr>
              <w:t>a</w:t>
            </w:r>
            <w:r>
              <w:rPr>
                <w:spacing w:val="-2"/>
                <w:sz w:val="22"/>
              </w:rPr>
              <w:t> </w:t>
            </w:r>
            <w:r>
              <w:rPr>
                <w:sz w:val="22"/>
              </w:rPr>
              <w:t>case-by- case basis and are deployed to engage with, support and refer potentials victims of MSHT into the appropriate mechanism.</w:t>
            </w:r>
          </w:p>
          <w:p>
            <w:pPr>
              <w:pStyle w:val="TableParagraph"/>
              <w:numPr>
                <w:ilvl w:val="0"/>
                <w:numId w:val="28"/>
              </w:numPr>
              <w:tabs>
                <w:tab w:pos="467" w:val="left" w:leader="none"/>
              </w:tabs>
              <w:spacing w:line="244" w:lineRule="auto" w:before="0" w:after="0"/>
              <w:ind w:left="467" w:right="188" w:hanging="360"/>
              <w:jc w:val="left"/>
              <w:rPr>
                <w:sz w:val="22"/>
              </w:rPr>
            </w:pPr>
            <w:r>
              <w:rPr>
                <w:sz w:val="22"/>
              </w:rPr>
              <w:t>In autumn 2023, the force implemented an Adult Exploitation Team who are anticipated</w:t>
            </w:r>
            <w:r>
              <w:rPr>
                <w:spacing w:val="-4"/>
                <w:sz w:val="22"/>
              </w:rPr>
              <w:t> </w:t>
            </w:r>
            <w:r>
              <w:rPr>
                <w:sz w:val="22"/>
              </w:rPr>
              <w:t>to</w:t>
            </w:r>
            <w:r>
              <w:rPr>
                <w:spacing w:val="-2"/>
                <w:sz w:val="22"/>
              </w:rPr>
              <w:t> </w:t>
            </w:r>
            <w:r>
              <w:rPr>
                <w:sz w:val="22"/>
              </w:rPr>
              <w:t>provide</w:t>
            </w:r>
            <w:r>
              <w:rPr>
                <w:spacing w:val="-2"/>
                <w:sz w:val="22"/>
              </w:rPr>
              <w:t> </w:t>
            </w:r>
            <w:r>
              <w:rPr>
                <w:sz w:val="22"/>
              </w:rPr>
              <w:t>greater</w:t>
            </w:r>
            <w:r>
              <w:rPr>
                <w:spacing w:val="-5"/>
                <w:sz w:val="22"/>
              </w:rPr>
              <w:t> </w:t>
            </w:r>
            <w:r>
              <w:rPr>
                <w:sz w:val="22"/>
              </w:rPr>
              <w:t>opportunities</w:t>
            </w:r>
            <w:r>
              <w:rPr>
                <w:spacing w:val="-3"/>
                <w:sz w:val="22"/>
              </w:rPr>
              <w:t> </w:t>
            </w:r>
            <w:r>
              <w:rPr>
                <w:sz w:val="22"/>
              </w:rPr>
              <w:t>for</w:t>
            </w:r>
            <w:r>
              <w:rPr>
                <w:spacing w:val="-3"/>
                <w:sz w:val="22"/>
              </w:rPr>
              <w:t> </w:t>
            </w:r>
            <w:r>
              <w:rPr>
                <w:sz w:val="22"/>
              </w:rPr>
              <w:t>proactive</w:t>
            </w:r>
            <w:r>
              <w:rPr>
                <w:spacing w:val="-5"/>
                <w:sz w:val="22"/>
              </w:rPr>
              <w:t> </w:t>
            </w:r>
            <w:r>
              <w:rPr>
                <w:sz w:val="22"/>
              </w:rPr>
              <w:t>work</w:t>
            </w:r>
            <w:r>
              <w:rPr>
                <w:spacing w:val="-5"/>
                <w:sz w:val="22"/>
              </w:rPr>
              <w:t> </w:t>
            </w:r>
            <w:r>
              <w:rPr>
                <w:sz w:val="22"/>
              </w:rPr>
              <w:t>which,</w:t>
            </w:r>
            <w:r>
              <w:rPr>
                <w:spacing w:val="-3"/>
                <w:sz w:val="22"/>
              </w:rPr>
              <w:t> </w:t>
            </w:r>
            <w:r>
              <w:rPr>
                <w:sz w:val="22"/>
              </w:rPr>
              <w:t>in</w:t>
            </w:r>
            <w:r>
              <w:rPr>
                <w:spacing w:val="-4"/>
                <w:sz w:val="22"/>
              </w:rPr>
              <w:t> </w:t>
            </w:r>
            <w:r>
              <w:rPr>
                <w:sz w:val="22"/>
              </w:rPr>
              <w:t>turn, may have the</w:t>
            </w:r>
            <w:r>
              <w:rPr>
                <w:spacing w:val="-1"/>
                <w:sz w:val="22"/>
              </w:rPr>
              <w:t> </w:t>
            </w:r>
            <w:r>
              <w:rPr>
                <w:sz w:val="22"/>
              </w:rPr>
              <w:t>net</w:t>
            </w:r>
            <w:r>
              <w:rPr>
                <w:spacing w:val="-1"/>
                <w:sz w:val="22"/>
              </w:rPr>
              <w:t> </w:t>
            </w:r>
            <w:r>
              <w:rPr>
                <w:sz w:val="22"/>
              </w:rPr>
              <w:t>effect</w:t>
            </w:r>
            <w:r>
              <w:rPr>
                <w:spacing w:val="-1"/>
                <w:sz w:val="22"/>
              </w:rPr>
              <w:t> </w:t>
            </w:r>
            <w:r>
              <w:rPr>
                <w:sz w:val="22"/>
              </w:rPr>
              <w:t>of</w:t>
            </w:r>
            <w:r>
              <w:rPr>
                <w:spacing w:val="-2"/>
                <w:sz w:val="22"/>
              </w:rPr>
              <w:t> </w:t>
            </w:r>
            <w:r>
              <w:rPr>
                <w:sz w:val="22"/>
              </w:rPr>
              <w:t>increasing demand in this area, this</w:t>
            </w:r>
            <w:r>
              <w:rPr>
                <w:spacing w:val="-1"/>
                <w:sz w:val="22"/>
              </w:rPr>
              <w:t> </w:t>
            </w:r>
            <w:r>
              <w:rPr>
                <w:sz w:val="22"/>
              </w:rPr>
              <w:t>will need to be monitored in the coming years as the team becomes more embedded.</w:t>
            </w:r>
          </w:p>
          <w:p>
            <w:pPr>
              <w:pStyle w:val="TableParagraph"/>
              <w:numPr>
                <w:ilvl w:val="0"/>
                <w:numId w:val="28"/>
              </w:numPr>
              <w:tabs>
                <w:tab w:pos="467" w:val="left" w:leader="none"/>
              </w:tabs>
              <w:spacing w:line="252" w:lineRule="auto" w:before="0" w:after="0"/>
              <w:ind w:left="467" w:right="396" w:hanging="360"/>
              <w:jc w:val="left"/>
              <w:rPr>
                <w:sz w:val="22"/>
              </w:rPr>
            </w:pPr>
            <w:r>
              <w:rPr>
                <w:sz w:val="22"/>
              </w:rPr>
              <w:t>Options</w:t>
            </w:r>
            <w:r>
              <w:rPr>
                <w:spacing w:val="-4"/>
                <w:sz w:val="22"/>
              </w:rPr>
              <w:t> </w:t>
            </w:r>
            <w:r>
              <w:rPr>
                <w:sz w:val="22"/>
              </w:rPr>
              <w:t>are</w:t>
            </w:r>
            <w:r>
              <w:rPr>
                <w:spacing w:val="-3"/>
                <w:sz w:val="22"/>
              </w:rPr>
              <w:t> </w:t>
            </w:r>
            <w:r>
              <w:rPr>
                <w:sz w:val="22"/>
              </w:rPr>
              <w:t>to</w:t>
            </w:r>
            <w:r>
              <w:rPr>
                <w:spacing w:val="-3"/>
                <w:sz w:val="22"/>
              </w:rPr>
              <w:t> </w:t>
            </w:r>
            <w:r>
              <w:rPr>
                <w:sz w:val="22"/>
              </w:rPr>
              <w:t>be</w:t>
            </w:r>
            <w:r>
              <w:rPr>
                <w:spacing w:val="-3"/>
                <w:sz w:val="22"/>
              </w:rPr>
              <w:t> </w:t>
            </w:r>
            <w:r>
              <w:rPr>
                <w:sz w:val="22"/>
              </w:rPr>
              <w:t>considered</w:t>
            </w:r>
            <w:r>
              <w:rPr>
                <w:spacing w:val="-5"/>
                <w:sz w:val="22"/>
              </w:rPr>
              <w:t> </w:t>
            </w:r>
            <w:r>
              <w:rPr>
                <w:sz w:val="22"/>
              </w:rPr>
              <w:t>regarding</w:t>
            </w:r>
            <w:r>
              <w:rPr>
                <w:spacing w:val="-5"/>
                <w:sz w:val="22"/>
              </w:rPr>
              <w:t> </w:t>
            </w:r>
            <w:r>
              <w:rPr>
                <w:sz w:val="22"/>
              </w:rPr>
              <w:t>the</w:t>
            </w:r>
            <w:r>
              <w:rPr>
                <w:spacing w:val="-6"/>
                <w:sz w:val="22"/>
              </w:rPr>
              <w:t> </w:t>
            </w:r>
            <w:r>
              <w:rPr>
                <w:sz w:val="22"/>
              </w:rPr>
              <w:t>optimum</w:t>
            </w:r>
            <w:r>
              <w:rPr>
                <w:spacing w:val="-3"/>
                <w:sz w:val="22"/>
              </w:rPr>
              <w:t> </w:t>
            </w:r>
            <w:r>
              <w:rPr>
                <w:sz w:val="22"/>
              </w:rPr>
              <w:t>investigation</w:t>
            </w:r>
            <w:r>
              <w:rPr>
                <w:spacing w:val="-7"/>
                <w:sz w:val="22"/>
              </w:rPr>
              <w:t> </w:t>
            </w:r>
            <w:r>
              <w:rPr>
                <w:sz w:val="22"/>
              </w:rPr>
              <w:t>model</w:t>
            </w:r>
            <w:r>
              <w:rPr>
                <w:spacing w:val="-4"/>
                <w:sz w:val="22"/>
              </w:rPr>
              <w:t> </w:t>
            </w:r>
            <w:r>
              <w:rPr>
                <w:sz w:val="22"/>
              </w:rPr>
              <w:t>as these are currently allocated to CID teams.</w:t>
            </w:r>
          </w:p>
        </w:tc>
      </w:tr>
      <w:tr>
        <w:trPr>
          <w:trHeight w:val="7516" w:hRule="atLeast"/>
        </w:trPr>
        <w:tc>
          <w:tcPr>
            <w:tcW w:w="1834" w:type="dxa"/>
          </w:tcPr>
          <w:p>
            <w:pPr>
              <w:pStyle w:val="TableParagraph"/>
              <w:spacing w:line="268" w:lineRule="exact"/>
              <w:ind w:left="107"/>
              <w:rPr>
                <w:sz w:val="22"/>
              </w:rPr>
            </w:pPr>
            <w:r>
              <w:rPr>
                <w:sz w:val="22"/>
              </w:rPr>
              <w:t>Sexual</w:t>
            </w:r>
            <w:r>
              <w:rPr>
                <w:spacing w:val="-5"/>
                <w:sz w:val="22"/>
              </w:rPr>
              <w:t> </w:t>
            </w:r>
            <w:r>
              <w:rPr>
                <w:spacing w:val="-2"/>
                <w:sz w:val="22"/>
              </w:rPr>
              <w:t>Offences</w:t>
            </w:r>
          </w:p>
          <w:p>
            <w:pPr>
              <w:pStyle w:val="TableParagraph"/>
              <w:spacing w:before="131" w:after="1"/>
              <w:rPr>
                <w:sz w:val="20"/>
              </w:rPr>
            </w:pPr>
          </w:p>
          <w:p>
            <w:pPr>
              <w:pStyle w:val="TableParagraph"/>
              <w:ind w:left="314"/>
              <w:rPr>
                <w:sz w:val="20"/>
              </w:rPr>
            </w:pPr>
            <w:r>
              <w:rPr>
                <w:sz w:val="20"/>
              </w:rPr>
              <w:drawing>
                <wp:inline distT="0" distB="0" distL="0" distR="0">
                  <wp:extent cx="683132" cy="683133"/>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20"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1"/>
              <w:rPr>
                <w:sz w:val="20"/>
              </w:rPr>
            </w:pPr>
          </w:p>
        </w:tc>
        <w:tc>
          <w:tcPr>
            <w:tcW w:w="7659" w:type="dxa"/>
          </w:tcPr>
          <w:p>
            <w:pPr>
              <w:pStyle w:val="TableParagraph"/>
              <w:numPr>
                <w:ilvl w:val="0"/>
                <w:numId w:val="29"/>
              </w:numPr>
              <w:tabs>
                <w:tab w:pos="467" w:val="left" w:leader="none"/>
              </w:tabs>
              <w:spacing w:line="247" w:lineRule="auto" w:before="0" w:after="0"/>
              <w:ind w:left="467" w:right="330" w:hanging="360"/>
              <w:jc w:val="left"/>
              <w:rPr>
                <w:sz w:val="22"/>
              </w:rPr>
            </w:pPr>
            <w:r>
              <w:rPr>
                <w:sz w:val="22"/>
              </w:rPr>
              <w:t>The general trend for sexual offences is year on year increases in reporting which</w:t>
            </w:r>
            <w:r>
              <w:rPr>
                <w:spacing w:val="-5"/>
                <w:sz w:val="22"/>
              </w:rPr>
              <w:t> </w:t>
            </w:r>
            <w:r>
              <w:rPr>
                <w:sz w:val="22"/>
              </w:rPr>
              <w:t>could</w:t>
            </w:r>
            <w:r>
              <w:rPr>
                <w:spacing w:val="-5"/>
                <w:sz w:val="22"/>
              </w:rPr>
              <w:t> </w:t>
            </w:r>
            <w:r>
              <w:rPr>
                <w:sz w:val="22"/>
              </w:rPr>
              <w:t>reflect</w:t>
            </w:r>
            <w:r>
              <w:rPr>
                <w:spacing w:val="-3"/>
                <w:sz w:val="22"/>
              </w:rPr>
              <w:t> </w:t>
            </w:r>
            <w:r>
              <w:rPr>
                <w:sz w:val="22"/>
              </w:rPr>
              <w:t>either</w:t>
            </w:r>
            <w:r>
              <w:rPr>
                <w:spacing w:val="-5"/>
                <w:sz w:val="22"/>
              </w:rPr>
              <w:t> </w:t>
            </w:r>
            <w:r>
              <w:rPr>
                <w:sz w:val="22"/>
              </w:rPr>
              <w:t>more</w:t>
            </w:r>
            <w:r>
              <w:rPr>
                <w:spacing w:val="-3"/>
                <w:sz w:val="22"/>
              </w:rPr>
              <w:t> </w:t>
            </w:r>
            <w:r>
              <w:rPr>
                <w:sz w:val="22"/>
              </w:rPr>
              <w:t>confidence</w:t>
            </w:r>
            <w:r>
              <w:rPr>
                <w:spacing w:val="-3"/>
                <w:sz w:val="22"/>
              </w:rPr>
              <w:t> </w:t>
            </w:r>
            <w:r>
              <w:rPr>
                <w:sz w:val="22"/>
              </w:rPr>
              <w:t>to</w:t>
            </w:r>
            <w:r>
              <w:rPr>
                <w:spacing w:val="-3"/>
                <w:sz w:val="22"/>
              </w:rPr>
              <w:t> </w:t>
            </w:r>
            <w:r>
              <w:rPr>
                <w:sz w:val="22"/>
              </w:rPr>
              <w:t>report</w:t>
            </w:r>
            <w:r>
              <w:rPr>
                <w:spacing w:val="-7"/>
                <w:sz w:val="22"/>
              </w:rPr>
              <w:t> </w:t>
            </w:r>
            <w:r>
              <w:rPr>
                <w:sz w:val="22"/>
              </w:rPr>
              <w:t>current</w:t>
            </w:r>
            <w:r>
              <w:rPr>
                <w:spacing w:val="-3"/>
                <w:sz w:val="22"/>
              </w:rPr>
              <w:t> </w:t>
            </w:r>
            <w:r>
              <w:rPr>
                <w:sz w:val="22"/>
              </w:rPr>
              <w:t>and</w:t>
            </w:r>
            <w:r>
              <w:rPr>
                <w:spacing w:val="-5"/>
                <w:sz w:val="22"/>
              </w:rPr>
              <w:t> </w:t>
            </w:r>
            <w:r>
              <w:rPr>
                <w:sz w:val="22"/>
              </w:rPr>
              <w:t>non-recent offences or real increases in the number of offences being committed.</w:t>
            </w:r>
          </w:p>
          <w:p>
            <w:pPr>
              <w:pStyle w:val="TableParagraph"/>
              <w:numPr>
                <w:ilvl w:val="0"/>
                <w:numId w:val="29"/>
              </w:numPr>
              <w:tabs>
                <w:tab w:pos="467" w:val="left" w:leader="none"/>
              </w:tabs>
              <w:spacing w:line="242" w:lineRule="auto" w:before="0" w:after="0"/>
              <w:ind w:left="467" w:right="117" w:hanging="360"/>
              <w:jc w:val="left"/>
              <w:rPr>
                <w:sz w:val="22"/>
              </w:rPr>
            </w:pPr>
            <w:r>
              <w:rPr>
                <w:sz w:val="22"/>
              </w:rPr>
              <w:t>The modelling for committed sexual crimes shows a rising trend over the next 3 years, returning to the</w:t>
            </w:r>
            <w:r>
              <w:rPr>
                <w:spacing w:val="-1"/>
                <w:sz w:val="22"/>
              </w:rPr>
              <w:t> </w:t>
            </w:r>
            <w:r>
              <w:rPr>
                <w:sz w:val="22"/>
              </w:rPr>
              <w:t>levels</w:t>
            </w:r>
            <w:r>
              <w:rPr>
                <w:spacing w:val="-1"/>
                <w:sz w:val="22"/>
              </w:rPr>
              <w:t> </w:t>
            </w:r>
            <w:r>
              <w:rPr>
                <w:sz w:val="22"/>
              </w:rPr>
              <w:t>seen pre-pandemic and higher at the</w:t>
            </w:r>
            <w:r>
              <w:rPr>
                <w:spacing w:val="-1"/>
                <w:sz w:val="22"/>
              </w:rPr>
              <w:t> </w:t>
            </w:r>
            <w:r>
              <w:rPr>
                <w:sz w:val="22"/>
              </w:rPr>
              <w:t>latter end of the forecasting period and reported sexual crime modelling suggests a relatively</w:t>
            </w:r>
            <w:r>
              <w:rPr>
                <w:spacing w:val="-3"/>
                <w:sz w:val="22"/>
              </w:rPr>
              <w:t> </w:t>
            </w:r>
            <w:r>
              <w:rPr>
                <w:sz w:val="22"/>
              </w:rPr>
              <w:t>static</w:t>
            </w:r>
            <w:r>
              <w:rPr>
                <w:spacing w:val="-4"/>
                <w:sz w:val="22"/>
              </w:rPr>
              <w:t> </w:t>
            </w:r>
            <w:r>
              <w:rPr>
                <w:sz w:val="22"/>
              </w:rPr>
              <w:t>trend</w:t>
            </w:r>
            <w:r>
              <w:rPr>
                <w:spacing w:val="-3"/>
                <w:sz w:val="22"/>
              </w:rPr>
              <w:t> </w:t>
            </w:r>
            <w:r>
              <w:rPr>
                <w:sz w:val="22"/>
              </w:rPr>
              <w:t>for</w:t>
            </w:r>
            <w:r>
              <w:rPr>
                <w:spacing w:val="-4"/>
                <w:sz w:val="22"/>
              </w:rPr>
              <w:t> </w:t>
            </w:r>
            <w:r>
              <w:rPr>
                <w:sz w:val="22"/>
              </w:rPr>
              <w:t>the</w:t>
            </w:r>
            <w:r>
              <w:rPr>
                <w:spacing w:val="-1"/>
                <w:sz w:val="22"/>
              </w:rPr>
              <w:t> </w:t>
            </w:r>
            <w:r>
              <w:rPr>
                <w:sz w:val="22"/>
              </w:rPr>
              <w:t>next</w:t>
            </w:r>
            <w:r>
              <w:rPr>
                <w:spacing w:val="-4"/>
                <w:sz w:val="22"/>
              </w:rPr>
              <w:t> </w:t>
            </w:r>
            <w:r>
              <w:rPr>
                <w:sz w:val="22"/>
              </w:rPr>
              <w:t>4</w:t>
            </w:r>
            <w:r>
              <w:rPr>
                <w:spacing w:val="-3"/>
                <w:sz w:val="22"/>
              </w:rPr>
              <w:t> </w:t>
            </w:r>
            <w:r>
              <w:rPr>
                <w:sz w:val="22"/>
              </w:rPr>
              <w:t>years</w:t>
            </w:r>
            <w:r>
              <w:rPr>
                <w:spacing w:val="-4"/>
                <w:sz w:val="22"/>
              </w:rPr>
              <w:t> </w:t>
            </w:r>
            <w:r>
              <w:rPr>
                <w:sz w:val="22"/>
              </w:rPr>
              <w:t>visually,</w:t>
            </w:r>
            <w:r>
              <w:rPr>
                <w:spacing w:val="-2"/>
                <w:sz w:val="22"/>
              </w:rPr>
              <w:t> </w:t>
            </w:r>
            <w:r>
              <w:rPr>
                <w:sz w:val="22"/>
              </w:rPr>
              <w:t>however</w:t>
            </w:r>
            <w:r>
              <w:rPr>
                <w:spacing w:val="-5"/>
                <w:sz w:val="22"/>
              </w:rPr>
              <w:t> </w:t>
            </w:r>
            <w:r>
              <w:rPr>
                <w:sz w:val="22"/>
              </w:rPr>
              <w:t>when</w:t>
            </w:r>
            <w:r>
              <w:rPr>
                <w:spacing w:val="-5"/>
                <w:sz w:val="22"/>
              </w:rPr>
              <w:t> </w:t>
            </w:r>
            <w:r>
              <w:rPr>
                <w:sz w:val="22"/>
              </w:rPr>
              <w:t>analysing</w:t>
            </w:r>
            <w:r>
              <w:rPr>
                <w:spacing w:val="-3"/>
                <w:sz w:val="22"/>
              </w:rPr>
              <w:t> </w:t>
            </w:r>
            <w:r>
              <w:rPr>
                <w:sz w:val="22"/>
              </w:rPr>
              <w:t>the data more closely, there is a minor upward trend averaging an additional 2 crimes per month being reported.</w:t>
            </w:r>
          </w:p>
          <w:p>
            <w:pPr>
              <w:pStyle w:val="TableParagraph"/>
              <w:numPr>
                <w:ilvl w:val="0"/>
                <w:numId w:val="29"/>
              </w:numPr>
              <w:tabs>
                <w:tab w:pos="467" w:val="left" w:leader="none"/>
              </w:tabs>
              <w:spacing w:line="240" w:lineRule="auto" w:before="0" w:after="0"/>
              <w:ind w:left="467" w:right="406" w:hanging="360"/>
              <w:jc w:val="left"/>
              <w:rPr>
                <w:sz w:val="22"/>
              </w:rPr>
            </w:pPr>
            <w:r>
              <w:rPr>
                <w:sz w:val="22"/>
              </w:rPr>
              <w:t>Reporting</w:t>
            </w:r>
            <w:r>
              <w:rPr>
                <w:spacing w:val="-2"/>
                <w:sz w:val="22"/>
              </w:rPr>
              <w:t> </w:t>
            </w:r>
            <w:r>
              <w:rPr>
                <w:sz w:val="22"/>
              </w:rPr>
              <w:t>of rape</w:t>
            </w:r>
            <w:r>
              <w:rPr>
                <w:spacing w:val="-1"/>
                <w:sz w:val="22"/>
              </w:rPr>
              <w:t> </w:t>
            </w:r>
            <w:r>
              <w:rPr>
                <w:sz w:val="22"/>
              </w:rPr>
              <w:t>offences</w:t>
            </w:r>
            <w:r>
              <w:rPr>
                <w:spacing w:val="-1"/>
                <w:sz w:val="22"/>
              </w:rPr>
              <w:t> </w:t>
            </w:r>
            <w:r>
              <w:rPr>
                <w:sz w:val="22"/>
              </w:rPr>
              <w:t>against women and girls is</w:t>
            </w:r>
            <w:r>
              <w:rPr>
                <w:spacing w:val="-4"/>
                <w:sz w:val="22"/>
              </w:rPr>
              <w:t> </w:t>
            </w:r>
            <w:r>
              <w:rPr>
                <w:sz w:val="22"/>
              </w:rPr>
              <w:t>predicted to rise by a significant</w:t>
            </w:r>
            <w:r>
              <w:rPr>
                <w:spacing w:val="-1"/>
                <w:sz w:val="22"/>
              </w:rPr>
              <w:t> </w:t>
            </w:r>
            <w:r>
              <w:rPr>
                <w:sz w:val="22"/>
              </w:rPr>
              <w:t>margin</w:t>
            </w:r>
            <w:r>
              <w:rPr>
                <w:spacing w:val="-5"/>
                <w:sz w:val="22"/>
              </w:rPr>
              <w:t> </w:t>
            </w:r>
            <w:r>
              <w:rPr>
                <w:sz w:val="22"/>
              </w:rPr>
              <w:t>–</w:t>
            </w:r>
            <w:r>
              <w:rPr>
                <w:spacing w:val="-1"/>
                <w:sz w:val="22"/>
              </w:rPr>
              <w:t> </w:t>
            </w:r>
            <w:r>
              <w:rPr>
                <w:sz w:val="22"/>
              </w:rPr>
              <w:t>an</w:t>
            </w:r>
            <w:r>
              <w:rPr>
                <w:spacing w:val="-3"/>
                <w:sz w:val="22"/>
              </w:rPr>
              <w:t> </w:t>
            </w:r>
            <w:r>
              <w:rPr>
                <w:sz w:val="22"/>
              </w:rPr>
              <w:t>additional</w:t>
            </w:r>
            <w:r>
              <w:rPr>
                <w:spacing w:val="-5"/>
                <w:sz w:val="22"/>
              </w:rPr>
              <w:t> </w:t>
            </w:r>
            <w:r>
              <w:rPr>
                <w:sz w:val="22"/>
              </w:rPr>
              <w:t>135</w:t>
            </w:r>
            <w:r>
              <w:rPr>
                <w:spacing w:val="-1"/>
                <w:sz w:val="22"/>
              </w:rPr>
              <w:t> </w:t>
            </w:r>
            <w:r>
              <w:rPr>
                <w:sz w:val="22"/>
              </w:rPr>
              <w:t>crimes</w:t>
            </w:r>
            <w:r>
              <w:rPr>
                <w:spacing w:val="-4"/>
                <w:sz w:val="22"/>
              </w:rPr>
              <w:t> </w:t>
            </w:r>
            <w:r>
              <w:rPr>
                <w:sz w:val="22"/>
              </w:rPr>
              <w:t>per</w:t>
            </w:r>
            <w:r>
              <w:rPr>
                <w:spacing w:val="-4"/>
                <w:sz w:val="22"/>
              </w:rPr>
              <w:t> </w:t>
            </w:r>
            <w:r>
              <w:rPr>
                <w:sz w:val="22"/>
              </w:rPr>
              <w:t>year</w:t>
            </w:r>
            <w:r>
              <w:rPr>
                <w:spacing w:val="-7"/>
                <w:sz w:val="22"/>
              </w:rPr>
              <w:t> </w:t>
            </w:r>
            <w:r>
              <w:rPr>
                <w:sz w:val="22"/>
              </w:rPr>
              <w:t>over</w:t>
            </w:r>
            <w:r>
              <w:rPr>
                <w:spacing w:val="-2"/>
                <w:sz w:val="22"/>
              </w:rPr>
              <w:t> </w:t>
            </w:r>
            <w:r>
              <w:rPr>
                <w:sz w:val="22"/>
              </w:rPr>
              <w:t>the</w:t>
            </w:r>
            <w:r>
              <w:rPr>
                <w:spacing w:val="-4"/>
                <w:sz w:val="22"/>
              </w:rPr>
              <w:t> </w:t>
            </w:r>
            <w:r>
              <w:rPr>
                <w:sz w:val="22"/>
              </w:rPr>
              <w:t>next</w:t>
            </w:r>
            <w:r>
              <w:rPr>
                <w:spacing w:val="-1"/>
                <w:sz w:val="22"/>
              </w:rPr>
              <w:t> </w:t>
            </w:r>
            <w:r>
              <w:rPr>
                <w:sz w:val="22"/>
              </w:rPr>
              <w:t>3</w:t>
            </w:r>
            <w:r>
              <w:rPr>
                <w:spacing w:val="-3"/>
                <w:sz w:val="22"/>
              </w:rPr>
              <w:t> </w:t>
            </w:r>
            <w:r>
              <w:rPr>
                <w:sz w:val="22"/>
              </w:rPr>
              <w:t>years.</w:t>
            </w:r>
          </w:p>
          <w:p>
            <w:pPr>
              <w:pStyle w:val="TableParagraph"/>
              <w:numPr>
                <w:ilvl w:val="0"/>
                <w:numId w:val="29"/>
              </w:numPr>
              <w:tabs>
                <w:tab w:pos="467" w:val="left" w:leader="none"/>
              </w:tabs>
              <w:spacing w:line="240" w:lineRule="auto" w:before="0" w:after="0"/>
              <w:ind w:left="467" w:right="461" w:hanging="360"/>
              <w:jc w:val="left"/>
              <w:rPr>
                <w:sz w:val="22"/>
              </w:rPr>
            </w:pPr>
            <w:r>
              <w:rPr>
                <w:sz w:val="22"/>
              </w:rPr>
              <w:t>In general, over the last 9 years (2015/16 to 2023/24), 29.61% of all sexual offences</w:t>
            </w:r>
            <w:r>
              <w:rPr>
                <w:spacing w:val="-2"/>
                <w:sz w:val="22"/>
              </w:rPr>
              <w:t> </w:t>
            </w:r>
            <w:r>
              <w:rPr>
                <w:sz w:val="22"/>
              </w:rPr>
              <w:t>and</w:t>
            </w:r>
            <w:r>
              <w:rPr>
                <w:spacing w:val="-5"/>
                <w:sz w:val="22"/>
              </w:rPr>
              <w:t> </w:t>
            </w:r>
            <w:r>
              <w:rPr>
                <w:sz w:val="22"/>
              </w:rPr>
              <w:t>39.63%</w:t>
            </w:r>
            <w:r>
              <w:rPr>
                <w:spacing w:val="-4"/>
                <w:sz w:val="22"/>
              </w:rPr>
              <w:t> </w:t>
            </w:r>
            <w:r>
              <w:rPr>
                <w:sz w:val="22"/>
              </w:rPr>
              <w:t>of</w:t>
            </w:r>
            <w:r>
              <w:rPr>
                <w:spacing w:val="-4"/>
                <w:sz w:val="22"/>
              </w:rPr>
              <w:t> </w:t>
            </w:r>
            <w:r>
              <w:rPr>
                <w:sz w:val="22"/>
              </w:rPr>
              <w:t>rape</w:t>
            </w:r>
            <w:r>
              <w:rPr>
                <w:spacing w:val="-1"/>
                <w:sz w:val="22"/>
              </w:rPr>
              <w:t> </w:t>
            </w:r>
            <w:r>
              <w:rPr>
                <w:sz w:val="22"/>
              </w:rPr>
              <w:t>were</w:t>
            </w:r>
            <w:r>
              <w:rPr>
                <w:spacing w:val="-1"/>
                <w:sz w:val="22"/>
              </w:rPr>
              <w:t> </w:t>
            </w:r>
            <w:r>
              <w:rPr>
                <w:sz w:val="22"/>
              </w:rPr>
              <w:t>reported</w:t>
            </w:r>
            <w:r>
              <w:rPr>
                <w:spacing w:val="-5"/>
                <w:sz w:val="22"/>
              </w:rPr>
              <w:t> </w:t>
            </w:r>
            <w:r>
              <w:rPr>
                <w:sz w:val="22"/>
              </w:rPr>
              <w:t>more</w:t>
            </w:r>
            <w:r>
              <w:rPr>
                <w:spacing w:val="-1"/>
                <w:sz w:val="22"/>
              </w:rPr>
              <w:t> </w:t>
            </w:r>
            <w:r>
              <w:rPr>
                <w:sz w:val="22"/>
              </w:rPr>
              <w:t>than</w:t>
            </w:r>
            <w:r>
              <w:rPr>
                <w:spacing w:val="-5"/>
                <w:sz w:val="22"/>
              </w:rPr>
              <w:t> </w:t>
            </w:r>
            <w:r>
              <w:rPr>
                <w:sz w:val="22"/>
              </w:rPr>
              <w:t>12</w:t>
            </w:r>
            <w:r>
              <w:rPr>
                <w:spacing w:val="-3"/>
                <w:sz w:val="22"/>
              </w:rPr>
              <w:t> </w:t>
            </w:r>
            <w:r>
              <w:rPr>
                <w:sz w:val="22"/>
              </w:rPr>
              <w:t>months</w:t>
            </w:r>
            <w:r>
              <w:rPr>
                <w:spacing w:val="-4"/>
                <w:sz w:val="22"/>
              </w:rPr>
              <w:t> </w:t>
            </w:r>
            <w:r>
              <w:rPr>
                <w:sz w:val="22"/>
              </w:rPr>
              <w:t>after</w:t>
            </w:r>
            <w:r>
              <w:rPr>
                <w:spacing w:val="-4"/>
                <w:sz w:val="22"/>
              </w:rPr>
              <w:t> </w:t>
            </w:r>
            <w:r>
              <w:rPr>
                <w:sz w:val="22"/>
              </w:rPr>
              <w:t>the offence was committed.</w:t>
            </w:r>
          </w:p>
          <w:p>
            <w:pPr>
              <w:pStyle w:val="TableParagraph"/>
              <w:numPr>
                <w:ilvl w:val="0"/>
                <w:numId w:val="29"/>
              </w:numPr>
              <w:tabs>
                <w:tab w:pos="467" w:val="left" w:leader="none"/>
              </w:tabs>
              <w:spacing w:line="242" w:lineRule="auto" w:before="0" w:after="0"/>
              <w:ind w:left="467" w:right="256" w:hanging="360"/>
              <w:jc w:val="left"/>
              <w:rPr>
                <w:sz w:val="22"/>
              </w:rPr>
            </w:pPr>
            <w:r>
              <w:rPr>
                <w:sz w:val="22"/>
              </w:rPr>
              <w:t>Reported crime trends show that higher volumes of crimes are reported in each month than were recorded as actually having been committed in the month, suggesting that the reporting of some offences is delayed. This is significant for the rape of a child where approximately 36.70% (over the last three</w:t>
            </w:r>
            <w:r>
              <w:rPr>
                <w:spacing w:val="-4"/>
                <w:sz w:val="22"/>
              </w:rPr>
              <w:t> </w:t>
            </w:r>
            <w:r>
              <w:rPr>
                <w:sz w:val="22"/>
              </w:rPr>
              <w:t>years)</w:t>
            </w:r>
            <w:r>
              <w:rPr>
                <w:spacing w:val="-4"/>
                <w:sz w:val="22"/>
              </w:rPr>
              <w:t> </w:t>
            </w:r>
            <w:r>
              <w:rPr>
                <w:sz w:val="22"/>
              </w:rPr>
              <w:t>of</w:t>
            </w:r>
            <w:r>
              <w:rPr>
                <w:spacing w:val="-2"/>
                <w:sz w:val="22"/>
              </w:rPr>
              <w:t> </w:t>
            </w:r>
            <w:r>
              <w:rPr>
                <w:sz w:val="22"/>
              </w:rPr>
              <w:t>these</w:t>
            </w:r>
            <w:r>
              <w:rPr>
                <w:spacing w:val="-1"/>
                <w:sz w:val="22"/>
              </w:rPr>
              <w:t> </w:t>
            </w:r>
            <w:r>
              <w:rPr>
                <w:sz w:val="22"/>
              </w:rPr>
              <w:t>rapes</w:t>
            </w:r>
            <w:r>
              <w:rPr>
                <w:spacing w:val="-4"/>
                <w:sz w:val="22"/>
              </w:rPr>
              <w:t> </w:t>
            </w:r>
            <w:r>
              <w:rPr>
                <w:sz w:val="22"/>
              </w:rPr>
              <w:t>were</w:t>
            </w:r>
            <w:r>
              <w:rPr>
                <w:spacing w:val="-4"/>
                <w:sz w:val="22"/>
              </w:rPr>
              <w:t> </w:t>
            </w:r>
            <w:r>
              <w:rPr>
                <w:sz w:val="22"/>
              </w:rPr>
              <w:t>not</w:t>
            </w:r>
            <w:r>
              <w:rPr>
                <w:spacing w:val="-4"/>
                <w:sz w:val="22"/>
              </w:rPr>
              <w:t> </w:t>
            </w:r>
            <w:r>
              <w:rPr>
                <w:sz w:val="22"/>
              </w:rPr>
              <w:t>reported</w:t>
            </w:r>
            <w:r>
              <w:rPr>
                <w:spacing w:val="-3"/>
                <w:sz w:val="22"/>
              </w:rPr>
              <w:t> </w:t>
            </w:r>
            <w:r>
              <w:rPr>
                <w:sz w:val="22"/>
              </w:rPr>
              <w:t>until</w:t>
            </w:r>
            <w:r>
              <w:rPr>
                <w:spacing w:val="-5"/>
                <w:sz w:val="22"/>
              </w:rPr>
              <w:t> </w:t>
            </w:r>
            <w:r>
              <w:rPr>
                <w:sz w:val="22"/>
              </w:rPr>
              <w:t>the</w:t>
            </w:r>
            <w:r>
              <w:rPr>
                <w:spacing w:val="-4"/>
                <w:sz w:val="22"/>
              </w:rPr>
              <w:t> </w:t>
            </w:r>
            <w:r>
              <w:rPr>
                <w:sz w:val="22"/>
              </w:rPr>
              <w:t>victim</w:t>
            </w:r>
            <w:r>
              <w:rPr>
                <w:spacing w:val="-1"/>
                <w:sz w:val="22"/>
              </w:rPr>
              <w:t> </w:t>
            </w:r>
            <w:r>
              <w:rPr>
                <w:sz w:val="22"/>
              </w:rPr>
              <w:t>had</w:t>
            </w:r>
            <w:r>
              <w:rPr>
                <w:spacing w:val="-3"/>
                <w:sz w:val="22"/>
              </w:rPr>
              <w:t> </w:t>
            </w:r>
            <w:r>
              <w:rPr>
                <w:sz w:val="22"/>
              </w:rPr>
              <w:t>become</w:t>
            </w:r>
            <w:r>
              <w:rPr>
                <w:spacing w:val="-1"/>
                <w:sz w:val="22"/>
              </w:rPr>
              <w:t> </w:t>
            </w:r>
            <w:r>
              <w:rPr>
                <w:sz w:val="22"/>
              </w:rPr>
              <w:t>an </w:t>
            </w:r>
            <w:r>
              <w:rPr>
                <w:spacing w:val="-2"/>
                <w:sz w:val="22"/>
              </w:rPr>
              <w:t>adult.</w:t>
            </w:r>
          </w:p>
          <w:p>
            <w:pPr>
              <w:pStyle w:val="TableParagraph"/>
              <w:numPr>
                <w:ilvl w:val="0"/>
                <w:numId w:val="29"/>
              </w:numPr>
              <w:tabs>
                <w:tab w:pos="467" w:val="left" w:leader="none"/>
              </w:tabs>
              <w:spacing w:line="240" w:lineRule="auto" w:before="0" w:after="0"/>
              <w:ind w:left="467" w:right="723" w:hanging="360"/>
              <w:jc w:val="left"/>
              <w:rPr>
                <w:sz w:val="22"/>
              </w:rPr>
            </w:pPr>
            <w:r>
              <w:rPr>
                <w:sz w:val="22"/>
              </w:rPr>
              <w:t>Op</w:t>
            </w:r>
            <w:r>
              <w:rPr>
                <w:spacing w:val="-3"/>
                <w:sz w:val="22"/>
              </w:rPr>
              <w:t> </w:t>
            </w:r>
            <w:r>
              <w:rPr>
                <w:sz w:val="22"/>
              </w:rPr>
              <w:t>Soteria</w:t>
            </w:r>
            <w:r>
              <w:rPr>
                <w:spacing w:val="-2"/>
                <w:sz w:val="22"/>
              </w:rPr>
              <w:t> </w:t>
            </w:r>
            <w:r>
              <w:rPr>
                <w:sz w:val="22"/>
              </w:rPr>
              <w:t>-</w:t>
            </w:r>
            <w:r>
              <w:rPr>
                <w:spacing w:val="-2"/>
                <w:sz w:val="22"/>
              </w:rPr>
              <w:t> </w:t>
            </w:r>
            <w:r>
              <w:rPr>
                <w:sz w:val="22"/>
              </w:rPr>
              <w:t>NYP</w:t>
            </w:r>
            <w:r>
              <w:rPr>
                <w:spacing w:val="-1"/>
                <w:sz w:val="22"/>
              </w:rPr>
              <w:t> </w:t>
            </w:r>
            <w:r>
              <w:rPr>
                <w:sz w:val="22"/>
              </w:rPr>
              <w:t>is</w:t>
            </w:r>
            <w:r>
              <w:rPr>
                <w:spacing w:val="-4"/>
                <w:sz w:val="22"/>
              </w:rPr>
              <w:t> </w:t>
            </w:r>
            <w:r>
              <w:rPr>
                <w:sz w:val="22"/>
              </w:rPr>
              <w:t>an</w:t>
            </w:r>
            <w:r>
              <w:rPr>
                <w:spacing w:val="-3"/>
                <w:sz w:val="22"/>
              </w:rPr>
              <w:t> </w:t>
            </w:r>
            <w:r>
              <w:rPr>
                <w:sz w:val="22"/>
              </w:rPr>
              <w:t>adopter</w:t>
            </w:r>
            <w:r>
              <w:rPr>
                <w:spacing w:val="-2"/>
                <w:sz w:val="22"/>
              </w:rPr>
              <w:t> </w:t>
            </w:r>
            <w:r>
              <w:rPr>
                <w:sz w:val="22"/>
              </w:rPr>
              <w:t>force</w:t>
            </w:r>
            <w:r>
              <w:rPr>
                <w:spacing w:val="-4"/>
                <w:sz w:val="22"/>
              </w:rPr>
              <w:t> </w:t>
            </w:r>
            <w:r>
              <w:rPr>
                <w:sz w:val="22"/>
              </w:rPr>
              <w:t>for</w:t>
            </w:r>
            <w:r>
              <w:rPr>
                <w:spacing w:val="-4"/>
                <w:sz w:val="22"/>
              </w:rPr>
              <w:t> </w:t>
            </w:r>
            <w:r>
              <w:rPr>
                <w:sz w:val="22"/>
              </w:rPr>
              <w:t>Op</w:t>
            </w:r>
            <w:r>
              <w:rPr>
                <w:spacing w:val="-3"/>
                <w:sz w:val="22"/>
              </w:rPr>
              <w:t> </w:t>
            </w:r>
            <w:r>
              <w:rPr>
                <w:sz w:val="22"/>
              </w:rPr>
              <w:t>Soteria</w:t>
            </w:r>
            <w:r>
              <w:rPr>
                <w:spacing w:val="-4"/>
                <w:sz w:val="22"/>
              </w:rPr>
              <w:t> </w:t>
            </w:r>
            <w:r>
              <w:rPr>
                <w:sz w:val="22"/>
              </w:rPr>
              <w:t>and</w:t>
            </w:r>
            <w:r>
              <w:rPr>
                <w:spacing w:val="-3"/>
                <w:sz w:val="22"/>
              </w:rPr>
              <w:t> </w:t>
            </w:r>
            <w:r>
              <w:rPr>
                <w:sz w:val="22"/>
              </w:rPr>
              <w:t>in</w:t>
            </w:r>
            <w:r>
              <w:rPr>
                <w:spacing w:val="-3"/>
                <w:sz w:val="22"/>
              </w:rPr>
              <w:t> </w:t>
            </w:r>
            <w:r>
              <w:rPr>
                <w:sz w:val="22"/>
              </w:rPr>
              <w:t>Q3</w:t>
            </w:r>
            <w:r>
              <w:rPr>
                <w:spacing w:val="-3"/>
                <w:sz w:val="22"/>
              </w:rPr>
              <w:t> </w:t>
            </w:r>
            <w:r>
              <w:rPr>
                <w:sz w:val="22"/>
              </w:rPr>
              <w:t>of</w:t>
            </w:r>
            <w:r>
              <w:rPr>
                <w:spacing w:val="-4"/>
                <w:sz w:val="22"/>
              </w:rPr>
              <w:t> </w:t>
            </w:r>
            <w:r>
              <w:rPr>
                <w:sz w:val="22"/>
              </w:rPr>
              <w:t>2023/24 conducted a self-assessment in all the six pillars along with a strategic preparedness questionnaire. This has led to the creation of the transformational plan</w:t>
            </w:r>
            <w:r>
              <w:rPr>
                <w:spacing w:val="-2"/>
                <w:sz w:val="22"/>
              </w:rPr>
              <w:t> </w:t>
            </w:r>
            <w:r>
              <w:rPr>
                <w:sz w:val="22"/>
              </w:rPr>
              <w:t>which is to be completed by the</w:t>
            </w:r>
            <w:r>
              <w:rPr>
                <w:spacing w:val="-1"/>
                <w:sz w:val="22"/>
              </w:rPr>
              <w:t> </w:t>
            </w:r>
            <w:r>
              <w:rPr>
                <w:sz w:val="22"/>
              </w:rPr>
              <w:t>end of</w:t>
            </w:r>
            <w:r>
              <w:rPr>
                <w:spacing w:val="-1"/>
                <w:sz w:val="22"/>
              </w:rPr>
              <w:t> </w:t>
            </w:r>
            <w:r>
              <w:rPr>
                <w:sz w:val="22"/>
              </w:rPr>
              <w:t>July 2024.</w:t>
            </w:r>
          </w:p>
          <w:p>
            <w:pPr>
              <w:pStyle w:val="TableParagraph"/>
              <w:numPr>
                <w:ilvl w:val="0"/>
                <w:numId w:val="29"/>
              </w:numPr>
              <w:tabs>
                <w:tab w:pos="467" w:val="left" w:leader="none"/>
              </w:tabs>
              <w:spacing w:line="270" w:lineRule="atLeast" w:before="0" w:after="0"/>
              <w:ind w:left="467" w:right="224" w:hanging="360"/>
              <w:jc w:val="left"/>
              <w:rPr>
                <w:sz w:val="22"/>
              </w:rPr>
            </w:pPr>
            <w:r>
              <w:rPr>
                <w:sz w:val="22"/>
              </w:rPr>
              <w:t>Following</w:t>
            </w:r>
            <w:r>
              <w:rPr>
                <w:spacing w:val="-4"/>
                <w:sz w:val="22"/>
              </w:rPr>
              <w:t> </w:t>
            </w:r>
            <w:r>
              <w:rPr>
                <w:sz w:val="22"/>
              </w:rPr>
              <w:t>a</w:t>
            </w:r>
            <w:r>
              <w:rPr>
                <w:spacing w:val="-3"/>
                <w:sz w:val="22"/>
              </w:rPr>
              <w:t> </w:t>
            </w:r>
            <w:r>
              <w:rPr>
                <w:sz w:val="22"/>
              </w:rPr>
              <w:t>demand</w:t>
            </w:r>
            <w:r>
              <w:rPr>
                <w:spacing w:val="-6"/>
                <w:sz w:val="22"/>
              </w:rPr>
              <w:t> </w:t>
            </w:r>
            <w:r>
              <w:rPr>
                <w:sz w:val="22"/>
              </w:rPr>
              <w:t>modelling</w:t>
            </w:r>
            <w:r>
              <w:rPr>
                <w:spacing w:val="-4"/>
                <w:sz w:val="22"/>
              </w:rPr>
              <w:t> </w:t>
            </w:r>
            <w:r>
              <w:rPr>
                <w:sz w:val="22"/>
              </w:rPr>
              <w:t>exercise,</w:t>
            </w:r>
            <w:r>
              <w:rPr>
                <w:spacing w:val="-3"/>
                <w:sz w:val="22"/>
              </w:rPr>
              <w:t> </w:t>
            </w:r>
            <w:r>
              <w:rPr>
                <w:sz w:val="22"/>
              </w:rPr>
              <w:t>the</w:t>
            </w:r>
            <w:r>
              <w:rPr>
                <w:spacing w:val="-5"/>
                <w:sz w:val="22"/>
              </w:rPr>
              <w:t> </w:t>
            </w:r>
            <w:r>
              <w:rPr>
                <w:sz w:val="22"/>
              </w:rPr>
              <w:t>operating</w:t>
            </w:r>
            <w:r>
              <w:rPr>
                <w:spacing w:val="-6"/>
                <w:sz w:val="22"/>
              </w:rPr>
              <w:t> </w:t>
            </w:r>
            <w:r>
              <w:rPr>
                <w:sz w:val="22"/>
              </w:rPr>
              <w:t>model</w:t>
            </w:r>
            <w:r>
              <w:rPr>
                <w:spacing w:val="-3"/>
                <w:sz w:val="22"/>
              </w:rPr>
              <w:t> </w:t>
            </w:r>
            <w:r>
              <w:rPr>
                <w:sz w:val="22"/>
              </w:rPr>
              <w:t>for</w:t>
            </w:r>
            <w:r>
              <w:rPr>
                <w:spacing w:val="-3"/>
                <w:sz w:val="22"/>
              </w:rPr>
              <w:t> </w:t>
            </w:r>
            <w:r>
              <w:rPr>
                <w:sz w:val="22"/>
              </w:rPr>
              <w:t>investigating crime and protecting vulnerable people has been restructured. The new model, implemented in autumn 2023, separates CID and Safeguarding</w:t>
            </w:r>
          </w:p>
        </w:tc>
      </w:tr>
    </w:tbl>
    <w:p>
      <w:pPr>
        <w:spacing w:after="0" w:line="270" w:lineRule="atLeas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4"/>
        <w:gridCol w:w="7659"/>
      </w:tblGrid>
      <w:tr>
        <w:trPr>
          <w:trHeight w:val="4670" w:hRule="atLeast"/>
        </w:trPr>
        <w:tc>
          <w:tcPr>
            <w:tcW w:w="1834" w:type="dxa"/>
          </w:tcPr>
          <w:p>
            <w:pPr>
              <w:pStyle w:val="TableParagraph"/>
              <w:rPr>
                <w:rFonts w:ascii="Times New Roman"/>
                <w:sz w:val="22"/>
              </w:rPr>
            </w:pPr>
          </w:p>
        </w:tc>
        <w:tc>
          <w:tcPr>
            <w:tcW w:w="7659" w:type="dxa"/>
          </w:tcPr>
          <w:p>
            <w:pPr>
              <w:pStyle w:val="TableParagraph"/>
              <w:ind w:left="467" w:right="133"/>
              <w:rPr>
                <w:sz w:val="22"/>
              </w:rPr>
            </w:pPr>
            <w:r>
              <w:rPr>
                <w:sz w:val="22"/>
              </w:rPr>
              <w:t>Investigation teams in each Command. This model delivers locally owned resources</w:t>
            </w:r>
            <w:r>
              <w:rPr>
                <w:spacing w:val="-4"/>
                <w:sz w:val="22"/>
              </w:rPr>
              <w:t> </w:t>
            </w:r>
            <w:r>
              <w:rPr>
                <w:sz w:val="22"/>
              </w:rPr>
              <w:t>and</w:t>
            </w:r>
            <w:r>
              <w:rPr>
                <w:spacing w:val="-5"/>
                <w:sz w:val="22"/>
              </w:rPr>
              <w:t> </w:t>
            </w:r>
            <w:r>
              <w:rPr>
                <w:sz w:val="22"/>
              </w:rPr>
              <w:t>accountability</w:t>
            </w:r>
            <w:r>
              <w:rPr>
                <w:spacing w:val="-3"/>
                <w:sz w:val="22"/>
              </w:rPr>
              <w:t> </w:t>
            </w:r>
            <w:r>
              <w:rPr>
                <w:sz w:val="22"/>
              </w:rPr>
              <w:t>but</w:t>
            </w:r>
            <w:r>
              <w:rPr>
                <w:spacing w:val="-6"/>
                <w:sz w:val="22"/>
              </w:rPr>
              <w:t> </w:t>
            </w:r>
            <w:r>
              <w:rPr>
                <w:sz w:val="22"/>
              </w:rPr>
              <w:t>enables</w:t>
            </w:r>
            <w:r>
              <w:rPr>
                <w:spacing w:val="-6"/>
                <w:sz w:val="22"/>
              </w:rPr>
              <w:t> </w:t>
            </w:r>
            <w:r>
              <w:rPr>
                <w:sz w:val="22"/>
              </w:rPr>
              <w:t>the</w:t>
            </w:r>
            <w:r>
              <w:rPr>
                <w:spacing w:val="-3"/>
                <w:sz w:val="22"/>
              </w:rPr>
              <w:t> </w:t>
            </w:r>
            <w:r>
              <w:rPr>
                <w:sz w:val="22"/>
              </w:rPr>
              <w:t>correct</w:t>
            </w:r>
            <w:r>
              <w:rPr>
                <w:spacing w:val="-3"/>
                <w:sz w:val="22"/>
              </w:rPr>
              <w:t> </w:t>
            </w:r>
            <w:r>
              <w:rPr>
                <w:sz w:val="22"/>
              </w:rPr>
              <w:t>training</w:t>
            </w:r>
            <w:r>
              <w:rPr>
                <w:spacing w:val="-5"/>
                <w:sz w:val="22"/>
              </w:rPr>
              <w:t> </w:t>
            </w:r>
            <w:r>
              <w:rPr>
                <w:sz w:val="22"/>
              </w:rPr>
              <w:t>and</w:t>
            </w:r>
            <w:r>
              <w:rPr>
                <w:spacing w:val="-5"/>
                <w:sz w:val="22"/>
              </w:rPr>
              <w:t> </w:t>
            </w:r>
            <w:r>
              <w:rPr>
                <w:sz w:val="22"/>
              </w:rPr>
              <w:t>specialism that safeguarding work requires.</w:t>
            </w:r>
          </w:p>
          <w:p>
            <w:pPr>
              <w:pStyle w:val="TableParagraph"/>
              <w:numPr>
                <w:ilvl w:val="0"/>
                <w:numId w:val="30"/>
              </w:numPr>
              <w:tabs>
                <w:tab w:pos="467" w:val="left" w:leader="none"/>
              </w:tabs>
              <w:spacing w:line="247" w:lineRule="auto" w:before="0" w:after="0"/>
              <w:ind w:left="467" w:right="249" w:hanging="360"/>
              <w:jc w:val="both"/>
              <w:rPr>
                <w:rFonts w:ascii="Symbol" w:hAnsi="Symbol"/>
                <w:sz w:val="24"/>
              </w:rPr>
            </w:pPr>
            <w:r>
              <w:rPr>
                <w:sz w:val="22"/>
              </w:rPr>
              <w:t>Balancing</w:t>
            </w:r>
            <w:r>
              <w:rPr>
                <w:spacing w:val="-4"/>
                <w:sz w:val="22"/>
              </w:rPr>
              <w:t> </w:t>
            </w:r>
            <w:r>
              <w:rPr>
                <w:sz w:val="22"/>
              </w:rPr>
              <w:t>the</w:t>
            </w:r>
            <w:r>
              <w:rPr>
                <w:spacing w:val="-2"/>
                <w:sz w:val="22"/>
              </w:rPr>
              <w:t> </w:t>
            </w:r>
            <w:r>
              <w:rPr>
                <w:sz w:val="22"/>
              </w:rPr>
              <w:t>retention</w:t>
            </w:r>
            <w:r>
              <w:rPr>
                <w:spacing w:val="-4"/>
                <w:sz w:val="22"/>
              </w:rPr>
              <w:t> </w:t>
            </w:r>
            <w:r>
              <w:rPr>
                <w:sz w:val="22"/>
              </w:rPr>
              <w:t>and</w:t>
            </w:r>
            <w:r>
              <w:rPr>
                <w:spacing w:val="-4"/>
                <w:sz w:val="22"/>
              </w:rPr>
              <w:t> </w:t>
            </w:r>
            <w:r>
              <w:rPr>
                <w:sz w:val="22"/>
              </w:rPr>
              <w:t>well-being</w:t>
            </w:r>
            <w:r>
              <w:rPr>
                <w:spacing w:val="-6"/>
                <w:sz w:val="22"/>
              </w:rPr>
              <w:t> </w:t>
            </w:r>
            <w:r>
              <w:rPr>
                <w:sz w:val="22"/>
              </w:rPr>
              <w:t>of</w:t>
            </w:r>
            <w:r>
              <w:rPr>
                <w:spacing w:val="-3"/>
                <w:sz w:val="22"/>
              </w:rPr>
              <w:t> </w:t>
            </w:r>
            <w:r>
              <w:rPr>
                <w:sz w:val="22"/>
              </w:rPr>
              <w:t>detectives,</w:t>
            </w:r>
            <w:r>
              <w:rPr>
                <w:spacing w:val="-5"/>
                <w:sz w:val="22"/>
              </w:rPr>
              <w:t> </w:t>
            </w:r>
            <w:r>
              <w:rPr>
                <w:sz w:val="22"/>
              </w:rPr>
              <w:t>and</w:t>
            </w:r>
            <w:r>
              <w:rPr>
                <w:spacing w:val="-4"/>
                <w:sz w:val="22"/>
              </w:rPr>
              <w:t> </w:t>
            </w:r>
            <w:r>
              <w:rPr>
                <w:sz w:val="22"/>
              </w:rPr>
              <w:t>the</w:t>
            </w:r>
            <w:r>
              <w:rPr>
                <w:spacing w:val="-2"/>
                <w:sz w:val="22"/>
              </w:rPr>
              <w:t> </w:t>
            </w:r>
            <w:r>
              <w:rPr>
                <w:sz w:val="22"/>
              </w:rPr>
              <w:t>development</w:t>
            </w:r>
            <w:r>
              <w:rPr>
                <w:spacing w:val="-5"/>
                <w:sz w:val="22"/>
              </w:rPr>
              <w:t> </w:t>
            </w:r>
            <w:r>
              <w:rPr>
                <w:sz w:val="22"/>
              </w:rPr>
              <w:t>of future</w:t>
            </w:r>
            <w:r>
              <w:rPr>
                <w:spacing w:val="-2"/>
                <w:sz w:val="22"/>
              </w:rPr>
              <w:t> </w:t>
            </w:r>
            <w:r>
              <w:rPr>
                <w:sz w:val="22"/>
              </w:rPr>
              <w:t>detectives</w:t>
            </w:r>
            <w:r>
              <w:rPr>
                <w:spacing w:val="-3"/>
                <w:sz w:val="22"/>
              </w:rPr>
              <w:t> </w:t>
            </w:r>
            <w:r>
              <w:rPr>
                <w:sz w:val="22"/>
              </w:rPr>
              <w:t>brings</w:t>
            </w:r>
            <w:r>
              <w:rPr>
                <w:spacing w:val="-5"/>
                <w:sz w:val="22"/>
              </w:rPr>
              <w:t> </w:t>
            </w:r>
            <w:r>
              <w:rPr>
                <w:sz w:val="22"/>
              </w:rPr>
              <w:t>constant</w:t>
            </w:r>
            <w:r>
              <w:rPr>
                <w:spacing w:val="-2"/>
                <w:sz w:val="22"/>
              </w:rPr>
              <w:t> </w:t>
            </w:r>
            <w:r>
              <w:rPr>
                <w:sz w:val="22"/>
              </w:rPr>
              <w:t>pressure,</w:t>
            </w:r>
            <w:r>
              <w:rPr>
                <w:spacing w:val="-3"/>
                <w:sz w:val="22"/>
              </w:rPr>
              <w:t> </w:t>
            </w:r>
            <w:r>
              <w:rPr>
                <w:sz w:val="22"/>
              </w:rPr>
              <w:t>as</w:t>
            </w:r>
            <w:r>
              <w:rPr>
                <w:spacing w:val="-5"/>
                <w:sz w:val="22"/>
              </w:rPr>
              <w:t> </w:t>
            </w:r>
            <w:r>
              <w:rPr>
                <w:sz w:val="22"/>
              </w:rPr>
              <w:t>the</w:t>
            </w:r>
            <w:r>
              <w:rPr>
                <w:spacing w:val="-2"/>
                <w:sz w:val="22"/>
              </w:rPr>
              <w:t> </w:t>
            </w:r>
            <w:r>
              <w:rPr>
                <w:sz w:val="22"/>
              </w:rPr>
              <w:t>nature</w:t>
            </w:r>
            <w:r>
              <w:rPr>
                <w:spacing w:val="-2"/>
                <w:sz w:val="22"/>
              </w:rPr>
              <w:t> </w:t>
            </w:r>
            <w:r>
              <w:rPr>
                <w:sz w:val="22"/>
              </w:rPr>
              <w:t>of</w:t>
            </w:r>
            <w:r>
              <w:rPr>
                <w:spacing w:val="-5"/>
                <w:sz w:val="22"/>
              </w:rPr>
              <w:t> </w:t>
            </w:r>
            <w:r>
              <w:rPr>
                <w:sz w:val="22"/>
              </w:rPr>
              <w:t>the</w:t>
            </w:r>
            <w:r>
              <w:rPr>
                <w:spacing w:val="-5"/>
                <w:sz w:val="22"/>
              </w:rPr>
              <w:t> </w:t>
            </w:r>
            <w:r>
              <w:rPr>
                <w:sz w:val="22"/>
              </w:rPr>
              <w:t>work</w:t>
            </w:r>
            <w:r>
              <w:rPr>
                <w:spacing w:val="-2"/>
                <w:sz w:val="22"/>
              </w:rPr>
              <w:t> </w:t>
            </w:r>
            <w:r>
              <w:rPr>
                <w:sz w:val="22"/>
              </w:rPr>
              <w:t>exposes practitioners to victim trauma and emotionally challenging investigations.</w:t>
            </w:r>
          </w:p>
          <w:p>
            <w:pPr>
              <w:pStyle w:val="TableParagraph"/>
              <w:numPr>
                <w:ilvl w:val="0"/>
                <w:numId w:val="30"/>
              </w:numPr>
              <w:tabs>
                <w:tab w:pos="467" w:val="left" w:leader="none"/>
              </w:tabs>
              <w:spacing w:line="247" w:lineRule="auto" w:before="0" w:after="0"/>
              <w:ind w:left="467" w:right="753" w:hanging="360"/>
              <w:jc w:val="left"/>
              <w:rPr>
                <w:rFonts w:ascii="Symbol" w:hAnsi="Symbol"/>
                <w:sz w:val="24"/>
              </w:rPr>
            </w:pPr>
            <w:r>
              <w:rPr>
                <w:sz w:val="22"/>
              </w:rPr>
              <w:t>From November 2024 the planned implementation of Op Soteria will commence</w:t>
            </w:r>
            <w:r>
              <w:rPr>
                <w:spacing w:val="-4"/>
                <w:sz w:val="22"/>
              </w:rPr>
              <w:t> </w:t>
            </w:r>
            <w:r>
              <w:rPr>
                <w:sz w:val="22"/>
              </w:rPr>
              <w:t>force</w:t>
            </w:r>
            <w:r>
              <w:rPr>
                <w:spacing w:val="-4"/>
                <w:sz w:val="22"/>
              </w:rPr>
              <w:t> </w:t>
            </w:r>
            <w:r>
              <w:rPr>
                <w:sz w:val="22"/>
              </w:rPr>
              <w:t>wide</w:t>
            </w:r>
            <w:r>
              <w:rPr>
                <w:spacing w:val="-3"/>
                <w:sz w:val="22"/>
              </w:rPr>
              <w:t> </w:t>
            </w:r>
            <w:r>
              <w:rPr>
                <w:sz w:val="22"/>
              </w:rPr>
              <w:t>with</w:t>
            </w:r>
            <w:r>
              <w:rPr>
                <w:spacing w:val="-5"/>
                <w:sz w:val="22"/>
              </w:rPr>
              <w:t> </w:t>
            </w:r>
            <w:r>
              <w:rPr>
                <w:sz w:val="22"/>
              </w:rPr>
              <w:t>a</w:t>
            </w:r>
            <w:r>
              <w:rPr>
                <w:spacing w:val="-2"/>
                <w:sz w:val="22"/>
              </w:rPr>
              <w:t> </w:t>
            </w:r>
            <w:r>
              <w:rPr>
                <w:sz w:val="22"/>
              </w:rPr>
              <w:t>staged</w:t>
            </w:r>
            <w:r>
              <w:rPr>
                <w:spacing w:val="-5"/>
                <w:sz w:val="22"/>
              </w:rPr>
              <w:t> </w:t>
            </w:r>
            <w:r>
              <w:rPr>
                <w:sz w:val="22"/>
              </w:rPr>
              <w:t>roll</w:t>
            </w:r>
            <w:r>
              <w:rPr>
                <w:spacing w:val="-5"/>
                <w:sz w:val="22"/>
              </w:rPr>
              <w:t> </w:t>
            </w:r>
            <w:r>
              <w:rPr>
                <w:sz w:val="22"/>
              </w:rPr>
              <w:t>out</w:t>
            </w:r>
            <w:r>
              <w:rPr>
                <w:spacing w:val="-4"/>
                <w:sz w:val="22"/>
              </w:rPr>
              <w:t> </w:t>
            </w:r>
            <w:r>
              <w:rPr>
                <w:sz w:val="22"/>
              </w:rPr>
              <w:t>of</w:t>
            </w:r>
            <w:r>
              <w:rPr>
                <w:spacing w:val="-5"/>
                <w:sz w:val="22"/>
              </w:rPr>
              <w:t> </w:t>
            </w:r>
            <w:r>
              <w:rPr>
                <w:sz w:val="22"/>
              </w:rPr>
              <w:t>the</w:t>
            </w:r>
            <w:r>
              <w:rPr>
                <w:spacing w:val="-1"/>
                <w:sz w:val="22"/>
              </w:rPr>
              <w:t> </w:t>
            </w:r>
            <w:r>
              <w:rPr>
                <w:sz w:val="22"/>
              </w:rPr>
              <w:t>actions</w:t>
            </w:r>
            <w:r>
              <w:rPr>
                <w:spacing w:val="-2"/>
                <w:sz w:val="22"/>
              </w:rPr>
              <w:t> </w:t>
            </w:r>
            <w:r>
              <w:rPr>
                <w:sz w:val="22"/>
              </w:rPr>
              <w:t>and</w:t>
            </w:r>
            <w:r>
              <w:rPr>
                <w:spacing w:val="-3"/>
                <w:sz w:val="22"/>
              </w:rPr>
              <w:t> </w:t>
            </w:r>
            <w:r>
              <w:rPr>
                <w:sz w:val="22"/>
              </w:rPr>
              <w:t>products identified in the transformational plan.</w:t>
            </w:r>
          </w:p>
          <w:p>
            <w:pPr>
              <w:pStyle w:val="TableParagraph"/>
              <w:numPr>
                <w:ilvl w:val="0"/>
                <w:numId w:val="30"/>
              </w:numPr>
              <w:tabs>
                <w:tab w:pos="467" w:val="left" w:leader="none"/>
              </w:tabs>
              <w:spacing w:line="240" w:lineRule="auto" w:before="0" w:after="0"/>
              <w:ind w:left="467" w:right="100" w:hanging="361"/>
              <w:jc w:val="left"/>
              <w:rPr>
                <w:rFonts w:ascii="Symbol" w:hAnsi="Symbol"/>
                <w:sz w:val="22"/>
              </w:rPr>
            </w:pPr>
            <w:r>
              <w:rPr>
                <w:sz w:val="22"/>
              </w:rPr>
              <w:t>Increased levels of demand will continue to place pressures on the detective cohort. Future SCAIDP and</w:t>
            </w:r>
            <w:r>
              <w:rPr>
                <w:spacing w:val="-1"/>
                <w:sz w:val="22"/>
              </w:rPr>
              <w:t> </w:t>
            </w:r>
            <w:r>
              <w:rPr>
                <w:sz w:val="22"/>
              </w:rPr>
              <w:t>SSAIDP courses are scheduled throughout 2024/25, following which there will be a focus on the sign off and completion of portfolios. The force has 109 officers who have completed the SCAIDP course and at the end of April 2024 44 portfolios were completed with a further 65 pending portfolio completion. In relation to SSAIDP, 41 people have been trained</w:t>
            </w:r>
            <w:r>
              <w:rPr>
                <w:spacing w:val="-4"/>
                <w:sz w:val="22"/>
              </w:rPr>
              <w:t> </w:t>
            </w:r>
            <w:r>
              <w:rPr>
                <w:sz w:val="22"/>
              </w:rPr>
              <w:t>in</w:t>
            </w:r>
            <w:r>
              <w:rPr>
                <w:spacing w:val="-4"/>
                <w:sz w:val="22"/>
              </w:rPr>
              <w:t> </w:t>
            </w:r>
            <w:r>
              <w:rPr>
                <w:sz w:val="22"/>
              </w:rPr>
              <w:t>2023/24</w:t>
            </w:r>
            <w:r>
              <w:rPr>
                <w:spacing w:val="-2"/>
                <w:sz w:val="22"/>
              </w:rPr>
              <w:t> </w:t>
            </w:r>
            <w:r>
              <w:rPr>
                <w:sz w:val="22"/>
              </w:rPr>
              <w:t>with</w:t>
            </w:r>
            <w:r>
              <w:rPr>
                <w:spacing w:val="-4"/>
                <w:sz w:val="22"/>
              </w:rPr>
              <w:t> </w:t>
            </w:r>
            <w:r>
              <w:rPr>
                <w:sz w:val="22"/>
              </w:rPr>
              <w:t>2</w:t>
            </w:r>
            <w:r>
              <w:rPr>
                <w:spacing w:val="-4"/>
                <w:sz w:val="22"/>
              </w:rPr>
              <w:t> </w:t>
            </w:r>
            <w:r>
              <w:rPr>
                <w:sz w:val="22"/>
              </w:rPr>
              <w:t>completing</w:t>
            </w:r>
            <w:r>
              <w:rPr>
                <w:spacing w:val="-4"/>
                <w:sz w:val="22"/>
              </w:rPr>
              <w:t> </w:t>
            </w:r>
            <w:r>
              <w:rPr>
                <w:sz w:val="22"/>
              </w:rPr>
              <w:t>the</w:t>
            </w:r>
            <w:r>
              <w:rPr>
                <w:spacing w:val="-5"/>
                <w:sz w:val="22"/>
              </w:rPr>
              <w:t> </w:t>
            </w:r>
            <w:r>
              <w:rPr>
                <w:sz w:val="22"/>
              </w:rPr>
              <w:t>portfolio</w:t>
            </w:r>
            <w:r>
              <w:rPr>
                <w:spacing w:val="-2"/>
                <w:sz w:val="22"/>
              </w:rPr>
              <w:t> </w:t>
            </w:r>
            <w:r>
              <w:rPr>
                <w:sz w:val="22"/>
              </w:rPr>
              <w:t>and</w:t>
            </w:r>
            <w:r>
              <w:rPr>
                <w:spacing w:val="-4"/>
                <w:sz w:val="22"/>
              </w:rPr>
              <w:t> </w:t>
            </w:r>
            <w:r>
              <w:rPr>
                <w:sz w:val="22"/>
              </w:rPr>
              <w:t>are,</w:t>
            </w:r>
            <w:r>
              <w:rPr>
                <w:spacing w:val="-3"/>
                <w:sz w:val="22"/>
              </w:rPr>
              <w:t> </w:t>
            </w:r>
            <w:r>
              <w:rPr>
                <w:sz w:val="22"/>
              </w:rPr>
              <w:t>therefore,</w:t>
            </w:r>
            <w:r>
              <w:rPr>
                <w:spacing w:val="-3"/>
                <w:sz w:val="22"/>
              </w:rPr>
              <w:t> </w:t>
            </w:r>
            <w:r>
              <w:rPr>
                <w:sz w:val="22"/>
              </w:rPr>
              <w:t>qualified</w:t>
            </w:r>
          </w:p>
          <w:p>
            <w:pPr>
              <w:pStyle w:val="TableParagraph"/>
              <w:spacing w:line="249" w:lineRule="exact"/>
              <w:ind w:left="467"/>
              <w:rPr>
                <w:sz w:val="22"/>
              </w:rPr>
            </w:pPr>
            <w:r>
              <w:rPr>
                <w:sz w:val="22"/>
              </w:rPr>
              <w:t>RASSO</w:t>
            </w:r>
            <w:r>
              <w:rPr>
                <w:spacing w:val="-3"/>
                <w:sz w:val="22"/>
              </w:rPr>
              <w:t> </w:t>
            </w:r>
            <w:r>
              <w:rPr>
                <w:spacing w:val="-2"/>
                <w:sz w:val="22"/>
              </w:rPr>
              <w:t>investigators.</w:t>
            </w:r>
          </w:p>
        </w:tc>
      </w:tr>
      <w:tr>
        <w:trPr>
          <w:trHeight w:val="6737" w:hRule="atLeast"/>
        </w:trPr>
        <w:tc>
          <w:tcPr>
            <w:tcW w:w="1834" w:type="dxa"/>
          </w:tcPr>
          <w:p>
            <w:pPr>
              <w:pStyle w:val="TableParagraph"/>
              <w:spacing w:line="267" w:lineRule="exact"/>
              <w:ind w:left="107"/>
              <w:rPr>
                <w:sz w:val="22"/>
              </w:rPr>
            </w:pPr>
            <w:r>
              <w:rPr>
                <w:sz w:val="22"/>
              </w:rPr>
              <w:t>Hate</w:t>
            </w:r>
            <w:r>
              <w:rPr>
                <w:spacing w:val="-3"/>
                <w:sz w:val="22"/>
              </w:rPr>
              <w:t> </w:t>
            </w:r>
            <w:r>
              <w:rPr>
                <w:spacing w:val="-2"/>
                <w:sz w:val="22"/>
              </w:rPr>
              <w:t>Crime</w:t>
            </w:r>
          </w:p>
          <w:p>
            <w:pPr>
              <w:pStyle w:val="TableParagraph"/>
              <w:spacing w:before="25"/>
              <w:rPr>
                <w:sz w:val="20"/>
              </w:rPr>
            </w:pPr>
          </w:p>
          <w:p>
            <w:pPr>
              <w:pStyle w:val="TableParagraph"/>
              <w:ind w:left="344"/>
              <w:rPr>
                <w:sz w:val="20"/>
              </w:rPr>
            </w:pPr>
            <w:r>
              <w:rPr>
                <w:sz w:val="20"/>
              </w:rPr>
              <w:drawing>
                <wp:inline distT="0" distB="0" distL="0" distR="0">
                  <wp:extent cx="683132" cy="683133"/>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20"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42"/>
              <w:rPr>
                <w:sz w:val="20"/>
              </w:rPr>
            </w:pPr>
          </w:p>
        </w:tc>
        <w:tc>
          <w:tcPr>
            <w:tcW w:w="7659" w:type="dxa"/>
          </w:tcPr>
          <w:p>
            <w:pPr>
              <w:pStyle w:val="TableParagraph"/>
              <w:numPr>
                <w:ilvl w:val="0"/>
                <w:numId w:val="31"/>
              </w:numPr>
              <w:tabs>
                <w:tab w:pos="467" w:val="left" w:leader="none"/>
              </w:tabs>
              <w:spacing w:line="240" w:lineRule="auto" w:before="0" w:after="0"/>
              <w:ind w:left="467" w:right="484" w:hanging="360"/>
              <w:jc w:val="left"/>
              <w:rPr>
                <w:sz w:val="22"/>
              </w:rPr>
            </w:pPr>
            <w:r>
              <w:rPr>
                <w:sz w:val="22"/>
              </w:rPr>
              <w:t>Levels of reported hate crime in North Yorkshire are quite small with approximately</w:t>
            </w:r>
            <w:r>
              <w:rPr>
                <w:spacing w:val="-4"/>
                <w:sz w:val="22"/>
              </w:rPr>
              <w:t> </w:t>
            </w:r>
            <w:r>
              <w:rPr>
                <w:sz w:val="22"/>
              </w:rPr>
              <w:t>57%</w:t>
            </w:r>
            <w:r>
              <w:rPr>
                <w:spacing w:val="-2"/>
                <w:sz w:val="22"/>
              </w:rPr>
              <w:t> </w:t>
            </w:r>
            <w:r>
              <w:rPr>
                <w:sz w:val="22"/>
              </w:rPr>
              <w:t>of</w:t>
            </w:r>
            <w:r>
              <w:rPr>
                <w:spacing w:val="-5"/>
                <w:sz w:val="22"/>
              </w:rPr>
              <w:t> </w:t>
            </w:r>
            <w:r>
              <w:rPr>
                <w:sz w:val="22"/>
              </w:rPr>
              <w:t>hate</w:t>
            </w:r>
            <w:r>
              <w:rPr>
                <w:spacing w:val="-7"/>
                <w:sz w:val="22"/>
              </w:rPr>
              <w:t> </w:t>
            </w:r>
            <w:r>
              <w:rPr>
                <w:sz w:val="22"/>
              </w:rPr>
              <w:t>crime</w:t>
            </w:r>
            <w:r>
              <w:rPr>
                <w:spacing w:val="-5"/>
                <w:sz w:val="22"/>
              </w:rPr>
              <w:t> </w:t>
            </w:r>
            <w:r>
              <w:rPr>
                <w:sz w:val="22"/>
              </w:rPr>
              <w:t>over</w:t>
            </w:r>
            <w:r>
              <w:rPr>
                <w:spacing w:val="-5"/>
                <w:sz w:val="22"/>
              </w:rPr>
              <w:t> </w:t>
            </w:r>
            <w:r>
              <w:rPr>
                <w:sz w:val="22"/>
              </w:rPr>
              <w:t>the</w:t>
            </w:r>
            <w:r>
              <w:rPr>
                <w:spacing w:val="-2"/>
                <w:sz w:val="22"/>
              </w:rPr>
              <w:t> </w:t>
            </w:r>
            <w:r>
              <w:rPr>
                <w:sz w:val="22"/>
              </w:rPr>
              <w:t>last</w:t>
            </w:r>
            <w:r>
              <w:rPr>
                <w:spacing w:val="-2"/>
                <w:sz w:val="22"/>
              </w:rPr>
              <w:t> </w:t>
            </w:r>
            <w:r>
              <w:rPr>
                <w:sz w:val="22"/>
              </w:rPr>
              <w:t>three</w:t>
            </w:r>
            <w:r>
              <w:rPr>
                <w:spacing w:val="-5"/>
                <w:sz w:val="22"/>
              </w:rPr>
              <w:t> </w:t>
            </w:r>
            <w:r>
              <w:rPr>
                <w:sz w:val="22"/>
              </w:rPr>
              <w:t>years</w:t>
            </w:r>
            <w:r>
              <w:rPr>
                <w:spacing w:val="-3"/>
                <w:sz w:val="22"/>
              </w:rPr>
              <w:t> </w:t>
            </w:r>
            <w:r>
              <w:rPr>
                <w:sz w:val="22"/>
              </w:rPr>
              <w:t>relating</w:t>
            </w:r>
            <w:r>
              <w:rPr>
                <w:spacing w:val="-4"/>
                <w:sz w:val="22"/>
              </w:rPr>
              <w:t> </w:t>
            </w:r>
            <w:r>
              <w:rPr>
                <w:sz w:val="22"/>
              </w:rPr>
              <w:t>to</w:t>
            </w:r>
            <w:r>
              <w:rPr>
                <w:spacing w:val="-2"/>
                <w:sz w:val="22"/>
              </w:rPr>
              <w:t> </w:t>
            </w:r>
            <w:r>
              <w:rPr>
                <w:sz w:val="22"/>
              </w:rPr>
              <w:t>racial </w:t>
            </w:r>
            <w:r>
              <w:rPr>
                <w:spacing w:val="-2"/>
                <w:sz w:val="22"/>
              </w:rPr>
              <w:t>prejudice.</w:t>
            </w:r>
          </w:p>
          <w:p>
            <w:pPr>
              <w:pStyle w:val="TableParagraph"/>
              <w:numPr>
                <w:ilvl w:val="0"/>
                <w:numId w:val="31"/>
              </w:numPr>
              <w:tabs>
                <w:tab w:pos="467" w:val="left" w:leader="none"/>
              </w:tabs>
              <w:spacing w:line="240" w:lineRule="auto" w:before="0" w:after="0"/>
              <w:ind w:left="467" w:right="136" w:hanging="361"/>
              <w:jc w:val="left"/>
              <w:rPr>
                <w:sz w:val="22"/>
              </w:rPr>
            </w:pPr>
            <w:r>
              <w:rPr>
                <w:sz w:val="22"/>
              </w:rPr>
              <w:t>In North Yorkshire Police, Misogyny/Misandry is also recorded as a prejudice marker and whilst this is only a small percentage of the total, it was recorded against</w:t>
            </w:r>
            <w:r>
              <w:rPr>
                <w:spacing w:val="-2"/>
                <w:sz w:val="22"/>
              </w:rPr>
              <w:t> </w:t>
            </w:r>
            <w:r>
              <w:rPr>
                <w:sz w:val="22"/>
              </w:rPr>
              <w:t>3.6%</w:t>
            </w:r>
            <w:r>
              <w:rPr>
                <w:spacing w:val="-5"/>
                <w:sz w:val="22"/>
              </w:rPr>
              <w:t> </w:t>
            </w:r>
            <w:r>
              <w:rPr>
                <w:sz w:val="22"/>
              </w:rPr>
              <w:t>of</w:t>
            </w:r>
            <w:r>
              <w:rPr>
                <w:spacing w:val="-3"/>
                <w:sz w:val="22"/>
              </w:rPr>
              <w:t> </w:t>
            </w:r>
            <w:r>
              <w:rPr>
                <w:sz w:val="22"/>
              </w:rPr>
              <w:t>all</w:t>
            </w:r>
            <w:r>
              <w:rPr>
                <w:spacing w:val="-3"/>
                <w:sz w:val="22"/>
              </w:rPr>
              <w:t> </w:t>
            </w:r>
            <w:r>
              <w:rPr>
                <w:sz w:val="22"/>
              </w:rPr>
              <w:t>recorded</w:t>
            </w:r>
            <w:r>
              <w:rPr>
                <w:spacing w:val="-4"/>
                <w:sz w:val="22"/>
              </w:rPr>
              <w:t> </w:t>
            </w:r>
            <w:r>
              <w:rPr>
                <w:sz w:val="22"/>
              </w:rPr>
              <w:t>hate</w:t>
            </w:r>
            <w:r>
              <w:rPr>
                <w:spacing w:val="-2"/>
                <w:sz w:val="22"/>
              </w:rPr>
              <w:t> </w:t>
            </w:r>
            <w:r>
              <w:rPr>
                <w:sz w:val="22"/>
              </w:rPr>
              <w:t>crime</w:t>
            </w:r>
            <w:r>
              <w:rPr>
                <w:spacing w:val="-5"/>
                <w:sz w:val="22"/>
              </w:rPr>
              <w:t> </w:t>
            </w:r>
            <w:r>
              <w:rPr>
                <w:sz w:val="22"/>
              </w:rPr>
              <w:t>in</w:t>
            </w:r>
            <w:r>
              <w:rPr>
                <w:spacing w:val="-4"/>
                <w:sz w:val="22"/>
              </w:rPr>
              <w:t> </w:t>
            </w:r>
            <w:r>
              <w:rPr>
                <w:sz w:val="22"/>
              </w:rPr>
              <w:t>2023/24.</w:t>
            </w:r>
            <w:r>
              <w:rPr>
                <w:spacing w:val="-3"/>
                <w:sz w:val="22"/>
              </w:rPr>
              <w:t> </w:t>
            </w:r>
            <w:r>
              <w:rPr>
                <w:sz w:val="22"/>
              </w:rPr>
              <w:t>The</w:t>
            </w:r>
            <w:r>
              <w:rPr>
                <w:spacing w:val="-2"/>
                <w:sz w:val="22"/>
              </w:rPr>
              <w:t> </w:t>
            </w:r>
            <w:r>
              <w:rPr>
                <w:sz w:val="22"/>
              </w:rPr>
              <w:t>force</w:t>
            </w:r>
            <w:r>
              <w:rPr>
                <w:spacing w:val="-2"/>
                <w:sz w:val="22"/>
              </w:rPr>
              <w:t> </w:t>
            </w:r>
            <w:r>
              <w:rPr>
                <w:sz w:val="22"/>
              </w:rPr>
              <w:t>also</w:t>
            </w:r>
            <w:r>
              <w:rPr>
                <w:spacing w:val="-2"/>
                <w:sz w:val="22"/>
              </w:rPr>
              <w:t> </w:t>
            </w:r>
            <w:r>
              <w:rPr>
                <w:sz w:val="22"/>
              </w:rPr>
              <w:t>records</w:t>
            </w:r>
            <w:r>
              <w:rPr>
                <w:spacing w:val="-3"/>
                <w:sz w:val="22"/>
              </w:rPr>
              <w:t> </w:t>
            </w:r>
            <w:r>
              <w:rPr>
                <w:sz w:val="22"/>
              </w:rPr>
              <w:t>hate crime against sex workers.</w:t>
            </w:r>
          </w:p>
          <w:p>
            <w:pPr>
              <w:pStyle w:val="TableParagraph"/>
              <w:numPr>
                <w:ilvl w:val="0"/>
                <w:numId w:val="31"/>
              </w:numPr>
              <w:tabs>
                <w:tab w:pos="467" w:val="left" w:leader="none"/>
              </w:tabs>
              <w:spacing w:line="240" w:lineRule="auto" w:before="0" w:after="0"/>
              <w:ind w:left="467" w:right="546" w:hanging="361"/>
              <w:jc w:val="left"/>
              <w:rPr>
                <w:sz w:val="22"/>
              </w:rPr>
            </w:pPr>
            <w:r>
              <w:rPr>
                <w:sz w:val="22"/>
              </w:rPr>
              <w:t>The</w:t>
            </w:r>
            <w:r>
              <w:rPr>
                <w:spacing w:val="-2"/>
                <w:sz w:val="22"/>
              </w:rPr>
              <w:t> </w:t>
            </w:r>
            <w:r>
              <w:rPr>
                <w:sz w:val="22"/>
              </w:rPr>
              <w:t>forecast</w:t>
            </w:r>
            <w:r>
              <w:rPr>
                <w:spacing w:val="-2"/>
                <w:sz w:val="22"/>
              </w:rPr>
              <w:t> </w:t>
            </w:r>
            <w:r>
              <w:rPr>
                <w:sz w:val="22"/>
              </w:rPr>
              <w:t>shows</w:t>
            </w:r>
            <w:r>
              <w:rPr>
                <w:spacing w:val="-5"/>
                <w:sz w:val="22"/>
              </w:rPr>
              <w:t> </w:t>
            </w:r>
            <w:r>
              <w:rPr>
                <w:sz w:val="22"/>
              </w:rPr>
              <w:t>an</w:t>
            </w:r>
            <w:r>
              <w:rPr>
                <w:spacing w:val="-4"/>
                <w:sz w:val="22"/>
              </w:rPr>
              <w:t> </w:t>
            </w:r>
            <w:r>
              <w:rPr>
                <w:sz w:val="22"/>
              </w:rPr>
              <w:t>upward</w:t>
            </w:r>
            <w:r>
              <w:rPr>
                <w:spacing w:val="-4"/>
                <w:sz w:val="22"/>
              </w:rPr>
              <w:t> </w:t>
            </w:r>
            <w:r>
              <w:rPr>
                <w:sz w:val="22"/>
              </w:rPr>
              <w:t>trend</w:t>
            </w:r>
            <w:r>
              <w:rPr>
                <w:spacing w:val="-4"/>
                <w:sz w:val="22"/>
              </w:rPr>
              <w:t> </w:t>
            </w:r>
            <w:r>
              <w:rPr>
                <w:sz w:val="22"/>
              </w:rPr>
              <w:t>and</w:t>
            </w:r>
            <w:r>
              <w:rPr>
                <w:spacing w:val="-4"/>
                <w:sz w:val="22"/>
              </w:rPr>
              <w:t> </w:t>
            </w:r>
            <w:r>
              <w:rPr>
                <w:sz w:val="22"/>
              </w:rPr>
              <w:t>predicts</w:t>
            </w:r>
            <w:r>
              <w:rPr>
                <w:spacing w:val="-3"/>
                <w:sz w:val="22"/>
              </w:rPr>
              <w:t> </w:t>
            </w:r>
            <w:r>
              <w:rPr>
                <w:sz w:val="22"/>
              </w:rPr>
              <w:t>growth</w:t>
            </w:r>
            <w:r>
              <w:rPr>
                <w:spacing w:val="-4"/>
                <w:sz w:val="22"/>
              </w:rPr>
              <w:t> </w:t>
            </w:r>
            <w:r>
              <w:rPr>
                <w:sz w:val="22"/>
              </w:rPr>
              <w:t>in</w:t>
            </w:r>
            <w:r>
              <w:rPr>
                <w:spacing w:val="-4"/>
                <w:sz w:val="22"/>
              </w:rPr>
              <w:t> </w:t>
            </w:r>
            <w:r>
              <w:rPr>
                <w:sz w:val="22"/>
              </w:rPr>
              <w:t>reported</w:t>
            </w:r>
            <w:r>
              <w:rPr>
                <w:spacing w:val="-4"/>
                <w:sz w:val="22"/>
              </w:rPr>
              <w:t> </w:t>
            </w:r>
            <w:r>
              <w:rPr>
                <w:sz w:val="22"/>
              </w:rPr>
              <w:t>hate crime of around 90 crimes per annum (7.5%) for the next 3 years.</w:t>
            </w:r>
          </w:p>
          <w:p>
            <w:pPr>
              <w:pStyle w:val="TableParagraph"/>
              <w:numPr>
                <w:ilvl w:val="0"/>
                <w:numId w:val="31"/>
              </w:numPr>
              <w:tabs>
                <w:tab w:pos="467" w:val="left" w:leader="none"/>
              </w:tabs>
              <w:spacing w:line="240" w:lineRule="auto" w:before="0" w:after="0"/>
              <w:ind w:left="467" w:right="433" w:hanging="361"/>
              <w:jc w:val="left"/>
              <w:rPr>
                <w:sz w:val="22"/>
              </w:rPr>
            </w:pPr>
            <w:r>
              <w:rPr>
                <w:sz w:val="22"/>
              </w:rPr>
              <w:t>The</w:t>
            </w:r>
            <w:r>
              <w:rPr>
                <w:spacing w:val="-2"/>
                <w:sz w:val="22"/>
              </w:rPr>
              <w:t> </w:t>
            </w:r>
            <w:r>
              <w:rPr>
                <w:sz w:val="22"/>
              </w:rPr>
              <w:t>hate</w:t>
            </w:r>
            <w:r>
              <w:rPr>
                <w:spacing w:val="-5"/>
                <w:sz w:val="22"/>
              </w:rPr>
              <w:t> </w:t>
            </w:r>
            <w:r>
              <w:rPr>
                <w:sz w:val="22"/>
              </w:rPr>
              <w:t>crime</w:t>
            </w:r>
            <w:r>
              <w:rPr>
                <w:spacing w:val="-5"/>
                <w:sz w:val="22"/>
              </w:rPr>
              <w:t> </w:t>
            </w:r>
            <w:r>
              <w:rPr>
                <w:sz w:val="22"/>
              </w:rPr>
              <w:t>team</w:t>
            </w:r>
            <w:r>
              <w:rPr>
                <w:spacing w:val="-2"/>
                <w:sz w:val="22"/>
              </w:rPr>
              <w:t> </w:t>
            </w:r>
            <w:r>
              <w:rPr>
                <w:sz w:val="22"/>
              </w:rPr>
              <w:t>provide</w:t>
            </w:r>
            <w:r>
              <w:rPr>
                <w:spacing w:val="-2"/>
                <w:sz w:val="22"/>
              </w:rPr>
              <w:t> </w:t>
            </w:r>
            <w:r>
              <w:rPr>
                <w:sz w:val="22"/>
              </w:rPr>
              <w:t>scrutiny</w:t>
            </w:r>
            <w:r>
              <w:rPr>
                <w:spacing w:val="-4"/>
                <w:sz w:val="22"/>
              </w:rPr>
              <w:t> </w:t>
            </w:r>
            <w:r>
              <w:rPr>
                <w:sz w:val="22"/>
              </w:rPr>
              <w:t>regarding</w:t>
            </w:r>
            <w:r>
              <w:rPr>
                <w:spacing w:val="-4"/>
                <w:sz w:val="22"/>
              </w:rPr>
              <w:t> </w:t>
            </w:r>
            <w:r>
              <w:rPr>
                <w:sz w:val="22"/>
              </w:rPr>
              <w:t>the</w:t>
            </w:r>
            <w:r>
              <w:rPr>
                <w:spacing w:val="-5"/>
                <w:sz w:val="22"/>
              </w:rPr>
              <w:t> </w:t>
            </w:r>
            <w:r>
              <w:rPr>
                <w:sz w:val="22"/>
              </w:rPr>
              <w:t>process</w:t>
            </w:r>
            <w:r>
              <w:rPr>
                <w:spacing w:val="-3"/>
                <w:sz w:val="22"/>
              </w:rPr>
              <w:t> </w:t>
            </w:r>
            <w:r>
              <w:rPr>
                <w:sz w:val="22"/>
              </w:rPr>
              <w:t>for</w:t>
            </w:r>
            <w:r>
              <w:rPr>
                <w:spacing w:val="-3"/>
                <w:sz w:val="22"/>
              </w:rPr>
              <w:t> </w:t>
            </w:r>
            <w:r>
              <w:rPr>
                <w:sz w:val="22"/>
              </w:rPr>
              <w:t>hate</w:t>
            </w:r>
            <w:r>
              <w:rPr>
                <w:spacing w:val="-5"/>
                <w:sz w:val="22"/>
              </w:rPr>
              <w:t> </w:t>
            </w:r>
            <w:r>
              <w:rPr>
                <w:sz w:val="22"/>
              </w:rPr>
              <w:t>crimes cases to build confidence about in the reporting and crime recording performance. This is underpinned by hate crime analytics.</w:t>
            </w:r>
          </w:p>
          <w:p>
            <w:pPr>
              <w:pStyle w:val="TableParagraph"/>
              <w:numPr>
                <w:ilvl w:val="0"/>
                <w:numId w:val="31"/>
              </w:numPr>
              <w:tabs>
                <w:tab w:pos="467" w:val="left" w:leader="none"/>
              </w:tabs>
              <w:spacing w:line="240" w:lineRule="auto" w:before="0" w:after="0"/>
              <w:ind w:left="467" w:right="284" w:hanging="361"/>
              <w:jc w:val="left"/>
              <w:rPr>
                <w:sz w:val="22"/>
              </w:rPr>
            </w:pPr>
            <w:r>
              <w:rPr>
                <w:sz w:val="22"/>
              </w:rPr>
              <w:t>A</w:t>
            </w:r>
            <w:r>
              <w:rPr>
                <w:spacing w:val="-3"/>
                <w:sz w:val="22"/>
              </w:rPr>
              <w:t> </w:t>
            </w:r>
            <w:r>
              <w:rPr>
                <w:sz w:val="22"/>
              </w:rPr>
              <w:t>Strategic</w:t>
            </w:r>
            <w:r>
              <w:rPr>
                <w:spacing w:val="-5"/>
                <w:sz w:val="22"/>
              </w:rPr>
              <w:t> </w:t>
            </w:r>
            <w:r>
              <w:rPr>
                <w:sz w:val="22"/>
              </w:rPr>
              <w:t>Independent</w:t>
            </w:r>
            <w:r>
              <w:rPr>
                <w:spacing w:val="-2"/>
                <w:sz w:val="22"/>
              </w:rPr>
              <w:t> </w:t>
            </w:r>
            <w:r>
              <w:rPr>
                <w:sz w:val="22"/>
              </w:rPr>
              <w:t>Advisory</w:t>
            </w:r>
            <w:r>
              <w:rPr>
                <w:spacing w:val="-2"/>
                <w:sz w:val="22"/>
              </w:rPr>
              <w:t> </w:t>
            </w:r>
            <w:r>
              <w:rPr>
                <w:sz w:val="22"/>
              </w:rPr>
              <w:t>group</w:t>
            </w:r>
            <w:r>
              <w:rPr>
                <w:spacing w:val="-4"/>
                <w:sz w:val="22"/>
              </w:rPr>
              <w:t> </w:t>
            </w:r>
            <w:r>
              <w:rPr>
                <w:sz w:val="22"/>
              </w:rPr>
              <w:t>(SIAG)</w:t>
            </w:r>
            <w:r>
              <w:rPr>
                <w:spacing w:val="-3"/>
                <w:sz w:val="22"/>
              </w:rPr>
              <w:t> </w:t>
            </w:r>
            <w:r>
              <w:rPr>
                <w:sz w:val="22"/>
              </w:rPr>
              <w:t>is</w:t>
            </w:r>
            <w:r>
              <w:rPr>
                <w:spacing w:val="-3"/>
                <w:sz w:val="22"/>
              </w:rPr>
              <w:t> </w:t>
            </w:r>
            <w:r>
              <w:rPr>
                <w:sz w:val="22"/>
              </w:rPr>
              <w:t>in</w:t>
            </w:r>
            <w:r>
              <w:rPr>
                <w:spacing w:val="-6"/>
                <w:sz w:val="22"/>
              </w:rPr>
              <w:t> </w:t>
            </w:r>
            <w:r>
              <w:rPr>
                <w:sz w:val="22"/>
              </w:rPr>
              <w:t>place,</w:t>
            </w:r>
            <w:r>
              <w:rPr>
                <w:spacing w:val="-3"/>
                <w:sz w:val="22"/>
              </w:rPr>
              <w:t> </w:t>
            </w:r>
            <w:r>
              <w:rPr>
                <w:sz w:val="22"/>
              </w:rPr>
              <w:t>chaired</w:t>
            </w:r>
            <w:r>
              <w:rPr>
                <w:spacing w:val="-4"/>
                <w:sz w:val="22"/>
              </w:rPr>
              <w:t> </w:t>
            </w:r>
            <w:r>
              <w:rPr>
                <w:sz w:val="22"/>
              </w:rPr>
              <w:t>by</w:t>
            </w:r>
            <w:r>
              <w:rPr>
                <w:spacing w:val="-4"/>
                <w:sz w:val="22"/>
              </w:rPr>
              <w:t> </w:t>
            </w:r>
            <w:r>
              <w:rPr>
                <w:sz w:val="22"/>
              </w:rPr>
              <w:t>the</w:t>
            </w:r>
            <w:r>
              <w:rPr>
                <w:spacing w:val="-2"/>
                <w:sz w:val="22"/>
              </w:rPr>
              <w:t> </w:t>
            </w:r>
            <w:r>
              <w:rPr>
                <w:sz w:val="22"/>
              </w:rPr>
              <w:t>ACC and local IAGs support the delivery of policing within the geographic commands. There is also a Youth IAG in place.</w:t>
            </w:r>
          </w:p>
          <w:p>
            <w:pPr>
              <w:pStyle w:val="TableParagraph"/>
              <w:numPr>
                <w:ilvl w:val="0"/>
                <w:numId w:val="31"/>
              </w:numPr>
              <w:tabs>
                <w:tab w:pos="467" w:val="left" w:leader="none"/>
              </w:tabs>
              <w:spacing w:line="240" w:lineRule="auto" w:before="0" w:after="0"/>
              <w:ind w:left="467" w:right="540" w:hanging="360"/>
              <w:jc w:val="both"/>
              <w:rPr>
                <w:sz w:val="22"/>
              </w:rPr>
            </w:pPr>
            <w:r>
              <w:rPr>
                <w:sz w:val="22"/>
              </w:rPr>
              <w:t>NYP</w:t>
            </w:r>
            <w:r>
              <w:rPr>
                <w:spacing w:val="-2"/>
                <w:sz w:val="22"/>
              </w:rPr>
              <w:t> </w:t>
            </w:r>
            <w:r>
              <w:rPr>
                <w:sz w:val="22"/>
              </w:rPr>
              <w:t>have</w:t>
            </w:r>
            <w:r>
              <w:rPr>
                <w:spacing w:val="-2"/>
                <w:sz w:val="22"/>
              </w:rPr>
              <w:t> </w:t>
            </w:r>
            <w:r>
              <w:rPr>
                <w:sz w:val="22"/>
              </w:rPr>
              <w:t>invested</w:t>
            </w:r>
            <w:r>
              <w:rPr>
                <w:spacing w:val="-4"/>
                <w:sz w:val="22"/>
              </w:rPr>
              <w:t> </w:t>
            </w:r>
            <w:r>
              <w:rPr>
                <w:sz w:val="22"/>
              </w:rPr>
              <w:t>in</w:t>
            </w:r>
            <w:r>
              <w:rPr>
                <w:spacing w:val="-4"/>
                <w:sz w:val="22"/>
              </w:rPr>
              <w:t> </w:t>
            </w:r>
            <w:r>
              <w:rPr>
                <w:sz w:val="22"/>
              </w:rPr>
              <w:t>dedicated</w:t>
            </w:r>
            <w:r>
              <w:rPr>
                <w:spacing w:val="-4"/>
                <w:sz w:val="22"/>
              </w:rPr>
              <w:t> </w:t>
            </w:r>
            <w:r>
              <w:rPr>
                <w:sz w:val="22"/>
              </w:rPr>
              <w:t>resources</w:t>
            </w:r>
            <w:r>
              <w:rPr>
                <w:spacing w:val="-3"/>
                <w:sz w:val="22"/>
              </w:rPr>
              <w:t> </w:t>
            </w:r>
            <w:r>
              <w:rPr>
                <w:sz w:val="22"/>
              </w:rPr>
              <w:t>to</w:t>
            </w:r>
            <w:r>
              <w:rPr>
                <w:spacing w:val="-2"/>
                <w:sz w:val="22"/>
              </w:rPr>
              <w:t> </w:t>
            </w:r>
            <w:r>
              <w:rPr>
                <w:sz w:val="22"/>
              </w:rPr>
              <w:t>improve</w:t>
            </w:r>
            <w:r>
              <w:rPr>
                <w:spacing w:val="-7"/>
                <w:sz w:val="22"/>
              </w:rPr>
              <w:t> </w:t>
            </w:r>
            <w:r>
              <w:rPr>
                <w:sz w:val="22"/>
              </w:rPr>
              <w:t>the</w:t>
            </w:r>
            <w:r>
              <w:rPr>
                <w:spacing w:val="-2"/>
                <w:sz w:val="22"/>
              </w:rPr>
              <w:t> </w:t>
            </w:r>
            <w:r>
              <w:rPr>
                <w:sz w:val="22"/>
              </w:rPr>
              <w:t>force’s</w:t>
            </w:r>
            <w:r>
              <w:rPr>
                <w:spacing w:val="-5"/>
                <w:sz w:val="22"/>
              </w:rPr>
              <w:t> </w:t>
            </w:r>
            <w:r>
              <w:rPr>
                <w:sz w:val="22"/>
              </w:rPr>
              <w:t>problem- solving</w:t>
            </w:r>
            <w:r>
              <w:rPr>
                <w:spacing w:val="-2"/>
                <w:sz w:val="22"/>
              </w:rPr>
              <w:t> </w:t>
            </w:r>
            <w:r>
              <w:rPr>
                <w:sz w:val="22"/>
              </w:rPr>
              <w:t>approach</w:t>
            </w:r>
            <w:r>
              <w:rPr>
                <w:spacing w:val="-2"/>
                <w:sz w:val="22"/>
              </w:rPr>
              <w:t> </w:t>
            </w:r>
            <w:r>
              <w:rPr>
                <w:sz w:val="22"/>
              </w:rPr>
              <w:t>to</w:t>
            </w:r>
            <w:r>
              <w:rPr>
                <w:spacing w:val="-2"/>
                <w:sz w:val="22"/>
              </w:rPr>
              <w:t> </w:t>
            </w:r>
            <w:r>
              <w:rPr>
                <w:sz w:val="22"/>
              </w:rPr>
              <w:t>tackling</w:t>
            </w:r>
            <w:r>
              <w:rPr>
                <w:spacing w:val="-2"/>
                <w:sz w:val="22"/>
              </w:rPr>
              <w:t> </w:t>
            </w:r>
            <w:r>
              <w:rPr>
                <w:sz w:val="22"/>
              </w:rPr>
              <w:t>both</w:t>
            </w:r>
            <w:r>
              <w:rPr>
                <w:spacing w:val="-2"/>
                <w:sz w:val="22"/>
              </w:rPr>
              <w:t> </w:t>
            </w:r>
            <w:r>
              <w:rPr>
                <w:sz w:val="22"/>
              </w:rPr>
              <w:t>Hate Crime</w:t>
            </w:r>
            <w:r>
              <w:rPr>
                <w:spacing w:val="-3"/>
                <w:sz w:val="22"/>
              </w:rPr>
              <w:t> </w:t>
            </w:r>
            <w:r>
              <w:rPr>
                <w:sz w:val="22"/>
              </w:rPr>
              <w:t>and</w:t>
            </w:r>
            <w:r>
              <w:rPr>
                <w:spacing w:val="-2"/>
                <w:sz w:val="22"/>
              </w:rPr>
              <w:t> </w:t>
            </w:r>
            <w:r>
              <w:rPr>
                <w:sz w:val="22"/>
              </w:rPr>
              <w:t>hate occurrences</w:t>
            </w:r>
            <w:r>
              <w:rPr>
                <w:spacing w:val="-1"/>
                <w:sz w:val="22"/>
              </w:rPr>
              <w:t> </w:t>
            </w:r>
            <w:r>
              <w:rPr>
                <w:sz w:val="22"/>
              </w:rPr>
              <w:t>across North Yorkshire and the City of York.</w:t>
            </w:r>
          </w:p>
          <w:p>
            <w:pPr>
              <w:pStyle w:val="TableParagraph"/>
              <w:numPr>
                <w:ilvl w:val="0"/>
                <w:numId w:val="31"/>
              </w:numPr>
              <w:tabs>
                <w:tab w:pos="467" w:val="left" w:leader="none"/>
              </w:tabs>
              <w:spacing w:line="240" w:lineRule="auto" w:before="0" w:after="0"/>
              <w:ind w:left="467" w:right="741" w:hanging="361"/>
              <w:jc w:val="left"/>
              <w:rPr>
                <w:sz w:val="22"/>
              </w:rPr>
            </w:pPr>
            <w:r>
              <w:rPr>
                <w:sz w:val="22"/>
              </w:rPr>
              <w:t>The</w:t>
            </w:r>
            <w:r>
              <w:rPr>
                <w:spacing w:val="-2"/>
                <w:sz w:val="22"/>
              </w:rPr>
              <w:t> </w:t>
            </w:r>
            <w:r>
              <w:rPr>
                <w:sz w:val="22"/>
              </w:rPr>
              <w:t>hate</w:t>
            </w:r>
            <w:r>
              <w:rPr>
                <w:spacing w:val="-5"/>
                <w:sz w:val="22"/>
              </w:rPr>
              <w:t> </w:t>
            </w:r>
            <w:r>
              <w:rPr>
                <w:sz w:val="22"/>
              </w:rPr>
              <w:t>crime</w:t>
            </w:r>
            <w:r>
              <w:rPr>
                <w:spacing w:val="-5"/>
                <w:sz w:val="22"/>
              </w:rPr>
              <w:t> </w:t>
            </w:r>
            <w:r>
              <w:rPr>
                <w:sz w:val="22"/>
              </w:rPr>
              <w:t>team</w:t>
            </w:r>
            <w:r>
              <w:rPr>
                <w:spacing w:val="-2"/>
                <w:sz w:val="22"/>
              </w:rPr>
              <w:t> </w:t>
            </w:r>
            <w:r>
              <w:rPr>
                <w:sz w:val="22"/>
              </w:rPr>
              <w:t>review</w:t>
            </w:r>
            <w:r>
              <w:rPr>
                <w:spacing w:val="-2"/>
                <w:sz w:val="22"/>
              </w:rPr>
              <w:t> </w:t>
            </w:r>
            <w:r>
              <w:rPr>
                <w:sz w:val="22"/>
              </w:rPr>
              <w:t>all</w:t>
            </w:r>
            <w:r>
              <w:rPr>
                <w:spacing w:val="-3"/>
                <w:sz w:val="22"/>
              </w:rPr>
              <w:t> </w:t>
            </w:r>
            <w:r>
              <w:rPr>
                <w:sz w:val="22"/>
              </w:rPr>
              <w:t>hate</w:t>
            </w:r>
            <w:r>
              <w:rPr>
                <w:spacing w:val="-2"/>
                <w:sz w:val="22"/>
              </w:rPr>
              <w:t> </w:t>
            </w:r>
            <w:r>
              <w:rPr>
                <w:sz w:val="22"/>
              </w:rPr>
              <w:t>crimes</w:t>
            </w:r>
            <w:r>
              <w:rPr>
                <w:spacing w:val="-5"/>
                <w:sz w:val="22"/>
              </w:rPr>
              <w:t> </w:t>
            </w:r>
            <w:r>
              <w:rPr>
                <w:sz w:val="22"/>
              </w:rPr>
              <w:t>to</w:t>
            </w:r>
            <w:r>
              <w:rPr>
                <w:spacing w:val="-2"/>
                <w:sz w:val="22"/>
              </w:rPr>
              <w:t> </w:t>
            </w:r>
            <w:r>
              <w:rPr>
                <w:sz w:val="22"/>
              </w:rPr>
              <w:t>support</w:t>
            </w:r>
            <w:r>
              <w:rPr>
                <w:spacing w:val="-2"/>
                <w:sz w:val="22"/>
              </w:rPr>
              <w:t> </w:t>
            </w:r>
            <w:r>
              <w:rPr>
                <w:sz w:val="22"/>
              </w:rPr>
              <w:t>front</w:t>
            </w:r>
            <w:r>
              <w:rPr>
                <w:spacing w:val="-5"/>
                <w:sz w:val="22"/>
              </w:rPr>
              <w:t> </w:t>
            </w:r>
            <w:r>
              <w:rPr>
                <w:sz w:val="22"/>
              </w:rPr>
              <w:t>line</w:t>
            </w:r>
            <w:r>
              <w:rPr>
                <w:spacing w:val="-5"/>
                <w:sz w:val="22"/>
              </w:rPr>
              <w:t> </w:t>
            </w:r>
            <w:r>
              <w:rPr>
                <w:sz w:val="22"/>
              </w:rPr>
              <w:t>officers through education and upskilling with advice and guidance on how to recognise, record and investigate hate crime offences.</w:t>
            </w:r>
          </w:p>
          <w:p>
            <w:pPr>
              <w:pStyle w:val="TableParagraph"/>
              <w:numPr>
                <w:ilvl w:val="0"/>
                <w:numId w:val="31"/>
              </w:numPr>
              <w:tabs>
                <w:tab w:pos="467" w:val="left" w:leader="none"/>
              </w:tabs>
              <w:spacing w:line="240" w:lineRule="auto" w:before="0" w:after="0"/>
              <w:ind w:left="467" w:right="354" w:hanging="360"/>
              <w:jc w:val="left"/>
              <w:rPr>
                <w:sz w:val="22"/>
              </w:rPr>
            </w:pPr>
            <w:r>
              <w:rPr>
                <w:sz w:val="22"/>
              </w:rPr>
              <w:t>The</w:t>
            </w:r>
            <w:r>
              <w:rPr>
                <w:spacing w:val="-2"/>
                <w:sz w:val="22"/>
              </w:rPr>
              <w:t> </w:t>
            </w:r>
            <w:r>
              <w:rPr>
                <w:sz w:val="22"/>
              </w:rPr>
              <w:t>work</w:t>
            </w:r>
            <w:r>
              <w:rPr>
                <w:spacing w:val="-5"/>
                <w:sz w:val="22"/>
              </w:rPr>
              <w:t> </w:t>
            </w:r>
            <w:r>
              <w:rPr>
                <w:sz w:val="22"/>
              </w:rPr>
              <w:t>of</w:t>
            </w:r>
            <w:r>
              <w:rPr>
                <w:spacing w:val="-5"/>
                <w:sz w:val="22"/>
              </w:rPr>
              <w:t> </w:t>
            </w:r>
            <w:r>
              <w:rPr>
                <w:sz w:val="22"/>
              </w:rPr>
              <w:t>the</w:t>
            </w:r>
            <w:r>
              <w:rPr>
                <w:spacing w:val="-2"/>
                <w:sz w:val="22"/>
              </w:rPr>
              <w:t> </w:t>
            </w:r>
            <w:r>
              <w:rPr>
                <w:sz w:val="22"/>
              </w:rPr>
              <w:t>hate</w:t>
            </w:r>
            <w:r>
              <w:rPr>
                <w:spacing w:val="-2"/>
                <w:sz w:val="22"/>
              </w:rPr>
              <w:t> </w:t>
            </w:r>
            <w:r>
              <w:rPr>
                <w:sz w:val="22"/>
              </w:rPr>
              <w:t>crime</w:t>
            </w:r>
            <w:r>
              <w:rPr>
                <w:spacing w:val="-5"/>
                <w:sz w:val="22"/>
              </w:rPr>
              <w:t> </w:t>
            </w:r>
            <w:r>
              <w:rPr>
                <w:sz w:val="22"/>
              </w:rPr>
              <w:t>team</w:t>
            </w:r>
            <w:r>
              <w:rPr>
                <w:spacing w:val="-2"/>
                <w:sz w:val="22"/>
              </w:rPr>
              <w:t> </w:t>
            </w:r>
            <w:r>
              <w:rPr>
                <w:sz w:val="22"/>
              </w:rPr>
              <w:t>in</w:t>
            </w:r>
            <w:r>
              <w:rPr>
                <w:spacing w:val="-6"/>
                <w:sz w:val="22"/>
              </w:rPr>
              <w:t> </w:t>
            </w:r>
            <w:r>
              <w:rPr>
                <w:sz w:val="22"/>
              </w:rPr>
              <w:t>engaging</w:t>
            </w:r>
            <w:r>
              <w:rPr>
                <w:spacing w:val="-4"/>
                <w:sz w:val="22"/>
              </w:rPr>
              <w:t> </w:t>
            </w:r>
            <w:r>
              <w:rPr>
                <w:sz w:val="22"/>
              </w:rPr>
              <w:t>and</w:t>
            </w:r>
            <w:r>
              <w:rPr>
                <w:spacing w:val="-4"/>
                <w:sz w:val="22"/>
              </w:rPr>
              <w:t> </w:t>
            </w:r>
            <w:r>
              <w:rPr>
                <w:sz w:val="22"/>
              </w:rPr>
              <w:t>working</w:t>
            </w:r>
            <w:r>
              <w:rPr>
                <w:spacing w:val="-4"/>
                <w:sz w:val="22"/>
              </w:rPr>
              <w:t> </w:t>
            </w:r>
            <w:r>
              <w:rPr>
                <w:sz w:val="22"/>
              </w:rPr>
              <w:t>with</w:t>
            </w:r>
            <w:r>
              <w:rPr>
                <w:spacing w:val="-4"/>
                <w:sz w:val="22"/>
              </w:rPr>
              <w:t> </w:t>
            </w:r>
            <w:r>
              <w:rPr>
                <w:sz w:val="22"/>
              </w:rPr>
              <w:t>communities may have the effect of improving the public’s awareness and confidence to report which may, in turn, increase demand.</w:t>
            </w:r>
          </w:p>
        </w:tc>
      </w:tr>
      <w:tr>
        <w:trPr>
          <w:trHeight w:val="1902" w:hRule="atLeast"/>
        </w:trPr>
        <w:tc>
          <w:tcPr>
            <w:tcW w:w="1834" w:type="dxa"/>
          </w:tcPr>
          <w:p>
            <w:pPr>
              <w:pStyle w:val="TableParagraph"/>
              <w:spacing w:line="268" w:lineRule="exact"/>
              <w:ind w:left="107"/>
              <w:rPr>
                <w:sz w:val="22"/>
              </w:rPr>
            </w:pPr>
            <w:r>
              <w:rPr>
                <w:sz w:val="22"/>
              </w:rPr>
              <w:t>Mental</w:t>
            </w:r>
            <w:r>
              <w:rPr>
                <w:spacing w:val="-4"/>
                <w:sz w:val="22"/>
              </w:rPr>
              <w:t> </w:t>
            </w:r>
            <w:r>
              <w:rPr>
                <w:spacing w:val="-2"/>
                <w:sz w:val="22"/>
              </w:rPr>
              <w:t>Health</w:t>
            </w:r>
          </w:p>
          <w:p>
            <w:pPr>
              <w:pStyle w:val="TableParagraph"/>
              <w:spacing w:before="26"/>
              <w:rPr>
                <w:sz w:val="20"/>
              </w:rPr>
            </w:pPr>
          </w:p>
          <w:p>
            <w:pPr>
              <w:pStyle w:val="TableParagraph"/>
              <w:ind w:left="359"/>
              <w:rPr>
                <w:sz w:val="20"/>
              </w:rPr>
            </w:pPr>
            <w:r>
              <w:rPr>
                <w:sz w:val="20"/>
              </w:rPr>
              <w:drawing>
                <wp:inline distT="0" distB="0" distL="0" distR="0">
                  <wp:extent cx="683132" cy="683132"/>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20" cstate="print"/>
                          <a:stretch>
                            <a:fillRect/>
                          </a:stretch>
                        </pic:blipFill>
                        <pic:spPr>
                          <a:xfrm>
                            <a:off x="0" y="0"/>
                            <a:ext cx="683132" cy="683132"/>
                          </a:xfrm>
                          <a:prstGeom prst="rect">
                            <a:avLst/>
                          </a:prstGeom>
                        </pic:spPr>
                      </pic:pic>
                    </a:graphicData>
                  </a:graphic>
                </wp:inline>
              </w:drawing>
            </w:r>
            <w:r>
              <w:rPr>
                <w:sz w:val="20"/>
              </w:rPr>
            </w:r>
          </w:p>
          <w:p>
            <w:pPr>
              <w:pStyle w:val="TableParagraph"/>
              <w:spacing w:before="44"/>
              <w:rPr>
                <w:sz w:val="20"/>
              </w:rPr>
            </w:pPr>
          </w:p>
        </w:tc>
        <w:tc>
          <w:tcPr>
            <w:tcW w:w="7659" w:type="dxa"/>
          </w:tcPr>
          <w:p>
            <w:pPr>
              <w:pStyle w:val="TableParagraph"/>
              <w:numPr>
                <w:ilvl w:val="0"/>
                <w:numId w:val="32"/>
              </w:numPr>
              <w:tabs>
                <w:tab w:pos="467" w:val="left" w:leader="none"/>
              </w:tabs>
              <w:spacing w:line="240" w:lineRule="auto" w:before="0" w:after="0"/>
              <w:ind w:left="467" w:right="206" w:hanging="360"/>
              <w:jc w:val="both"/>
              <w:rPr>
                <w:sz w:val="22"/>
              </w:rPr>
            </w:pPr>
            <w:r>
              <w:rPr>
                <w:sz w:val="22"/>
              </w:rPr>
              <w:t>The</w:t>
            </w:r>
            <w:r>
              <w:rPr>
                <w:spacing w:val="-2"/>
                <w:sz w:val="22"/>
              </w:rPr>
              <w:t> </w:t>
            </w:r>
            <w:r>
              <w:rPr>
                <w:sz w:val="22"/>
              </w:rPr>
              <w:t>forecast</w:t>
            </w:r>
            <w:r>
              <w:rPr>
                <w:spacing w:val="-2"/>
                <w:sz w:val="22"/>
              </w:rPr>
              <w:t> </w:t>
            </w:r>
            <w:r>
              <w:rPr>
                <w:sz w:val="22"/>
              </w:rPr>
              <w:t>demand</w:t>
            </w:r>
            <w:r>
              <w:rPr>
                <w:spacing w:val="-4"/>
                <w:sz w:val="22"/>
              </w:rPr>
              <w:t> </w:t>
            </w:r>
            <w:r>
              <w:rPr>
                <w:sz w:val="22"/>
              </w:rPr>
              <w:t>for</w:t>
            </w:r>
            <w:r>
              <w:rPr>
                <w:spacing w:val="-3"/>
                <w:sz w:val="22"/>
              </w:rPr>
              <w:t> </w:t>
            </w:r>
            <w:r>
              <w:rPr>
                <w:sz w:val="22"/>
              </w:rPr>
              <w:t>calls</w:t>
            </w:r>
            <w:r>
              <w:rPr>
                <w:spacing w:val="-3"/>
                <w:sz w:val="22"/>
              </w:rPr>
              <w:t> </w:t>
            </w:r>
            <w:r>
              <w:rPr>
                <w:sz w:val="22"/>
              </w:rPr>
              <w:t>for</w:t>
            </w:r>
            <w:r>
              <w:rPr>
                <w:spacing w:val="-3"/>
                <w:sz w:val="22"/>
              </w:rPr>
              <w:t> </w:t>
            </w:r>
            <w:r>
              <w:rPr>
                <w:sz w:val="22"/>
              </w:rPr>
              <w:t>service</w:t>
            </w:r>
            <w:r>
              <w:rPr>
                <w:spacing w:val="-2"/>
                <w:sz w:val="22"/>
              </w:rPr>
              <w:t> </w:t>
            </w:r>
            <w:r>
              <w:rPr>
                <w:sz w:val="22"/>
              </w:rPr>
              <w:t>for</w:t>
            </w:r>
            <w:r>
              <w:rPr>
                <w:spacing w:val="-5"/>
                <w:sz w:val="22"/>
              </w:rPr>
              <w:t> </w:t>
            </w:r>
            <w:r>
              <w:rPr>
                <w:sz w:val="22"/>
              </w:rPr>
              <w:t>mental</w:t>
            </w:r>
            <w:r>
              <w:rPr>
                <w:spacing w:val="-3"/>
                <w:sz w:val="22"/>
              </w:rPr>
              <w:t> </w:t>
            </w:r>
            <w:r>
              <w:rPr>
                <w:sz w:val="22"/>
              </w:rPr>
              <w:t>health</w:t>
            </w:r>
            <w:r>
              <w:rPr>
                <w:spacing w:val="-4"/>
                <w:sz w:val="22"/>
              </w:rPr>
              <w:t> </w:t>
            </w:r>
            <w:r>
              <w:rPr>
                <w:sz w:val="22"/>
              </w:rPr>
              <w:t>related</w:t>
            </w:r>
            <w:r>
              <w:rPr>
                <w:spacing w:val="-4"/>
                <w:sz w:val="22"/>
              </w:rPr>
              <w:t> </w:t>
            </w:r>
            <w:r>
              <w:rPr>
                <w:sz w:val="22"/>
              </w:rPr>
              <w:t>incidents</w:t>
            </w:r>
            <w:r>
              <w:rPr>
                <w:spacing w:val="-3"/>
                <w:sz w:val="22"/>
              </w:rPr>
              <w:t> </w:t>
            </w:r>
            <w:r>
              <w:rPr>
                <w:sz w:val="22"/>
              </w:rPr>
              <w:t>is anticipated to remain static with</w:t>
            </w:r>
            <w:r>
              <w:rPr>
                <w:spacing w:val="-2"/>
                <w:sz w:val="22"/>
              </w:rPr>
              <w:t> </w:t>
            </w:r>
            <w:r>
              <w:rPr>
                <w:sz w:val="22"/>
              </w:rPr>
              <w:t>the usual seasonality which is</w:t>
            </w:r>
            <w:r>
              <w:rPr>
                <w:spacing w:val="-1"/>
                <w:sz w:val="22"/>
              </w:rPr>
              <w:t> </w:t>
            </w:r>
            <w:r>
              <w:rPr>
                <w:sz w:val="22"/>
              </w:rPr>
              <w:t>a change</w:t>
            </w:r>
            <w:r>
              <w:rPr>
                <w:spacing w:val="-1"/>
                <w:sz w:val="22"/>
              </w:rPr>
              <w:t> </w:t>
            </w:r>
            <w:r>
              <w:rPr>
                <w:sz w:val="22"/>
              </w:rPr>
              <w:t>from the previous years predicted increases.</w:t>
            </w:r>
          </w:p>
          <w:p>
            <w:pPr>
              <w:pStyle w:val="TableParagraph"/>
              <w:numPr>
                <w:ilvl w:val="0"/>
                <w:numId w:val="32"/>
              </w:numPr>
              <w:tabs>
                <w:tab w:pos="465" w:val="left" w:leader="none"/>
                <w:tab w:pos="467" w:val="left" w:leader="none"/>
              </w:tabs>
              <w:spacing w:line="240" w:lineRule="auto" w:before="0" w:after="0"/>
              <w:ind w:left="467" w:right="92" w:hanging="361"/>
              <w:jc w:val="both"/>
              <w:rPr>
                <w:sz w:val="22"/>
              </w:rPr>
            </w:pPr>
            <w:r>
              <w:rPr>
                <w:sz w:val="22"/>
              </w:rPr>
              <w:t>The</w:t>
            </w:r>
            <w:r>
              <w:rPr>
                <w:spacing w:val="-1"/>
                <w:sz w:val="22"/>
              </w:rPr>
              <w:t> </w:t>
            </w:r>
            <w:r>
              <w:rPr>
                <w:sz w:val="22"/>
              </w:rPr>
              <w:t>‘Right</w:t>
            </w:r>
            <w:r>
              <w:rPr>
                <w:spacing w:val="-1"/>
                <w:sz w:val="22"/>
              </w:rPr>
              <w:t> </w:t>
            </w:r>
            <w:r>
              <w:rPr>
                <w:sz w:val="22"/>
              </w:rPr>
              <w:t>Care,</w:t>
            </w:r>
            <w:r>
              <w:rPr>
                <w:spacing w:val="-4"/>
                <w:sz w:val="22"/>
              </w:rPr>
              <w:t> </w:t>
            </w:r>
            <w:r>
              <w:rPr>
                <w:sz w:val="22"/>
              </w:rPr>
              <w:t>Right</w:t>
            </w:r>
            <w:r>
              <w:rPr>
                <w:spacing w:val="-1"/>
                <w:sz w:val="22"/>
              </w:rPr>
              <w:t> </w:t>
            </w:r>
            <w:r>
              <w:rPr>
                <w:sz w:val="22"/>
              </w:rPr>
              <w:t>Person’</w:t>
            </w:r>
            <w:r>
              <w:rPr>
                <w:spacing w:val="-2"/>
                <w:sz w:val="22"/>
              </w:rPr>
              <w:t> </w:t>
            </w:r>
            <w:r>
              <w:rPr>
                <w:sz w:val="22"/>
              </w:rPr>
              <w:t>(RCRP)</w:t>
            </w:r>
            <w:r>
              <w:rPr>
                <w:spacing w:val="-4"/>
                <w:sz w:val="22"/>
              </w:rPr>
              <w:t> </w:t>
            </w:r>
            <w:r>
              <w:rPr>
                <w:sz w:val="22"/>
              </w:rPr>
              <w:t>model</w:t>
            </w:r>
            <w:r>
              <w:rPr>
                <w:spacing w:val="-2"/>
                <w:sz w:val="22"/>
              </w:rPr>
              <w:t> </w:t>
            </w:r>
            <w:r>
              <w:rPr>
                <w:sz w:val="22"/>
              </w:rPr>
              <w:t>was</w:t>
            </w:r>
            <w:r>
              <w:rPr>
                <w:spacing w:val="-2"/>
                <w:sz w:val="22"/>
              </w:rPr>
              <w:t> </w:t>
            </w:r>
            <w:r>
              <w:rPr>
                <w:sz w:val="22"/>
              </w:rPr>
              <w:t>introduced</w:t>
            </w:r>
            <w:r>
              <w:rPr>
                <w:spacing w:val="-3"/>
                <w:sz w:val="22"/>
              </w:rPr>
              <w:t> </w:t>
            </w:r>
            <w:r>
              <w:rPr>
                <w:sz w:val="22"/>
              </w:rPr>
              <w:t>by</w:t>
            </w:r>
            <w:r>
              <w:rPr>
                <w:spacing w:val="-1"/>
                <w:sz w:val="22"/>
              </w:rPr>
              <w:t> </w:t>
            </w:r>
            <w:r>
              <w:rPr>
                <w:sz w:val="22"/>
              </w:rPr>
              <w:t>North</w:t>
            </w:r>
            <w:r>
              <w:rPr>
                <w:spacing w:val="-3"/>
                <w:sz w:val="22"/>
              </w:rPr>
              <w:t> </w:t>
            </w:r>
            <w:r>
              <w:rPr>
                <w:sz w:val="22"/>
              </w:rPr>
              <w:t>Yorkshire Police on 31st January 2023 to ensure that when there are concerns for a person’s</w:t>
            </w:r>
            <w:r>
              <w:rPr>
                <w:spacing w:val="-7"/>
                <w:sz w:val="22"/>
              </w:rPr>
              <w:t> </w:t>
            </w:r>
            <w:r>
              <w:rPr>
                <w:sz w:val="22"/>
              </w:rPr>
              <w:t>welfare</w:t>
            </w:r>
            <w:r>
              <w:rPr>
                <w:spacing w:val="-4"/>
                <w:sz w:val="22"/>
              </w:rPr>
              <w:t> </w:t>
            </w:r>
            <w:r>
              <w:rPr>
                <w:sz w:val="22"/>
              </w:rPr>
              <w:t>linked</w:t>
            </w:r>
            <w:r>
              <w:rPr>
                <w:spacing w:val="-5"/>
                <w:sz w:val="22"/>
              </w:rPr>
              <w:t> </w:t>
            </w:r>
            <w:r>
              <w:rPr>
                <w:sz w:val="22"/>
              </w:rPr>
              <w:t>to</w:t>
            </w:r>
            <w:r>
              <w:rPr>
                <w:spacing w:val="-5"/>
                <w:sz w:val="22"/>
              </w:rPr>
              <w:t> </w:t>
            </w:r>
            <w:r>
              <w:rPr>
                <w:sz w:val="22"/>
              </w:rPr>
              <w:t>mental</w:t>
            </w:r>
            <w:r>
              <w:rPr>
                <w:spacing w:val="-5"/>
                <w:sz w:val="22"/>
              </w:rPr>
              <w:t> </w:t>
            </w:r>
            <w:r>
              <w:rPr>
                <w:sz w:val="22"/>
              </w:rPr>
              <w:t>health,</w:t>
            </w:r>
            <w:r>
              <w:rPr>
                <w:spacing w:val="-7"/>
                <w:sz w:val="22"/>
              </w:rPr>
              <w:t> </w:t>
            </w:r>
            <w:r>
              <w:rPr>
                <w:sz w:val="22"/>
              </w:rPr>
              <w:t>medical</w:t>
            </w:r>
            <w:r>
              <w:rPr>
                <w:spacing w:val="-7"/>
                <w:sz w:val="22"/>
              </w:rPr>
              <w:t> </w:t>
            </w:r>
            <w:r>
              <w:rPr>
                <w:sz w:val="22"/>
              </w:rPr>
              <w:t>or</w:t>
            </w:r>
            <w:r>
              <w:rPr>
                <w:spacing w:val="-4"/>
                <w:sz w:val="22"/>
              </w:rPr>
              <w:t> </w:t>
            </w:r>
            <w:r>
              <w:rPr>
                <w:sz w:val="22"/>
              </w:rPr>
              <w:t>social</w:t>
            </w:r>
            <w:r>
              <w:rPr>
                <w:spacing w:val="-5"/>
                <w:sz w:val="22"/>
              </w:rPr>
              <w:t> </w:t>
            </w:r>
            <w:r>
              <w:rPr>
                <w:sz w:val="22"/>
              </w:rPr>
              <w:t>care</w:t>
            </w:r>
            <w:r>
              <w:rPr>
                <w:spacing w:val="-4"/>
                <w:sz w:val="22"/>
              </w:rPr>
              <w:t> </w:t>
            </w:r>
            <w:r>
              <w:rPr>
                <w:sz w:val="22"/>
              </w:rPr>
              <w:t>issues,</w:t>
            </w:r>
            <w:r>
              <w:rPr>
                <w:spacing w:val="-4"/>
                <w:sz w:val="22"/>
              </w:rPr>
              <w:t> </w:t>
            </w:r>
            <w:r>
              <w:rPr>
                <w:sz w:val="22"/>
              </w:rPr>
              <w:t>the</w:t>
            </w:r>
            <w:r>
              <w:rPr>
                <w:spacing w:val="-4"/>
                <w:sz w:val="22"/>
              </w:rPr>
              <w:t> </w:t>
            </w:r>
            <w:r>
              <w:rPr>
                <w:sz w:val="22"/>
              </w:rPr>
              <w:t>right</w:t>
            </w:r>
          </w:p>
          <w:p>
            <w:pPr>
              <w:pStyle w:val="TableParagraph"/>
              <w:spacing w:line="248" w:lineRule="exact"/>
              <w:ind w:left="467"/>
              <w:jc w:val="both"/>
              <w:rPr>
                <w:sz w:val="22"/>
              </w:rPr>
            </w:pPr>
            <w:r>
              <w:rPr>
                <w:sz w:val="22"/>
              </w:rPr>
              <w:t>agency</w:t>
            </w:r>
            <w:r>
              <w:rPr>
                <w:spacing w:val="-7"/>
                <w:sz w:val="22"/>
              </w:rPr>
              <w:t> </w:t>
            </w:r>
            <w:r>
              <w:rPr>
                <w:sz w:val="22"/>
              </w:rPr>
              <w:t>with</w:t>
            </w:r>
            <w:r>
              <w:rPr>
                <w:spacing w:val="-5"/>
                <w:sz w:val="22"/>
              </w:rPr>
              <w:t> </w:t>
            </w:r>
            <w:r>
              <w:rPr>
                <w:sz w:val="22"/>
              </w:rPr>
              <w:t>the</w:t>
            </w:r>
            <w:r>
              <w:rPr>
                <w:spacing w:val="-4"/>
                <w:sz w:val="22"/>
              </w:rPr>
              <w:t> </w:t>
            </w:r>
            <w:r>
              <w:rPr>
                <w:sz w:val="22"/>
              </w:rPr>
              <w:t>right</w:t>
            </w:r>
            <w:r>
              <w:rPr>
                <w:spacing w:val="-3"/>
                <w:sz w:val="22"/>
              </w:rPr>
              <w:t> </w:t>
            </w:r>
            <w:r>
              <w:rPr>
                <w:sz w:val="22"/>
              </w:rPr>
              <w:t>skills,</w:t>
            </w:r>
            <w:r>
              <w:rPr>
                <w:spacing w:val="-6"/>
                <w:sz w:val="22"/>
              </w:rPr>
              <w:t> </w:t>
            </w:r>
            <w:r>
              <w:rPr>
                <w:sz w:val="22"/>
              </w:rPr>
              <w:t>training</w:t>
            </w:r>
            <w:r>
              <w:rPr>
                <w:spacing w:val="-5"/>
                <w:sz w:val="22"/>
              </w:rPr>
              <w:t> </w:t>
            </w:r>
            <w:r>
              <w:rPr>
                <w:sz w:val="22"/>
              </w:rPr>
              <w:t>and</w:t>
            </w:r>
            <w:r>
              <w:rPr>
                <w:spacing w:val="-5"/>
                <w:sz w:val="22"/>
              </w:rPr>
              <w:t> </w:t>
            </w:r>
            <w:r>
              <w:rPr>
                <w:sz w:val="22"/>
              </w:rPr>
              <w:t>experience</w:t>
            </w:r>
            <w:r>
              <w:rPr>
                <w:spacing w:val="-5"/>
                <w:sz w:val="22"/>
              </w:rPr>
              <w:t> </w:t>
            </w:r>
            <w:r>
              <w:rPr>
                <w:sz w:val="22"/>
              </w:rPr>
              <w:t>will</w:t>
            </w:r>
            <w:r>
              <w:rPr>
                <w:spacing w:val="-4"/>
                <w:sz w:val="22"/>
              </w:rPr>
              <w:t> </w:t>
            </w:r>
            <w:r>
              <w:rPr>
                <w:spacing w:val="-2"/>
                <w:sz w:val="22"/>
              </w:rPr>
              <w:t>respond.</w:t>
            </w:r>
          </w:p>
        </w:tc>
      </w:tr>
    </w:tbl>
    <w:p>
      <w:pPr>
        <w:spacing w:after="0" w:line="248" w:lineRule="exact"/>
        <w:jc w:val="both"/>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4"/>
        <w:gridCol w:w="7659"/>
      </w:tblGrid>
      <w:tr>
        <w:trPr>
          <w:trHeight w:val="5531" w:hRule="atLeast"/>
        </w:trPr>
        <w:tc>
          <w:tcPr>
            <w:tcW w:w="1834" w:type="dxa"/>
          </w:tcPr>
          <w:p>
            <w:pPr>
              <w:pStyle w:val="TableParagraph"/>
              <w:rPr>
                <w:rFonts w:ascii="Times New Roman"/>
                <w:sz w:val="20"/>
              </w:rPr>
            </w:pPr>
          </w:p>
        </w:tc>
        <w:tc>
          <w:tcPr>
            <w:tcW w:w="7659" w:type="dxa"/>
          </w:tcPr>
          <w:p>
            <w:pPr>
              <w:pStyle w:val="TableParagraph"/>
              <w:numPr>
                <w:ilvl w:val="0"/>
                <w:numId w:val="33"/>
              </w:numPr>
              <w:tabs>
                <w:tab w:pos="467" w:val="left" w:leader="none"/>
              </w:tabs>
              <w:spacing w:line="240" w:lineRule="auto" w:before="0" w:after="0"/>
              <w:ind w:left="467" w:right="704" w:hanging="360"/>
              <w:jc w:val="both"/>
              <w:rPr>
                <w:rFonts w:ascii="Symbol" w:hAnsi="Symbol"/>
                <w:sz w:val="22"/>
              </w:rPr>
            </w:pPr>
            <w:r>
              <w:rPr>
                <w:sz w:val="22"/>
              </w:rPr>
              <w:t>The Mental Health portfolio sits with the Head of Local Policing Support supported by an Inspector</w:t>
            </w:r>
            <w:r>
              <w:rPr>
                <w:spacing w:val="-4"/>
                <w:sz w:val="22"/>
              </w:rPr>
              <w:t> </w:t>
            </w:r>
            <w:r>
              <w:rPr>
                <w:sz w:val="22"/>
              </w:rPr>
              <w:t>as the</w:t>
            </w:r>
            <w:r>
              <w:rPr>
                <w:spacing w:val="-1"/>
                <w:sz w:val="22"/>
              </w:rPr>
              <w:t> </w:t>
            </w:r>
            <w:r>
              <w:rPr>
                <w:sz w:val="22"/>
              </w:rPr>
              <w:t>tactical</w:t>
            </w:r>
            <w:r>
              <w:rPr>
                <w:spacing w:val="-2"/>
                <w:sz w:val="22"/>
              </w:rPr>
              <w:t> </w:t>
            </w:r>
            <w:r>
              <w:rPr>
                <w:sz w:val="22"/>
              </w:rPr>
              <w:t>lead along with an Operational Mental</w:t>
            </w:r>
            <w:r>
              <w:rPr>
                <w:spacing w:val="-3"/>
                <w:sz w:val="22"/>
              </w:rPr>
              <w:t> </w:t>
            </w:r>
            <w:r>
              <w:rPr>
                <w:sz w:val="22"/>
              </w:rPr>
              <w:t>Health</w:t>
            </w:r>
            <w:r>
              <w:rPr>
                <w:spacing w:val="-4"/>
                <w:sz w:val="22"/>
              </w:rPr>
              <w:t> </w:t>
            </w:r>
            <w:r>
              <w:rPr>
                <w:sz w:val="22"/>
              </w:rPr>
              <w:t>Advisor</w:t>
            </w:r>
            <w:r>
              <w:rPr>
                <w:spacing w:val="-5"/>
                <w:sz w:val="22"/>
              </w:rPr>
              <w:t> </w:t>
            </w:r>
            <w:r>
              <w:rPr>
                <w:sz w:val="22"/>
              </w:rPr>
              <w:t>Team</w:t>
            </w:r>
            <w:r>
              <w:rPr>
                <w:spacing w:val="-4"/>
                <w:sz w:val="22"/>
              </w:rPr>
              <w:t> </w:t>
            </w:r>
            <w:r>
              <w:rPr>
                <w:sz w:val="22"/>
              </w:rPr>
              <w:t>which</w:t>
            </w:r>
            <w:r>
              <w:rPr>
                <w:spacing w:val="-4"/>
                <w:sz w:val="22"/>
              </w:rPr>
              <w:t> </w:t>
            </w:r>
            <w:r>
              <w:rPr>
                <w:sz w:val="22"/>
              </w:rPr>
              <w:t>consists</w:t>
            </w:r>
            <w:r>
              <w:rPr>
                <w:spacing w:val="-5"/>
                <w:sz w:val="22"/>
              </w:rPr>
              <w:t> </w:t>
            </w:r>
            <w:r>
              <w:rPr>
                <w:sz w:val="22"/>
              </w:rPr>
              <w:t>of</w:t>
            </w:r>
            <w:r>
              <w:rPr>
                <w:spacing w:val="-5"/>
                <w:sz w:val="22"/>
              </w:rPr>
              <w:t> </w:t>
            </w:r>
            <w:r>
              <w:rPr>
                <w:sz w:val="22"/>
              </w:rPr>
              <w:t>one</w:t>
            </w:r>
            <w:r>
              <w:rPr>
                <w:spacing w:val="-2"/>
                <w:sz w:val="22"/>
              </w:rPr>
              <w:t> </w:t>
            </w:r>
            <w:r>
              <w:rPr>
                <w:sz w:val="22"/>
              </w:rPr>
              <w:t>Sergeant</w:t>
            </w:r>
            <w:r>
              <w:rPr>
                <w:spacing w:val="-2"/>
                <w:sz w:val="22"/>
              </w:rPr>
              <w:t> </w:t>
            </w:r>
            <w:r>
              <w:rPr>
                <w:sz w:val="22"/>
              </w:rPr>
              <w:t>and</w:t>
            </w:r>
            <w:r>
              <w:rPr>
                <w:spacing w:val="-4"/>
                <w:sz w:val="22"/>
              </w:rPr>
              <w:t> </w:t>
            </w:r>
            <w:r>
              <w:rPr>
                <w:sz w:val="22"/>
              </w:rPr>
              <w:t>one</w:t>
            </w:r>
            <w:r>
              <w:rPr>
                <w:spacing w:val="-5"/>
                <w:sz w:val="22"/>
              </w:rPr>
              <w:t> </w:t>
            </w:r>
            <w:r>
              <w:rPr>
                <w:sz w:val="22"/>
              </w:rPr>
              <w:t>PC.</w:t>
            </w:r>
          </w:p>
          <w:p>
            <w:pPr>
              <w:pStyle w:val="TableParagraph"/>
              <w:numPr>
                <w:ilvl w:val="0"/>
                <w:numId w:val="33"/>
              </w:numPr>
              <w:tabs>
                <w:tab w:pos="467" w:val="left" w:leader="none"/>
              </w:tabs>
              <w:spacing w:line="240" w:lineRule="auto" w:before="0" w:after="0"/>
              <w:ind w:left="467" w:right="164" w:hanging="360"/>
              <w:jc w:val="left"/>
              <w:rPr>
                <w:rFonts w:ascii="Symbol" w:hAnsi="Symbol"/>
                <w:sz w:val="22"/>
              </w:rPr>
            </w:pPr>
            <w:r>
              <w:rPr>
                <w:sz w:val="22"/>
              </w:rPr>
              <w:t>The North Yorkshire and York Mental Health Crisis Improvement and Delivery Group provide a framework for the improvement and development of mental health services for people in crisis in North Yorkshire and York which reflects the number</w:t>
            </w:r>
            <w:r>
              <w:rPr>
                <w:spacing w:val="-3"/>
                <w:sz w:val="22"/>
              </w:rPr>
              <w:t> </w:t>
            </w:r>
            <w:r>
              <w:rPr>
                <w:sz w:val="22"/>
              </w:rPr>
              <w:t>of</w:t>
            </w:r>
            <w:r>
              <w:rPr>
                <w:spacing w:val="-3"/>
                <w:sz w:val="22"/>
              </w:rPr>
              <w:t> </w:t>
            </w:r>
            <w:r>
              <w:rPr>
                <w:sz w:val="22"/>
              </w:rPr>
              <w:t>creative,</w:t>
            </w:r>
            <w:r>
              <w:rPr>
                <w:spacing w:val="-1"/>
                <w:sz w:val="22"/>
              </w:rPr>
              <w:t> </w:t>
            </w:r>
            <w:r>
              <w:rPr>
                <w:sz w:val="22"/>
              </w:rPr>
              <w:t>supporting</w:t>
            </w:r>
            <w:r>
              <w:rPr>
                <w:spacing w:val="-2"/>
                <w:sz w:val="22"/>
              </w:rPr>
              <w:t> </w:t>
            </w:r>
            <w:r>
              <w:rPr>
                <w:sz w:val="22"/>
              </w:rPr>
              <w:t>and</w:t>
            </w:r>
            <w:r>
              <w:rPr>
                <w:spacing w:val="-2"/>
                <w:sz w:val="22"/>
              </w:rPr>
              <w:t> </w:t>
            </w:r>
            <w:r>
              <w:rPr>
                <w:sz w:val="22"/>
              </w:rPr>
              <w:t>collaborative</w:t>
            </w:r>
            <w:r>
              <w:rPr>
                <w:spacing w:val="-5"/>
                <w:sz w:val="22"/>
              </w:rPr>
              <w:t> </w:t>
            </w:r>
            <w:r>
              <w:rPr>
                <w:sz w:val="22"/>
              </w:rPr>
              <w:t>initiatives</w:t>
            </w:r>
            <w:r>
              <w:rPr>
                <w:spacing w:val="-3"/>
                <w:sz w:val="22"/>
              </w:rPr>
              <w:t> </w:t>
            </w:r>
            <w:r>
              <w:rPr>
                <w:sz w:val="22"/>
              </w:rPr>
              <w:t>in</w:t>
            </w:r>
            <w:r>
              <w:rPr>
                <w:spacing w:val="-2"/>
                <w:sz w:val="22"/>
              </w:rPr>
              <w:t> </w:t>
            </w:r>
            <w:r>
              <w:rPr>
                <w:sz w:val="22"/>
              </w:rPr>
              <w:t>place</w:t>
            </w:r>
            <w:r>
              <w:rPr>
                <w:spacing w:val="-3"/>
                <w:sz w:val="22"/>
              </w:rPr>
              <w:t> </w:t>
            </w:r>
            <w:r>
              <w:rPr>
                <w:sz w:val="22"/>
              </w:rPr>
              <w:t>across statutory</w:t>
            </w:r>
            <w:r>
              <w:rPr>
                <w:spacing w:val="-4"/>
                <w:sz w:val="22"/>
              </w:rPr>
              <w:t> </w:t>
            </w:r>
            <w:r>
              <w:rPr>
                <w:sz w:val="22"/>
              </w:rPr>
              <w:t>and</w:t>
            </w:r>
            <w:r>
              <w:rPr>
                <w:spacing w:val="-4"/>
                <w:sz w:val="22"/>
              </w:rPr>
              <w:t> </w:t>
            </w:r>
            <w:r>
              <w:rPr>
                <w:sz w:val="22"/>
              </w:rPr>
              <w:t>third</w:t>
            </w:r>
            <w:r>
              <w:rPr>
                <w:spacing w:val="-4"/>
                <w:sz w:val="22"/>
              </w:rPr>
              <w:t> </w:t>
            </w:r>
            <w:r>
              <w:rPr>
                <w:sz w:val="22"/>
              </w:rPr>
              <w:t>sector</w:t>
            </w:r>
            <w:r>
              <w:rPr>
                <w:spacing w:val="-8"/>
                <w:sz w:val="22"/>
              </w:rPr>
              <w:t> </w:t>
            </w:r>
            <w:r>
              <w:rPr>
                <w:sz w:val="22"/>
              </w:rPr>
              <w:t>partners</w:t>
            </w:r>
            <w:r>
              <w:rPr>
                <w:spacing w:val="-3"/>
                <w:sz w:val="22"/>
              </w:rPr>
              <w:t> </w:t>
            </w:r>
            <w:r>
              <w:rPr>
                <w:sz w:val="22"/>
              </w:rPr>
              <w:t>to</w:t>
            </w:r>
            <w:r>
              <w:rPr>
                <w:spacing w:val="-4"/>
                <w:sz w:val="22"/>
              </w:rPr>
              <w:t> </w:t>
            </w:r>
            <w:r>
              <w:rPr>
                <w:sz w:val="22"/>
              </w:rPr>
              <w:t>which</w:t>
            </w:r>
            <w:r>
              <w:rPr>
                <w:spacing w:val="-4"/>
                <w:sz w:val="22"/>
              </w:rPr>
              <w:t> </w:t>
            </w:r>
            <w:r>
              <w:rPr>
                <w:sz w:val="22"/>
              </w:rPr>
              <w:t>North</w:t>
            </w:r>
            <w:r>
              <w:rPr>
                <w:spacing w:val="-4"/>
                <w:sz w:val="22"/>
              </w:rPr>
              <w:t> </w:t>
            </w:r>
            <w:r>
              <w:rPr>
                <w:sz w:val="22"/>
              </w:rPr>
              <w:t>Yorkshire</w:t>
            </w:r>
            <w:r>
              <w:rPr>
                <w:spacing w:val="-5"/>
                <w:sz w:val="22"/>
              </w:rPr>
              <w:t> </w:t>
            </w:r>
            <w:r>
              <w:rPr>
                <w:sz w:val="22"/>
              </w:rPr>
              <w:t>Police</w:t>
            </w:r>
            <w:r>
              <w:rPr>
                <w:spacing w:val="-2"/>
                <w:sz w:val="22"/>
              </w:rPr>
              <w:t> </w:t>
            </w:r>
            <w:r>
              <w:rPr>
                <w:sz w:val="22"/>
              </w:rPr>
              <w:t>contribute.</w:t>
            </w:r>
          </w:p>
          <w:p>
            <w:pPr>
              <w:pStyle w:val="TableParagraph"/>
              <w:numPr>
                <w:ilvl w:val="0"/>
                <w:numId w:val="33"/>
              </w:numPr>
              <w:tabs>
                <w:tab w:pos="467" w:val="left" w:leader="none"/>
              </w:tabs>
              <w:spacing w:line="240" w:lineRule="auto" w:before="0" w:after="0"/>
              <w:ind w:left="467" w:right="101" w:hanging="360"/>
              <w:jc w:val="left"/>
              <w:rPr>
                <w:rFonts w:ascii="Symbol" w:hAnsi="Symbol"/>
                <w:sz w:val="22"/>
              </w:rPr>
            </w:pPr>
            <w:r>
              <w:rPr>
                <w:sz w:val="22"/>
              </w:rPr>
              <w:t>The operational Mental Health Co-Ordinators deliver face-to-face mental health</w:t>
            </w:r>
            <w:r>
              <w:rPr>
                <w:spacing w:val="-1"/>
                <w:sz w:val="22"/>
              </w:rPr>
              <w:t> </w:t>
            </w:r>
            <w:r>
              <w:rPr>
                <w:sz w:val="22"/>
              </w:rPr>
              <w:t>awareness</w:t>
            </w:r>
            <w:r>
              <w:rPr>
                <w:spacing w:val="-2"/>
                <w:sz w:val="22"/>
              </w:rPr>
              <w:t> </w:t>
            </w:r>
            <w:r>
              <w:rPr>
                <w:sz w:val="22"/>
              </w:rPr>
              <w:t>to</w:t>
            </w:r>
            <w:r>
              <w:rPr>
                <w:spacing w:val="-1"/>
                <w:sz w:val="22"/>
              </w:rPr>
              <w:t> </w:t>
            </w:r>
            <w:r>
              <w:rPr>
                <w:sz w:val="22"/>
              </w:rPr>
              <w:t>new</w:t>
            </w:r>
            <w:r>
              <w:rPr>
                <w:spacing w:val="-2"/>
                <w:sz w:val="22"/>
              </w:rPr>
              <w:t> </w:t>
            </w:r>
            <w:r>
              <w:rPr>
                <w:sz w:val="22"/>
              </w:rPr>
              <w:t>officers and</w:t>
            </w:r>
            <w:r>
              <w:rPr>
                <w:spacing w:val="-3"/>
                <w:sz w:val="22"/>
              </w:rPr>
              <w:t> </w:t>
            </w:r>
            <w:r>
              <w:rPr>
                <w:sz w:val="22"/>
              </w:rPr>
              <w:t>PCSOs</w:t>
            </w:r>
            <w:r>
              <w:rPr>
                <w:spacing w:val="-2"/>
                <w:sz w:val="22"/>
              </w:rPr>
              <w:t> </w:t>
            </w:r>
            <w:r>
              <w:rPr>
                <w:sz w:val="22"/>
              </w:rPr>
              <w:t>as part</w:t>
            </w:r>
            <w:r>
              <w:rPr>
                <w:spacing w:val="-2"/>
                <w:sz w:val="22"/>
              </w:rPr>
              <w:t> </w:t>
            </w:r>
            <w:r>
              <w:rPr>
                <w:sz w:val="22"/>
              </w:rPr>
              <w:t>of</w:t>
            </w:r>
            <w:r>
              <w:rPr>
                <w:spacing w:val="-2"/>
                <w:sz w:val="22"/>
              </w:rPr>
              <w:t> </w:t>
            </w:r>
            <w:r>
              <w:rPr>
                <w:sz w:val="22"/>
              </w:rPr>
              <w:t>their initial</w:t>
            </w:r>
            <w:r>
              <w:rPr>
                <w:spacing w:val="-3"/>
                <w:sz w:val="22"/>
              </w:rPr>
              <w:t> </w:t>
            </w:r>
            <w:r>
              <w:rPr>
                <w:sz w:val="22"/>
              </w:rPr>
              <w:t>training. The training</w:t>
            </w:r>
            <w:r>
              <w:rPr>
                <w:spacing w:val="-3"/>
                <w:sz w:val="22"/>
              </w:rPr>
              <w:t> </w:t>
            </w:r>
            <w:r>
              <w:rPr>
                <w:sz w:val="22"/>
              </w:rPr>
              <w:t>is</w:t>
            </w:r>
            <w:r>
              <w:rPr>
                <w:spacing w:val="-2"/>
                <w:sz w:val="22"/>
              </w:rPr>
              <w:t> </w:t>
            </w:r>
            <w:r>
              <w:rPr>
                <w:sz w:val="22"/>
              </w:rPr>
              <w:t>subject</w:t>
            </w:r>
            <w:r>
              <w:rPr>
                <w:spacing w:val="-4"/>
                <w:sz w:val="22"/>
              </w:rPr>
              <w:t> </w:t>
            </w:r>
            <w:r>
              <w:rPr>
                <w:sz w:val="22"/>
              </w:rPr>
              <w:t>to</w:t>
            </w:r>
            <w:r>
              <w:rPr>
                <w:spacing w:val="-2"/>
                <w:sz w:val="22"/>
              </w:rPr>
              <w:t> </w:t>
            </w:r>
            <w:r>
              <w:rPr>
                <w:sz w:val="22"/>
              </w:rPr>
              <w:t>regular</w:t>
            </w:r>
            <w:r>
              <w:rPr>
                <w:spacing w:val="-2"/>
                <w:sz w:val="22"/>
              </w:rPr>
              <w:t> </w:t>
            </w:r>
            <w:r>
              <w:rPr>
                <w:sz w:val="22"/>
              </w:rPr>
              <w:t>review</w:t>
            </w:r>
            <w:r>
              <w:rPr>
                <w:spacing w:val="-4"/>
                <w:sz w:val="22"/>
              </w:rPr>
              <w:t> </w:t>
            </w:r>
            <w:r>
              <w:rPr>
                <w:sz w:val="22"/>
              </w:rPr>
              <w:t>to</w:t>
            </w:r>
            <w:r>
              <w:rPr>
                <w:spacing w:val="-3"/>
                <w:sz w:val="22"/>
              </w:rPr>
              <w:t> </w:t>
            </w:r>
            <w:r>
              <w:rPr>
                <w:sz w:val="22"/>
              </w:rPr>
              <w:t>ensure</w:t>
            </w:r>
            <w:r>
              <w:rPr>
                <w:spacing w:val="-4"/>
                <w:sz w:val="22"/>
              </w:rPr>
              <w:t> </w:t>
            </w:r>
            <w:r>
              <w:rPr>
                <w:sz w:val="22"/>
              </w:rPr>
              <w:t>it</w:t>
            </w:r>
            <w:r>
              <w:rPr>
                <w:spacing w:val="-2"/>
                <w:sz w:val="22"/>
              </w:rPr>
              <w:t> </w:t>
            </w:r>
            <w:r>
              <w:rPr>
                <w:sz w:val="22"/>
              </w:rPr>
              <w:t>is</w:t>
            </w:r>
            <w:r>
              <w:rPr>
                <w:spacing w:val="-2"/>
                <w:sz w:val="22"/>
              </w:rPr>
              <w:t> </w:t>
            </w:r>
            <w:r>
              <w:rPr>
                <w:sz w:val="22"/>
              </w:rPr>
              <w:t>fit</w:t>
            </w:r>
            <w:r>
              <w:rPr>
                <w:spacing w:val="-2"/>
                <w:sz w:val="22"/>
              </w:rPr>
              <w:t> </w:t>
            </w:r>
            <w:r>
              <w:rPr>
                <w:sz w:val="22"/>
              </w:rPr>
              <w:t>for</w:t>
            </w:r>
            <w:r>
              <w:rPr>
                <w:spacing w:val="-2"/>
                <w:sz w:val="22"/>
              </w:rPr>
              <w:t> </w:t>
            </w:r>
            <w:r>
              <w:rPr>
                <w:sz w:val="22"/>
              </w:rPr>
              <w:t>purpose</w:t>
            </w:r>
            <w:r>
              <w:rPr>
                <w:spacing w:val="-2"/>
                <w:sz w:val="22"/>
              </w:rPr>
              <w:t> </w:t>
            </w:r>
            <w:r>
              <w:rPr>
                <w:sz w:val="22"/>
              </w:rPr>
              <w:t>and</w:t>
            </w:r>
            <w:r>
              <w:rPr>
                <w:spacing w:val="-3"/>
                <w:sz w:val="22"/>
              </w:rPr>
              <w:t> </w:t>
            </w:r>
            <w:r>
              <w:rPr>
                <w:sz w:val="22"/>
              </w:rPr>
              <w:t>aligned</w:t>
            </w:r>
            <w:r>
              <w:rPr>
                <w:spacing w:val="-3"/>
                <w:sz w:val="22"/>
              </w:rPr>
              <w:t> </w:t>
            </w:r>
            <w:r>
              <w:rPr>
                <w:sz w:val="22"/>
              </w:rPr>
              <w:t>to operational risk.</w:t>
            </w:r>
          </w:p>
          <w:p>
            <w:pPr>
              <w:pStyle w:val="TableParagraph"/>
              <w:numPr>
                <w:ilvl w:val="0"/>
                <w:numId w:val="33"/>
              </w:numPr>
              <w:tabs>
                <w:tab w:pos="467" w:val="left" w:leader="none"/>
              </w:tabs>
              <w:spacing w:line="240" w:lineRule="auto" w:before="0" w:after="0"/>
              <w:ind w:left="467" w:right="245" w:hanging="360"/>
              <w:jc w:val="left"/>
              <w:rPr>
                <w:rFonts w:ascii="Symbol" w:hAnsi="Symbol"/>
                <w:sz w:val="18"/>
              </w:rPr>
            </w:pPr>
            <w:r>
              <w:rPr>
                <w:rFonts w:ascii="Segoe UI" w:hAnsi="Segoe UI"/>
                <w:sz w:val="18"/>
              </w:rPr>
              <w:t>NYP was an early adopter force for RCRP and now seeks to develop the strategic governance</w:t>
            </w:r>
            <w:r>
              <w:rPr>
                <w:rFonts w:ascii="Segoe UI" w:hAnsi="Segoe UI"/>
                <w:spacing w:val="-3"/>
                <w:sz w:val="18"/>
              </w:rPr>
              <w:t> </w:t>
            </w:r>
            <w:r>
              <w:rPr>
                <w:rFonts w:ascii="Segoe UI" w:hAnsi="Segoe UI"/>
                <w:sz w:val="18"/>
              </w:rPr>
              <w:t>of</w:t>
            </w:r>
            <w:r>
              <w:rPr>
                <w:rFonts w:ascii="Segoe UI" w:hAnsi="Segoe UI"/>
                <w:spacing w:val="-2"/>
                <w:sz w:val="18"/>
              </w:rPr>
              <w:t> </w:t>
            </w:r>
            <w:r>
              <w:rPr>
                <w:rFonts w:ascii="Segoe UI" w:hAnsi="Segoe UI"/>
                <w:sz w:val="18"/>
              </w:rPr>
              <w:t>RCRP</w:t>
            </w:r>
            <w:r>
              <w:rPr>
                <w:rFonts w:ascii="Segoe UI" w:hAnsi="Segoe UI"/>
                <w:spacing w:val="-3"/>
                <w:sz w:val="18"/>
              </w:rPr>
              <w:t> </w:t>
            </w:r>
            <w:r>
              <w:rPr>
                <w:rFonts w:ascii="Segoe UI" w:hAnsi="Segoe UI"/>
                <w:sz w:val="18"/>
              </w:rPr>
              <w:t>and</w:t>
            </w:r>
            <w:r>
              <w:rPr>
                <w:rFonts w:ascii="Segoe UI" w:hAnsi="Segoe UI"/>
                <w:spacing w:val="-3"/>
                <w:sz w:val="18"/>
              </w:rPr>
              <w:t> </w:t>
            </w:r>
            <w:r>
              <w:rPr>
                <w:rFonts w:ascii="Segoe UI" w:hAnsi="Segoe UI"/>
                <w:sz w:val="18"/>
              </w:rPr>
              <w:t>consider</w:t>
            </w:r>
            <w:r>
              <w:rPr>
                <w:rFonts w:ascii="Segoe UI" w:hAnsi="Segoe UI"/>
                <w:spacing w:val="-3"/>
                <w:sz w:val="18"/>
              </w:rPr>
              <w:t> </w:t>
            </w:r>
            <w:r>
              <w:rPr>
                <w:rFonts w:ascii="Segoe UI" w:hAnsi="Segoe UI"/>
                <w:sz w:val="18"/>
              </w:rPr>
              <w:t>how</w:t>
            </w:r>
            <w:r>
              <w:rPr>
                <w:rFonts w:ascii="Segoe UI" w:hAnsi="Segoe UI"/>
                <w:spacing w:val="-4"/>
                <w:sz w:val="18"/>
              </w:rPr>
              <w:t> </w:t>
            </w:r>
            <w:r>
              <w:rPr>
                <w:rFonts w:ascii="Segoe UI" w:hAnsi="Segoe UI"/>
                <w:sz w:val="18"/>
              </w:rPr>
              <w:t>it</w:t>
            </w:r>
            <w:r>
              <w:rPr>
                <w:rFonts w:ascii="Segoe UI" w:hAnsi="Segoe UI"/>
                <w:spacing w:val="-3"/>
                <w:sz w:val="18"/>
              </w:rPr>
              <w:t> </w:t>
            </w:r>
            <w:r>
              <w:rPr>
                <w:rFonts w:ascii="Segoe UI" w:hAnsi="Segoe UI"/>
                <w:sz w:val="18"/>
              </w:rPr>
              <w:t>may</w:t>
            </w:r>
            <w:r>
              <w:rPr>
                <w:rFonts w:ascii="Segoe UI" w:hAnsi="Segoe UI"/>
                <w:spacing w:val="-3"/>
                <w:sz w:val="18"/>
              </w:rPr>
              <w:t> </w:t>
            </w:r>
            <w:r>
              <w:rPr>
                <w:rFonts w:ascii="Segoe UI" w:hAnsi="Segoe UI"/>
                <w:sz w:val="18"/>
              </w:rPr>
              <w:t>be</w:t>
            </w:r>
            <w:r>
              <w:rPr>
                <w:rFonts w:ascii="Segoe UI" w:hAnsi="Segoe UI"/>
                <w:spacing w:val="-4"/>
                <w:sz w:val="18"/>
              </w:rPr>
              <w:t> </w:t>
            </w:r>
            <w:r>
              <w:rPr>
                <w:rFonts w:ascii="Segoe UI" w:hAnsi="Segoe UI"/>
                <w:sz w:val="18"/>
              </w:rPr>
              <w:t>applied</w:t>
            </w:r>
            <w:r>
              <w:rPr>
                <w:rFonts w:ascii="Segoe UI" w:hAnsi="Segoe UI"/>
                <w:spacing w:val="-3"/>
                <w:sz w:val="18"/>
              </w:rPr>
              <w:t> </w:t>
            </w:r>
            <w:r>
              <w:rPr>
                <w:rFonts w:ascii="Segoe UI" w:hAnsi="Segoe UI"/>
                <w:sz w:val="18"/>
              </w:rPr>
              <w:t>to</w:t>
            </w:r>
            <w:r>
              <w:rPr>
                <w:rFonts w:ascii="Segoe UI" w:hAnsi="Segoe UI"/>
                <w:spacing w:val="-3"/>
                <w:sz w:val="18"/>
              </w:rPr>
              <w:t> </w:t>
            </w:r>
            <w:r>
              <w:rPr>
                <w:rFonts w:ascii="Segoe UI" w:hAnsi="Segoe UI"/>
                <w:sz w:val="18"/>
              </w:rPr>
              <w:t>Children</w:t>
            </w:r>
            <w:r>
              <w:rPr>
                <w:rFonts w:ascii="Segoe UI" w:hAnsi="Segoe UI"/>
                <w:spacing w:val="-3"/>
                <w:sz w:val="18"/>
              </w:rPr>
              <w:t> </w:t>
            </w:r>
            <w:r>
              <w:rPr>
                <w:rFonts w:ascii="Segoe UI" w:hAnsi="Segoe UI"/>
                <w:sz w:val="18"/>
              </w:rPr>
              <w:t>and</w:t>
            </w:r>
            <w:r>
              <w:rPr>
                <w:rFonts w:ascii="Segoe UI" w:hAnsi="Segoe UI"/>
                <w:spacing w:val="-3"/>
                <w:sz w:val="18"/>
              </w:rPr>
              <w:t> </w:t>
            </w:r>
            <w:r>
              <w:rPr>
                <w:rFonts w:ascii="Segoe UI" w:hAnsi="Segoe UI"/>
                <w:sz w:val="18"/>
              </w:rPr>
              <w:t>Young</w:t>
            </w:r>
            <w:r>
              <w:rPr>
                <w:rFonts w:ascii="Segoe UI" w:hAnsi="Segoe UI"/>
                <w:spacing w:val="-4"/>
                <w:sz w:val="18"/>
              </w:rPr>
              <w:t> </w:t>
            </w:r>
            <w:r>
              <w:rPr>
                <w:rFonts w:ascii="Segoe UI" w:hAnsi="Segoe UI"/>
                <w:sz w:val="18"/>
              </w:rPr>
              <w:t>People and continue to work in partnership with key stakeholders and third sectors.</w:t>
            </w:r>
          </w:p>
          <w:p>
            <w:pPr>
              <w:pStyle w:val="TableParagraph"/>
              <w:numPr>
                <w:ilvl w:val="0"/>
                <w:numId w:val="33"/>
              </w:numPr>
              <w:tabs>
                <w:tab w:pos="467" w:val="left" w:leader="none"/>
              </w:tabs>
              <w:spacing w:line="240" w:lineRule="auto" w:before="0" w:after="0"/>
              <w:ind w:left="467" w:right="165" w:hanging="361"/>
              <w:jc w:val="left"/>
              <w:rPr>
                <w:rFonts w:ascii="Symbol" w:hAnsi="Symbol"/>
                <w:sz w:val="22"/>
              </w:rPr>
            </w:pPr>
            <w:r>
              <w:rPr>
                <w:sz w:val="22"/>
              </w:rPr>
              <w:t>It is anticipated that future predicted demand in mental health will be met if ‘Right</w:t>
            </w:r>
            <w:r>
              <w:rPr>
                <w:spacing w:val="-2"/>
                <w:sz w:val="22"/>
              </w:rPr>
              <w:t> </w:t>
            </w:r>
            <w:r>
              <w:rPr>
                <w:sz w:val="22"/>
              </w:rPr>
              <w:t>Care,</w:t>
            </w:r>
            <w:r>
              <w:rPr>
                <w:spacing w:val="-5"/>
                <w:sz w:val="22"/>
              </w:rPr>
              <w:t> </w:t>
            </w:r>
            <w:r>
              <w:rPr>
                <w:sz w:val="22"/>
              </w:rPr>
              <w:t>Right</w:t>
            </w:r>
            <w:r>
              <w:rPr>
                <w:spacing w:val="-5"/>
                <w:sz w:val="22"/>
              </w:rPr>
              <w:t> </w:t>
            </w:r>
            <w:r>
              <w:rPr>
                <w:sz w:val="22"/>
              </w:rPr>
              <w:t>Person’</w:t>
            </w:r>
            <w:r>
              <w:rPr>
                <w:spacing w:val="-3"/>
                <w:sz w:val="22"/>
              </w:rPr>
              <w:t> </w:t>
            </w:r>
            <w:r>
              <w:rPr>
                <w:sz w:val="22"/>
              </w:rPr>
              <w:t>continues</w:t>
            </w:r>
            <w:r>
              <w:rPr>
                <w:spacing w:val="-5"/>
                <w:sz w:val="22"/>
              </w:rPr>
              <w:t> </w:t>
            </w:r>
            <w:r>
              <w:rPr>
                <w:sz w:val="22"/>
              </w:rPr>
              <w:t>to</w:t>
            </w:r>
            <w:r>
              <w:rPr>
                <w:spacing w:val="-2"/>
                <w:sz w:val="22"/>
              </w:rPr>
              <w:t> </w:t>
            </w:r>
            <w:r>
              <w:rPr>
                <w:sz w:val="22"/>
              </w:rPr>
              <w:t>be</w:t>
            </w:r>
            <w:r>
              <w:rPr>
                <w:spacing w:val="-2"/>
                <w:sz w:val="22"/>
              </w:rPr>
              <w:t> </w:t>
            </w:r>
            <w:r>
              <w:rPr>
                <w:sz w:val="22"/>
              </w:rPr>
              <w:t>embedded</w:t>
            </w:r>
            <w:r>
              <w:rPr>
                <w:spacing w:val="-6"/>
                <w:sz w:val="22"/>
              </w:rPr>
              <w:t> </w:t>
            </w:r>
            <w:r>
              <w:rPr>
                <w:sz w:val="22"/>
              </w:rPr>
              <w:t>effectively</w:t>
            </w:r>
            <w:r>
              <w:rPr>
                <w:spacing w:val="-4"/>
                <w:sz w:val="22"/>
              </w:rPr>
              <w:t> </w:t>
            </w:r>
            <w:r>
              <w:rPr>
                <w:sz w:val="22"/>
              </w:rPr>
              <w:t>with</w:t>
            </w:r>
            <w:r>
              <w:rPr>
                <w:spacing w:val="-4"/>
                <w:sz w:val="22"/>
              </w:rPr>
              <w:t> </w:t>
            </w:r>
            <w:r>
              <w:rPr>
                <w:sz w:val="22"/>
              </w:rPr>
              <w:t>partners. This</w:t>
            </w:r>
            <w:r>
              <w:rPr>
                <w:spacing w:val="-2"/>
                <w:sz w:val="22"/>
              </w:rPr>
              <w:t> </w:t>
            </w:r>
            <w:r>
              <w:rPr>
                <w:sz w:val="22"/>
              </w:rPr>
              <w:t>will</w:t>
            </w:r>
            <w:r>
              <w:rPr>
                <w:spacing w:val="-2"/>
                <w:sz w:val="22"/>
              </w:rPr>
              <w:t> </w:t>
            </w:r>
            <w:r>
              <w:rPr>
                <w:sz w:val="22"/>
              </w:rPr>
              <w:t>take</w:t>
            </w:r>
            <w:r>
              <w:rPr>
                <w:spacing w:val="-4"/>
                <w:sz w:val="22"/>
              </w:rPr>
              <w:t> </w:t>
            </w:r>
            <w:r>
              <w:rPr>
                <w:sz w:val="22"/>
              </w:rPr>
              <w:t>time,</w:t>
            </w:r>
            <w:r>
              <w:rPr>
                <w:spacing w:val="-2"/>
                <w:sz w:val="22"/>
              </w:rPr>
              <w:t> </w:t>
            </w:r>
            <w:r>
              <w:rPr>
                <w:sz w:val="22"/>
              </w:rPr>
              <w:t>but</w:t>
            </w:r>
            <w:r>
              <w:rPr>
                <w:spacing w:val="-4"/>
                <w:sz w:val="22"/>
              </w:rPr>
              <w:t> </w:t>
            </w:r>
            <w:r>
              <w:rPr>
                <w:sz w:val="22"/>
              </w:rPr>
              <w:t>it</w:t>
            </w:r>
            <w:r>
              <w:rPr>
                <w:spacing w:val="-4"/>
                <w:sz w:val="22"/>
              </w:rPr>
              <w:t> </w:t>
            </w:r>
            <w:r>
              <w:rPr>
                <w:sz w:val="22"/>
              </w:rPr>
              <w:t>will</w:t>
            </w:r>
            <w:r>
              <w:rPr>
                <w:spacing w:val="-2"/>
                <w:sz w:val="22"/>
              </w:rPr>
              <w:t> </w:t>
            </w:r>
            <w:r>
              <w:rPr>
                <w:sz w:val="22"/>
              </w:rPr>
              <w:t>ensure</w:t>
            </w:r>
            <w:r>
              <w:rPr>
                <w:spacing w:val="-1"/>
                <w:sz w:val="22"/>
              </w:rPr>
              <w:t> </w:t>
            </w:r>
            <w:r>
              <w:rPr>
                <w:sz w:val="22"/>
              </w:rPr>
              <w:t>that</w:t>
            </w:r>
            <w:r>
              <w:rPr>
                <w:spacing w:val="-1"/>
                <w:sz w:val="22"/>
              </w:rPr>
              <w:t> </w:t>
            </w:r>
            <w:r>
              <w:rPr>
                <w:sz w:val="22"/>
              </w:rPr>
              <w:t>the</w:t>
            </w:r>
            <w:r>
              <w:rPr>
                <w:spacing w:val="-4"/>
                <w:sz w:val="22"/>
              </w:rPr>
              <w:t> </w:t>
            </w:r>
            <w:r>
              <w:rPr>
                <w:sz w:val="22"/>
              </w:rPr>
              <w:t>right</w:t>
            </w:r>
            <w:r>
              <w:rPr>
                <w:spacing w:val="-1"/>
                <w:sz w:val="22"/>
              </w:rPr>
              <w:t> </w:t>
            </w:r>
            <w:r>
              <w:rPr>
                <w:sz w:val="22"/>
              </w:rPr>
              <w:t>care</w:t>
            </w:r>
            <w:r>
              <w:rPr>
                <w:spacing w:val="-4"/>
                <w:sz w:val="22"/>
              </w:rPr>
              <w:t> </w:t>
            </w:r>
            <w:r>
              <w:rPr>
                <w:sz w:val="22"/>
              </w:rPr>
              <w:t>is</w:t>
            </w:r>
            <w:r>
              <w:rPr>
                <w:spacing w:val="-2"/>
                <w:sz w:val="22"/>
              </w:rPr>
              <w:t> </w:t>
            </w:r>
            <w:r>
              <w:rPr>
                <w:sz w:val="22"/>
              </w:rPr>
              <w:t>provided</w:t>
            </w:r>
            <w:r>
              <w:rPr>
                <w:spacing w:val="-3"/>
                <w:sz w:val="22"/>
              </w:rPr>
              <w:t> </w:t>
            </w:r>
            <w:r>
              <w:rPr>
                <w:sz w:val="22"/>
              </w:rPr>
              <w:t>by</w:t>
            </w:r>
            <w:r>
              <w:rPr>
                <w:spacing w:val="-3"/>
                <w:sz w:val="22"/>
              </w:rPr>
              <w:t> </w:t>
            </w:r>
            <w:r>
              <w:rPr>
                <w:sz w:val="22"/>
              </w:rPr>
              <w:t>the</w:t>
            </w:r>
            <w:r>
              <w:rPr>
                <w:spacing w:val="-4"/>
                <w:sz w:val="22"/>
              </w:rPr>
              <w:t> </w:t>
            </w:r>
            <w:r>
              <w:rPr>
                <w:sz w:val="22"/>
              </w:rPr>
              <w:t>right agency at the right time.</w:t>
            </w:r>
          </w:p>
        </w:tc>
      </w:tr>
      <w:tr>
        <w:trPr>
          <w:trHeight w:val="5289" w:hRule="atLeast"/>
        </w:trPr>
        <w:tc>
          <w:tcPr>
            <w:tcW w:w="1834" w:type="dxa"/>
          </w:tcPr>
          <w:p>
            <w:pPr>
              <w:pStyle w:val="TableParagraph"/>
              <w:ind w:left="107"/>
              <w:rPr>
                <w:sz w:val="22"/>
              </w:rPr>
            </w:pPr>
            <w:r>
              <w:rPr>
                <w:spacing w:val="-2"/>
                <w:sz w:val="22"/>
              </w:rPr>
              <w:t>Stalking, </w:t>
            </w:r>
            <w:r>
              <w:rPr>
                <w:sz w:val="22"/>
              </w:rPr>
              <w:t>Harassment and </w:t>
            </w:r>
            <w:r>
              <w:rPr>
                <w:spacing w:val="-2"/>
                <w:sz w:val="22"/>
              </w:rPr>
              <w:t>Malicious Communications</w:t>
            </w:r>
          </w:p>
          <w:p>
            <w:pPr>
              <w:pStyle w:val="TableParagraph"/>
              <w:spacing w:before="107"/>
              <w:rPr>
                <w:sz w:val="20"/>
              </w:rPr>
            </w:pPr>
          </w:p>
          <w:p>
            <w:pPr>
              <w:pStyle w:val="TableParagraph"/>
              <w:ind w:left="314"/>
              <w:rPr>
                <w:sz w:val="20"/>
              </w:rPr>
            </w:pPr>
            <w:r>
              <w:rPr>
                <w:sz w:val="20"/>
              </w:rPr>
              <w:drawing>
                <wp:inline distT="0" distB="0" distL="0" distR="0">
                  <wp:extent cx="683132" cy="683133"/>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20"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1"/>
              <w:rPr>
                <w:sz w:val="20"/>
              </w:rPr>
            </w:pPr>
          </w:p>
        </w:tc>
        <w:tc>
          <w:tcPr>
            <w:tcW w:w="7659" w:type="dxa"/>
          </w:tcPr>
          <w:p>
            <w:pPr>
              <w:pStyle w:val="TableParagraph"/>
              <w:numPr>
                <w:ilvl w:val="0"/>
                <w:numId w:val="34"/>
              </w:numPr>
              <w:tabs>
                <w:tab w:pos="467" w:val="left" w:leader="none"/>
              </w:tabs>
              <w:spacing w:line="240" w:lineRule="auto" w:before="0" w:after="0"/>
              <w:ind w:left="467" w:right="141" w:hanging="360"/>
              <w:jc w:val="left"/>
              <w:rPr>
                <w:sz w:val="22"/>
              </w:rPr>
            </w:pPr>
            <w:r>
              <w:rPr>
                <w:sz w:val="22"/>
              </w:rPr>
              <w:t>With</w:t>
            </w:r>
            <w:r>
              <w:rPr>
                <w:spacing w:val="-4"/>
                <w:sz w:val="22"/>
              </w:rPr>
              <w:t> </w:t>
            </w:r>
            <w:r>
              <w:rPr>
                <w:sz w:val="22"/>
              </w:rPr>
              <w:t>effect</w:t>
            </w:r>
            <w:r>
              <w:rPr>
                <w:spacing w:val="-2"/>
                <w:sz w:val="22"/>
              </w:rPr>
              <w:t> </w:t>
            </w:r>
            <w:r>
              <w:rPr>
                <w:sz w:val="22"/>
              </w:rPr>
              <w:t>from</w:t>
            </w:r>
            <w:r>
              <w:rPr>
                <w:spacing w:val="-4"/>
                <w:sz w:val="22"/>
              </w:rPr>
              <w:t> </w:t>
            </w:r>
            <w:r>
              <w:rPr>
                <w:sz w:val="22"/>
              </w:rPr>
              <w:t>1</w:t>
            </w:r>
            <w:r>
              <w:rPr>
                <w:spacing w:val="-2"/>
                <w:sz w:val="22"/>
              </w:rPr>
              <w:t> </w:t>
            </w:r>
            <w:r>
              <w:rPr>
                <w:sz w:val="22"/>
              </w:rPr>
              <w:t>July</w:t>
            </w:r>
            <w:r>
              <w:rPr>
                <w:spacing w:val="-4"/>
                <w:sz w:val="22"/>
              </w:rPr>
              <w:t> </w:t>
            </w:r>
            <w:r>
              <w:rPr>
                <w:sz w:val="22"/>
              </w:rPr>
              <w:t>2023</w:t>
            </w:r>
            <w:r>
              <w:rPr>
                <w:spacing w:val="-2"/>
                <w:sz w:val="22"/>
              </w:rPr>
              <w:t> </w:t>
            </w:r>
            <w:r>
              <w:rPr>
                <w:sz w:val="22"/>
              </w:rPr>
              <w:t>there</w:t>
            </w:r>
            <w:r>
              <w:rPr>
                <w:spacing w:val="-2"/>
                <w:sz w:val="22"/>
              </w:rPr>
              <w:t> </w:t>
            </w:r>
            <w:r>
              <w:rPr>
                <w:sz w:val="22"/>
              </w:rPr>
              <w:t>is</w:t>
            </w:r>
            <w:r>
              <w:rPr>
                <w:spacing w:val="-3"/>
                <w:sz w:val="22"/>
              </w:rPr>
              <w:t> </w:t>
            </w:r>
            <w:r>
              <w:rPr>
                <w:sz w:val="22"/>
              </w:rPr>
              <w:t>no</w:t>
            </w:r>
            <w:r>
              <w:rPr>
                <w:spacing w:val="-2"/>
                <w:sz w:val="22"/>
              </w:rPr>
              <w:t> </w:t>
            </w:r>
            <w:r>
              <w:rPr>
                <w:sz w:val="22"/>
              </w:rPr>
              <w:t>longer</w:t>
            </w:r>
            <w:r>
              <w:rPr>
                <w:spacing w:val="-3"/>
                <w:sz w:val="22"/>
              </w:rPr>
              <w:t> </w:t>
            </w:r>
            <w:r>
              <w:rPr>
                <w:sz w:val="22"/>
              </w:rPr>
              <w:t>a</w:t>
            </w:r>
            <w:r>
              <w:rPr>
                <w:spacing w:val="-5"/>
                <w:sz w:val="22"/>
              </w:rPr>
              <w:t> </w:t>
            </w:r>
            <w:r>
              <w:rPr>
                <w:sz w:val="22"/>
              </w:rPr>
              <w:t>requirement</w:t>
            </w:r>
            <w:r>
              <w:rPr>
                <w:spacing w:val="-2"/>
                <w:sz w:val="22"/>
              </w:rPr>
              <w:t> </w:t>
            </w:r>
            <w:r>
              <w:rPr>
                <w:sz w:val="22"/>
              </w:rPr>
              <w:t>to</w:t>
            </w:r>
            <w:r>
              <w:rPr>
                <w:spacing w:val="-2"/>
                <w:sz w:val="22"/>
              </w:rPr>
              <w:t> </w:t>
            </w:r>
            <w:r>
              <w:rPr>
                <w:sz w:val="22"/>
              </w:rPr>
              <w:t>record</w:t>
            </w:r>
            <w:r>
              <w:rPr>
                <w:spacing w:val="-4"/>
                <w:sz w:val="22"/>
              </w:rPr>
              <w:t> </w:t>
            </w:r>
            <w:r>
              <w:rPr>
                <w:sz w:val="22"/>
              </w:rPr>
              <w:t>Course of Conduct offences in addition to any other offences disclosed and forces were only required to record the 'principal crime' disclosed. This change in recording</w:t>
            </w:r>
            <w:r>
              <w:rPr>
                <w:spacing w:val="-4"/>
                <w:sz w:val="22"/>
              </w:rPr>
              <w:t> </w:t>
            </w:r>
            <w:r>
              <w:rPr>
                <w:sz w:val="22"/>
              </w:rPr>
              <w:t>practises</w:t>
            </w:r>
            <w:r>
              <w:rPr>
                <w:spacing w:val="-5"/>
                <w:sz w:val="22"/>
              </w:rPr>
              <w:t> </w:t>
            </w:r>
            <w:r>
              <w:rPr>
                <w:sz w:val="22"/>
              </w:rPr>
              <w:t>has</w:t>
            </w:r>
            <w:r>
              <w:rPr>
                <w:spacing w:val="-3"/>
                <w:sz w:val="22"/>
              </w:rPr>
              <w:t> </w:t>
            </w:r>
            <w:r>
              <w:rPr>
                <w:sz w:val="22"/>
              </w:rPr>
              <w:t>impeded</w:t>
            </w:r>
            <w:r>
              <w:rPr>
                <w:spacing w:val="-4"/>
                <w:sz w:val="22"/>
              </w:rPr>
              <w:t> </w:t>
            </w:r>
            <w:r>
              <w:rPr>
                <w:sz w:val="22"/>
              </w:rPr>
              <w:t>the</w:t>
            </w:r>
            <w:r>
              <w:rPr>
                <w:spacing w:val="-5"/>
                <w:sz w:val="22"/>
              </w:rPr>
              <w:t> </w:t>
            </w:r>
            <w:r>
              <w:rPr>
                <w:sz w:val="22"/>
              </w:rPr>
              <w:t>force’s</w:t>
            </w:r>
            <w:r>
              <w:rPr>
                <w:spacing w:val="-3"/>
                <w:sz w:val="22"/>
              </w:rPr>
              <w:t> </w:t>
            </w:r>
            <w:r>
              <w:rPr>
                <w:sz w:val="22"/>
              </w:rPr>
              <w:t>ability</w:t>
            </w:r>
            <w:r>
              <w:rPr>
                <w:spacing w:val="-4"/>
                <w:sz w:val="22"/>
              </w:rPr>
              <w:t> </w:t>
            </w:r>
            <w:r>
              <w:rPr>
                <w:sz w:val="22"/>
              </w:rPr>
              <w:t>to</w:t>
            </w:r>
            <w:r>
              <w:rPr>
                <w:spacing w:val="-4"/>
                <w:sz w:val="22"/>
              </w:rPr>
              <w:t> </w:t>
            </w:r>
            <w:r>
              <w:rPr>
                <w:sz w:val="22"/>
              </w:rPr>
              <w:t>accurately</w:t>
            </w:r>
            <w:r>
              <w:rPr>
                <w:spacing w:val="-2"/>
                <w:sz w:val="22"/>
              </w:rPr>
              <w:t> </w:t>
            </w:r>
            <w:r>
              <w:rPr>
                <w:sz w:val="22"/>
              </w:rPr>
              <w:t>forecast</w:t>
            </w:r>
            <w:r>
              <w:rPr>
                <w:spacing w:val="-2"/>
                <w:sz w:val="22"/>
              </w:rPr>
              <w:t> </w:t>
            </w:r>
            <w:r>
              <w:rPr>
                <w:sz w:val="22"/>
              </w:rPr>
              <w:t>these </w:t>
            </w:r>
            <w:r>
              <w:rPr>
                <w:spacing w:val="-2"/>
                <w:sz w:val="22"/>
              </w:rPr>
              <w:t>offences.</w:t>
            </w:r>
          </w:p>
          <w:p>
            <w:pPr>
              <w:pStyle w:val="TableParagraph"/>
              <w:numPr>
                <w:ilvl w:val="0"/>
                <w:numId w:val="34"/>
              </w:numPr>
              <w:tabs>
                <w:tab w:pos="467" w:val="left" w:leader="none"/>
              </w:tabs>
              <w:spacing w:line="247" w:lineRule="auto" w:before="0" w:after="0"/>
              <w:ind w:left="467" w:right="373" w:hanging="360"/>
              <w:jc w:val="left"/>
              <w:rPr>
                <w:sz w:val="22"/>
              </w:rPr>
            </w:pPr>
            <w:r>
              <w:rPr>
                <w:sz w:val="22"/>
              </w:rPr>
              <w:t>Stalking</w:t>
            </w:r>
            <w:r>
              <w:rPr>
                <w:spacing w:val="-4"/>
                <w:sz w:val="22"/>
              </w:rPr>
              <w:t> </w:t>
            </w:r>
            <w:r>
              <w:rPr>
                <w:sz w:val="22"/>
              </w:rPr>
              <w:t>is</w:t>
            </w:r>
            <w:r>
              <w:rPr>
                <w:spacing w:val="-5"/>
                <w:sz w:val="22"/>
              </w:rPr>
              <w:t> </w:t>
            </w:r>
            <w:r>
              <w:rPr>
                <w:sz w:val="22"/>
              </w:rPr>
              <w:t>one</w:t>
            </w:r>
            <w:r>
              <w:rPr>
                <w:spacing w:val="-3"/>
                <w:sz w:val="22"/>
              </w:rPr>
              <w:t> </w:t>
            </w:r>
            <w:r>
              <w:rPr>
                <w:sz w:val="22"/>
              </w:rPr>
              <w:t>element</w:t>
            </w:r>
            <w:r>
              <w:rPr>
                <w:spacing w:val="-5"/>
                <w:sz w:val="22"/>
              </w:rPr>
              <w:t> </w:t>
            </w:r>
            <w:r>
              <w:rPr>
                <w:sz w:val="22"/>
              </w:rPr>
              <w:t>of</w:t>
            </w:r>
            <w:r>
              <w:rPr>
                <w:spacing w:val="-5"/>
                <w:sz w:val="22"/>
              </w:rPr>
              <w:t> </w:t>
            </w:r>
            <w:r>
              <w:rPr>
                <w:sz w:val="22"/>
              </w:rPr>
              <w:t>the</w:t>
            </w:r>
            <w:r>
              <w:rPr>
                <w:spacing w:val="-3"/>
                <w:sz w:val="22"/>
              </w:rPr>
              <w:t> </w:t>
            </w:r>
            <w:r>
              <w:rPr>
                <w:sz w:val="22"/>
              </w:rPr>
              <w:t>Safeguarding</w:t>
            </w:r>
            <w:r>
              <w:rPr>
                <w:spacing w:val="-4"/>
                <w:sz w:val="22"/>
              </w:rPr>
              <w:t> </w:t>
            </w:r>
            <w:r>
              <w:rPr>
                <w:sz w:val="22"/>
              </w:rPr>
              <w:t>Control</w:t>
            </w:r>
            <w:r>
              <w:rPr>
                <w:spacing w:val="-3"/>
                <w:sz w:val="22"/>
              </w:rPr>
              <w:t> </w:t>
            </w:r>
            <w:r>
              <w:rPr>
                <w:sz w:val="22"/>
              </w:rPr>
              <w:t>strategy</w:t>
            </w:r>
            <w:r>
              <w:rPr>
                <w:spacing w:val="-3"/>
                <w:sz w:val="22"/>
              </w:rPr>
              <w:t> </w:t>
            </w:r>
            <w:r>
              <w:rPr>
                <w:sz w:val="22"/>
              </w:rPr>
              <w:t>priority</w:t>
            </w:r>
            <w:r>
              <w:rPr>
                <w:spacing w:val="-3"/>
                <w:sz w:val="22"/>
              </w:rPr>
              <w:t> </w:t>
            </w:r>
            <w:r>
              <w:rPr>
                <w:sz w:val="22"/>
              </w:rPr>
              <w:t>and</w:t>
            </w:r>
            <w:r>
              <w:rPr>
                <w:spacing w:val="-4"/>
                <w:sz w:val="22"/>
              </w:rPr>
              <w:t> </w:t>
            </w:r>
            <w:r>
              <w:rPr>
                <w:sz w:val="22"/>
              </w:rPr>
              <w:t>sits within the DA tactical plan, this is held accountable to the Assistant Chief Constable through the Vulnerability Board.</w:t>
            </w:r>
          </w:p>
          <w:p>
            <w:pPr>
              <w:pStyle w:val="TableParagraph"/>
              <w:numPr>
                <w:ilvl w:val="0"/>
                <w:numId w:val="34"/>
              </w:numPr>
              <w:tabs>
                <w:tab w:pos="467" w:val="left" w:leader="none"/>
              </w:tabs>
              <w:spacing w:line="247" w:lineRule="auto" w:before="0" w:after="0"/>
              <w:ind w:left="467" w:right="367" w:hanging="360"/>
              <w:jc w:val="left"/>
              <w:rPr>
                <w:sz w:val="22"/>
              </w:rPr>
            </w:pPr>
            <w:r>
              <w:rPr>
                <w:sz w:val="22"/>
              </w:rPr>
              <w:t>NYP has a small central Stalking Team which provides enhanced support to victims</w:t>
            </w:r>
            <w:r>
              <w:rPr>
                <w:spacing w:val="-3"/>
                <w:sz w:val="22"/>
              </w:rPr>
              <w:t> </w:t>
            </w:r>
            <w:r>
              <w:rPr>
                <w:sz w:val="22"/>
              </w:rPr>
              <w:t>as</w:t>
            </w:r>
            <w:r>
              <w:rPr>
                <w:spacing w:val="-5"/>
                <w:sz w:val="22"/>
              </w:rPr>
              <w:t> </w:t>
            </w:r>
            <w:r>
              <w:rPr>
                <w:sz w:val="22"/>
              </w:rPr>
              <w:t>well</w:t>
            </w:r>
            <w:r>
              <w:rPr>
                <w:spacing w:val="-3"/>
                <w:sz w:val="22"/>
              </w:rPr>
              <w:t> </w:t>
            </w:r>
            <w:r>
              <w:rPr>
                <w:sz w:val="22"/>
              </w:rPr>
              <w:t>as</w:t>
            </w:r>
            <w:r>
              <w:rPr>
                <w:spacing w:val="-3"/>
                <w:sz w:val="22"/>
              </w:rPr>
              <w:t> </w:t>
            </w:r>
            <w:r>
              <w:rPr>
                <w:sz w:val="22"/>
              </w:rPr>
              <w:t>investigative</w:t>
            </w:r>
            <w:r>
              <w:rPr>
                <w:spacing w:val="-2"/>
                <w:sz w:val="22"/>
              </w:rPr>
              <w:t> </w:t>
            </w:r>
            <w:r>
              <w:rPr>
                <w:sz w:val="22"/>
              </w:rPr>
              <w:t>advice</w:t>
            </w:r>
            <w:r>
              <w:rPr>
                <w:spacing w:val="-5"/>
                <w:sz w:val="22"/>
              </w:rPr>
              <w:t> </w:t>
            </w:r>
            <w:r>
              <w:rPr>
                <w:sz w:val="22"/>
              </w:rPr>
              <w:t>to</w:t>
            </w:r>
            <w:r>
              <w:rPr>
                <w:spacing w:val="-2"/>
                <w:sz w:val="22"/>
              </w:rPr>
              <w:t> </w:t>
            </w:r>
            <w:r>
              <w:rPr>
                <w:sz w:val="22"/>
              </w:rPr>
              <w:t>officers</w:t>
            </w:r>
            <w:r>
              <w:rPr>
                <w:spacing w:val="-5"/>
                <w:sz w:val="22"/>
              </w:rPr>
              <w:t> </w:t>
            </w:r>
            <w:r>
              <w:rPr>
                <w:sz w:val="22"/>
              </w:rPr>
              <w:t>and</w:t>
            </w:r>
            <w:r>
              <w:rPr>
                <w:spacing w:val="-4"/>
                <w:sz w:val="22"/>
              </w:rPr>
              <w:t> </w:t>
            </w:r>
            <w:r>
              <w:rPr>
                <w:sz w:val="22"/>
              </w:rPr>
              <w:t>staff</w:t>
            </w:r>
            <w:r>
              <w:rPr>
                <w:spacing w:val="-3"/>
                <w:sz w:val="22"/>
              </w:rPr>
              <w:t> </w:t>
            </w:r>
            <w:r>
              <w:rPr>
                <w:sz w:val="22"/>
              </w:rPr>
              <w:t>dealing</w:t>
            </w:r>
            <w:r>
              <w:rPr>
                <w:spacing w:val="-4"/>
                <w:sz w:val="22"/>
              </w:rPr>
              <w:t> </w:t>
            </w:r>
            <w:r>
              <w:rPr>
                <w:sz w:val="22"/>
              </w:rPr>
              <w:t>with</w:t>
            </w:r>
            <w:r>
              <w:rPr>
                <w:spacing w:val="-6"/>
                <w:sz w:val="22"/>
              </w:rPr>
              <w:t> </w:t>
            </w:r>
            <w:r>
              <w:rPr>
                <w:sz w:val="22"/>
              </w:rPr>
              <w:t>these </w:t>
            </w:r>
            <w:r>
              <w:rPr>
                <w:spacing w:val="-2"/>
                <w:sz w:val="22"/>
              </w:rPr>
              <w:t>offences.</w:t>
            </w:r>
          </w:p>
          <w:p>
            <w:pPr>
              <w:pStyle w:val="TableParagraph"/>
              <w:numPr>
                <w:ilvl w:val="0"/>
                <w:numId w:val="34"/>
              </w:numPr>
              <w:tabs>
                <w:tab w:pos="467" w:val="left" w:leader="none"/>
              </w:tabs>
              <w:spacing w:line="240" w:lineRule="auto" w:before="0" w:after="0"/>
              <w:ind w:left="467" w:right="135" w:hanging="360"/>
              <w:jc w:val="left"/>
              <w:rPr>
                <w:sz w:val="22"/>
              </w:rPr>
            </w:pPr>
            <w:r>
              <w:rPr>
                <w:sz w:val="22"/>
              </w:rPr>
              <w:t>The</w:t>
            </w:r>
            <w:r>
              <w:rPr>
                <w:spacing w:val="-3"/>
                <w:sz w:val="22"/>
              </w:rPr>
              <w:t> </w:t>
            </w:r>
            <w:r>
              <w:rPr>
                <w:sz w:val="22"/>
              </w:rPr>
              <w:t>permanent</w:t>
            </w:r>
            <w:r>
              <w:rPr>
                <w:spacing w:val="-6"/>
                <w:sz w:val="22"/>
              </w:rPr>
              <w:t> </w:t>
            </w:r>
            <w:r>
              <w:rPr>
                <w:sz w:val="22"/>
              </w:rPr>
              <w:t>establishment</w:t>
            </w:r>
            <w:r>
              <w:rPr>
                <w:spacing w:val="-3"/>
                <w:sz w:val="22"/>
              </w:rPr>
              <w:t> </w:t>
            </w:r>
            <w:r>
              <w:rPr>
                <w:sz w:val="22"/>
              </w:rPr>
              <w:t>of</w:t>
            </w:r>
            <w:r>
              <w:rPr>
                <w:spacing w:val="-6"/>
                <w:sz w:val="22"/>
              </w:rPr>
              <w:t> </w:t>
            </w:r>
            <w:r>
              <w:rPr>
                <w:sz w:val="22"/>
              </w:rPr>
              <w:t>the</w:t>
            </w:r>
            <w:r>
              <w:rPr>
                <w:spacing w:val="-6"/>
                <w:sz w:val="22"/>
              </w:rPr>
              <w:t> </w:t>
            </w:r>
            <w:r>
              <w:rPr>
                <w:sz w:val="22"/>
              </w:rPr>
              <w:t>Detective</w:t>
            </w:r>
            <w:r>
              <w:rPr>
                <w:spacing w:val="-3"/>
                <w:sz w:val="22"/>
              </w:rPr>
              <w:t> </w:t>
            </w:r>
            <w:r>
              <w:rPr>
                <w:sz w:val="22"/>
              </w:rPr>
              <w:t>Sergeant</w:t>
            </w:r>
            <w:r>
              <w:rPr>
                <w:spacing w:val="-3"/>
                <w:sz w:val="22"/>
              </w:rPr>
              <w:t> </w:t>
            </w:r>
            <w:r>
              <w:rPr>
                <w:sz w:val="22"/>
              </w:rPr>
              <w:t>role</w:t>
            </w:r>
            <w:r>
              <w:rPr>
                <w:spacing w:val="-6"/>
                <w:sz w:val="22"/>
              </w:rPr>
              <w:t> </w:t>
            </w:r>
            <w:r>
              <w:rPr>
                <w:sz w:val="22"/>
              </w:rPr>
              <w:t>in</w:t>
            </w:r>
            <w:r>
              <w:rPr>
                <w:spacing w:val="-5"/>
                <w:sz w:val="22"/>
              </w:rPr>
              <w:t> </w:t>
            </w:r>
            <w:r>
              <w:rPr>
                <w:sz w:val="22"/>
              </w:rPr>
              <w:t>2023,</w:t>
            </w:r>
            <w:r>
              <w:rPr>
                <w:spacing w:val="-4"/>
                <w:sz w:val="22"/>
              </w:rPr>
              <w:t> </w:t>
            </w:r>
            <w:r>
              <w:rPr>
                <w:sz w:val="22"/>
              </w:rPr>
              <w:t>provided the capacity and resilience to train and upskill our response officers and investigators, to understand the risk in this crime type.</w:t>
            </w:r>
          </w:p>
          <w:p>
            <w:pPr>
              <w:pStyle w:val="TableParagraph"/>
              <w:numPr>
                <w:ilvl w:val="0"/>
                <w:numId w:val="34"/>
              </w:numPr>
              <w:tabs>
                <w:tab w:pos="467" w:val="left" w:leader="none"/>
              </w:tabs>
              <w:spacing w:line="244" w:lineRule="auto" w:before="0" w:after="0"/>
              <w:ind w:left="467" w:right="342" w:hanging="360"/>
              <w:jc w:val="left"/>
              <w:rPr>
                <w:sz w:val="22"/>
              </w:rPr>
            </w:pPr>
            <w:r>
              <w:rPr>
                <w:sz w:val="22"/>
              </w:rPr>
              <w:t>The OMU provide support to manage offenders subject to a Stalking Protection</w:t>
            </w:r>
            <w:r>
              <w:rPr>
                <w:spacing w:val="-5"/>
                <w:sz w:val="22"/>
              </w:rPr>
              <w:t> </w:t>
            </w:r>
            <w:r>
              <w:rPr>
                <w:sz w:val="22"/>
              </w:rPr>
              <w:t>Order</w:t>
            </w:r>
            <w:r>
              <w:rPr>
                <w:spacing w:val="-2"/>
                <w:sz w:val="22"/>
              </w:rPr>
              <w:t> </w:t>
            </w:r>
            <w:r>
              <w:rPr>
                <w:sz w:val="22"/>
              </w:rPr>
              <w:t>(SPO),</w:t>
            </w:r>
            <w:r>
              <w:rPr>
                <w:spacing w:val="-2"/>
                <w:sz w:val="22"/>
              </w:rPr>
              <w:t> </w:t>
            </w:r>
            <w:r>
              <w:rPr>
                <w:sz w:val="22"/>
              </w:rPr>
              <w:t>however</w:t>
            </w:r>
            <w:r>
              <w:rPr>
                <w:spacing w:val="-2"/>
                <w:sz w:val="22"/>
              </w:rPr>
              <w:t> </w:t>
            </w:r>
            <w:r>
              <w:rPr>
                <w:sz w:val="22"/>
              </w:rPr>
              <w:t>if</w:t>
            </w:r>
            <w:r>
              <w:rPr>
                <w:spacing w:val="-4"/>
                <w:sz w:val="22"/>
              </w:rPr>
              <w:t> </w:t>
            </w:r>
            <w:r>
              <w:rPr>
                <w:sz w:val="22"/>
              </w:rPr>
              <w:t>there</w:t>
            </w:r>
            <w:r>
              <w:rPr>
                <w:spacing w:val="-4"/>
                <w:sz w:val="22"/>
              </w:rPr>
              <w:t> </w:t>
            </w:r>
            <w:r>
              <w:rPr>
                <w:sz w:val="22"/>
              </w:rPr>
              <w:t>is</w:t>
            </w:r>
            <w:r>
              <w:rPr>
                <w:spacing w:val="-2"/>
                <w:sz w:val="22"/>
              </w:rPr>
              <w:t> </w:t>
            </w:r>
            <w:r>
              <w:rPr>
                <w:sz w:val="22"/>
              </w:rPr>
              <w:t>an</w:t>
            </w:r>
            <w:r>
              <w:rPr>
                <w:spacing w:val="-3"/>
                <w:sz w:val="22"/>
              </w:rPr>
              <w:t> </w:t>
            </w:r>
            <w:r>
              <w:rPr>
                <w:sz w:val="22"/>
              </w:rPr>
              <w:t>upsurge</w:t>
            </w:r>
            <w:r>
              <w:rPr>
                <w:spacing w:val="-2"/>
                <w:sz w:val="22"/>
              </w:rPr>
              <w:t> </w:t>
            </w:r>
            <w:r>
              <w:rPr>
                <w:sz w:val="22"/>
              </w:rPr>
              <w:t>in</w:t>
            </w:r>
            <w:r>
              <w:rPr>
                <w:spacing w:val="-3"/>
                <w:sz w:val="22"/>
              </w:rPr>
              <w:t> </w:t>
            </w:r>
            <w:r>
              <w:rPr>
                <w:sz w:val="22"/>
              </w:rPr>
              <w:t>SPOs</w:t>
            </w:r>
            <w:r>
              <w:rPr>
                <w:spacing w:val="-2"/>
                <w:sz w:val="22"/>
              </w:rPr>
              <w:t> </w:t>
            </w:r>
            <w:r>
              <w:rPr>
                <w:sz w:val="22"/>
              </w:rPr>
              <w:t>in</w:t>
            </w:r>
            <w:r>
              <w:rPr>
                <w:spacing w:val="-3"/>
                <w:sz w:val="22"/>
              </w:rPr>
              <w:t> </w:t>
            </w:r>
            <w:r>
              <w:rPr>
                <w:sz w:val="22"/>
              </w:rPr>
              <w:t>force,</w:t>
            </w:r>
            <w:r>
              <w:rPr>
                <w:spacing w:val="-2"/>
                <w:sz w:val="22"/>
              </w:rPr>
              <w:t> </w:t>
            </w:r>
            <w:r>
              <w:rPr>
                <w:sz w:val="22"/>
              </w:rPr>
              <w:t>then additional resources will need to be considered as the OMU, with current staffing levels, will only be able to absorb a small number.</w:t>
            </w:r>
          </w:p>
        </w:tc>
      </w:tr>
    </w:tbl>
    <w:p>
      <w:pPr>
        <w:pStyle w:val="BodyText"/>
        <w:spacing w:before="46"/>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7AAA3B"/>
          </w:tcPr>
          <w:p>
            <w:pPr>
              <w:pStyle w:val="TableParagraph"/>
              <w:spacing w:line="248" w:lineRule="exact"/>
              <w:ind w:left="107"/>
              <w:rPr>
                <w:b/>
                <w:sz w:val="22"/>
              </w:rPr>
            </w:pPr>
            <w:r>
              <w:rPr>
                <w:b/>
                <w:color w:val="FFFFFF"/>
                <w:sz w:val="22"/>
              </w:rPr>
              <w:t>Chapter</w:t>
            </w:r>
            <w:r>
              <w:rPr>
                <w:b/>
                <w:color w:val="FFFFFF"/>
                <w:spacing w:val="-4"/>
                <w:sz w:val="22"/>
              </w:rPr>
              <w:t> </w:t>
            </w:r>
            <w:r>
              <w:rPr>
                <w:b/>
                <w:color w:val="FFFFFF"/>
                <w:sz w:val="22"/>
              </w:rPr>
              <w:t>7:</w:t>
            </w:r>
            <w:r>
              <w:rPr>
                <w:b/>
                <w:color w:val="FFFFFF"/>
                <w:spacing w:val="-4"/>
                <w:sz w:val="22"/>
              </w:rPr>
              <w:t> </w:t>
            </w:r>
            <w:r>
              <w:rPr>
                <w:b/>
                <w:color w:val="FFFFFF"/>
                <w:sz w:val="22"/>
              </w:rPr>
              <w:t>Managing</w:t>
            </w:r>
            <w:r>
              <w:rPr>
                <w:b/>
                <w:color w:val="FFFFFF"/>
                <w:spacing w:val="-3"/>
                <w:sz w:val="22"/>
              </w:rPr>
              <w:t> </w:t>
            </w:r>
            <w:r>
              <w:rPr>
                <w:b/>
                <w:color w:val="FFFFFF"/>
                <w:spacing w:val="-2"/>
                <w:sz w:val="22"/>
              </w:rPr>
              <w:t>Offenders</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2226" w:hRule="atLeast"/>
        </w:trPr>
        <w:tc>
          <w:tcPr>
            <w:tcW w:w="1697" w:type="dxa"/>
          </w:tcPr>
          <w:p>
            <w:pPr>
              <w:pStyle w:val="TableParagraph"/>
              <w:ind w:left="107"/>
              <w:rPr>
                <w:sz w:val="22"/>
              </w:rPr>
            </w:pPr>
            <w:r>
              <w:rPr>
                <w:spacing w:val="-2"/>
                <w:sz w:val="22"/>
              </w:rPr>
              <w:t>Managing Offenders</w:t>
            </w:r>
          </w:p>
          <w:p>
            <w:pPr>
              <w:pStyle w:val="TableParagraph"/>
              <w:spacing w:before="4"/>
              <w:rPr>
                <w:sz w:val="17"/>
              </w:rPr>
            </w:pPr>
          </w:p>
          <w:p>
            <w:pPr>
              <w:pStyle w:val="TableParagraph"/>
              <w:ind w:left="271"/>
              <w:rPr>
                <w:sz w:val="20"/>
              </w:rPr>
            </w:pPr>
            <w:r>
              <w:rPr>
                <w:sz w:val="20"/>
              </w:rPr>
              <w:drawing>
                <wp:inline distT="0" distB="0" distL="0" distR="0">
                  <wp:extent cx="683132" cy="683132"/>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21" cstate="print"/>
                          <a:stretch>
                            <a:fillRect/>
                          </a:stretch>
                        </pic:blipFill>
                        <pic:spPr>
                          <a:xfrm>
                            <a:off x="0" y="0"/>
                            <a:ext cx="683132" cy="683132"/>
                          </a:xfrm>
                          <a:prstGeom prst="rect">
                            <a:avLst/>
                          </a:prstGeom>
                        </pic:spPr>
                      </pic:pic>
                    </a:graphicData>
                  </a:graphic>
                </wp:inline>
              </w:drawing>
            </w:r>
            <w:r>
              <w:rPr>
                <w:sz w:val="20"/>
              </w:rPr>
            </w:r>
          </w:p>
          <w:p>
            <w:pPr>
              <w:pStyle w:val="TableParagraph"/>
              <w:spacing w:before="157"/>
              <w:rPr>
                <w:sz w:val="20"/>
              </w:rPr>
            </w:pPr>
          </w:p>
        </w:tc>
        <w:tc>
          <w:tcPr>
            <w:tcW w:w="7795" w:type="dxa"/>
          </w:tcPr>
          <w:p>
            <w:pPr>
              <w:pStyle w:val="TableParagraph"/>
              <w:numPr>
                <w:ilvl w:val="0"/>
                <w:numId w:val="35"/>
              </w:numPr>
              <w:tabs>
                <w:tab w:pos="467" w:val="left" w:leader="none"/>
              </w:tabs>
              <w:spacing w:line="244" w:lineRule="auto" w:before="0" w:after="0"/>
              <w:ind w:left="467" w:right="135" w:hanging="360"/>
              <w:jc w:val="left"/>
              <w:rPr>
                <w:sz w:val="22"/>
              </w:rPr>
            </w:pPr>
            <w:r>
              <w:rPr>
                <w:sz w:val="22"/>
              </w:rPr>
              <w:t>Currently, North Yorkshire Police have around 1,271 registered sex offenders which includes offenders who are incarcerated and/or abroad. There are approximately</w:t>
            </w:r>
            <w:r>
              <w:rPr>
                <w:spacing w:val="-4"/>
                <w:sz w:val="22"/>
              </w:rPr>
              <w:t> </w:t>
            </w:r>
            <w:r>
              <w:rPr>
                <w:sz w:val="22"/>
              </w:rPr>
              <w:t>882</w:t>
            </w:r>
            <w:r>
              <w:rPr>
                <w:spacing w:val="-2"/>
                <w:sz w:val="22"/>
              </w:rPr>
              <w:t> </w:t>
            </w:r>
            <w:r>
              <w:rPr>
                <w:sz w:val="22"/>
              </w:rPr>
              <w:t>registered</w:t>
            </w:r>
            <w:r>
              <w:rPr>
                <w:spacing w:val="-4"/>
                <w:sz w:val="22"/>
              </w:rPr>
              <w:t> </w:t>
            </w:r>
            <w:r>
              <w:rPr>
                <w:sz w:val="22"/>
              </w:rPr>
              <w:t>sex</w:t>
            </w:r>
            <w:r>
              <w:rPr>
                <w:spacing w:val="-5"/>
                <w:sz w:val="22"/>
              </w:rPr>
              <w:t> </w:t>
            </w:r>
            <w:r>
              <w:rPr>
                <w:sz w:val="22"/>
              </w:rPr>
              <w:t>offenders</w:t>
            </w:r>
            <w:r>
              <w:rPr>
                <w:spacing w:val="-5"/>
                <w:sz w:val="22"/>
              </w:rPr>
              <w:t> </w:t>
            </w:r>
            <w:r>
              <w:rPr>
                <w:sz w:val="22"/>
              </w:rPr>
              <w:t>who</w:t>
            </w:r>
            <w:r>
              <w:rPr>
                <w:spacing w:val="-4"/>
                <w:sz w:val="22"/>
              </w:rPr>
              <w:t> </w:t>
            </w:r>
            <w:r>
              <w:rPr>
                <w:sz w:val="22"/>
              </w:rPr>
              <w:t>are</w:t>
            </w:r>
            <w:r>
              <w:rPr>
                <w:spacing w:val="-5"/>
                <w:sz w:val="22"/>
              </w:rPr>
              <w:t> </w:t>
            </w:r>
            <w:r>
              <w:rPr>
                <w:sz w:val="22"/>
              </w:rPr>
              <w:t>managed</w:t>
            </w:r>
            <w:r>
              <w:rPr>
                <w:spacing w:val="-4"/>
                <w:sz w:val="22"/>
              </w:rPr>
              <w:t> </w:t>
            </w:r>
            <w:r>
              <w:rPr>
                <w:sz w:val="22"/>
              </w:rPr>
              <w:t>in</w:t>
            </w:r>
            <w:r>
              <w:rPr>
                <w:spacing w:val="-4"/>
                <w:sz w:val="22"/>
              </w:rPr>
              <w:t> </w:t>
            </w:r>
            <w:r>
              <w:rPr>
                <w:sz w:val="22"/>
              </w:rPr>
              <w:t>the</w:t>
            </w:r>
            <w:r>
              <w:rPr>
                <w:spacing w:val="-2"/>
                <w:sz w:val="22"/>
              </w:rPr>
              <w:t> </w:t>
            </w:r>
            <w:r>
              <w:rPr>
                <w:sz w:val="22"/>
              </w:rPr>
              <w:t>community by the Offender Management Unit and the Probation Service.</w:t>
            </w:r>
          </w:p>
          <w:p>
            <w:pPr>
              <w:pStyle w:val="TableParagraph"/>
              <w:numPr>
                <w:ilvl w:val="0"/>
                <w:numId w:val="35"/>
              </w:numPr>
              <w:tabs>
                <w:tab w:pos="467" w:val="left" w:leader="none"/>
              </w:tabs>
              <w:spacing w:line="268" w:lineRule="exact" w:before="6" w:after="0"/>
              <w:ind w:left="467" w:right="229" w:hanging="360"/>
              <w:jc w:val="left"/>
              <w:rPr>
                <w:sz w:val="22"/>
              </w:rPr>
            </w:pPr>
            <w:r>
              <w:rPr>
                <w:sz w:val="22"/>
              </w:rPr>
              <w:t>Despite</w:t>
            </w:r>
            <w:r>
              <w:rPr>
                <w:spacing w:val="-2"/>
                <w:sz w:val="22"/>
              </w:rPr>
              <w:t> </w:t>
            </w:r>
            <w:r>
              <w:rPr>
                <w:sz w:val="22"/>
              </w:rPr>
              <w:t>a</w:t>
            </w:r>
            <w:r>
              <w:rPr>
                <w:spacing w:val="-3"/>
                <w:sz w:val="22"/>
              </w:rPr>
              <w:t> </w:t>
            </w:r>
            <w:r>
              <w:rPr>
                <w:sz w:val="22"/>
              </w:rPr>
              <w:t>lower</w:t>
            </w:r>
            <w:r>
              <w:rPr>
                <w:spacing w:val="-3"/>
                <w:sz w:val="22"/>
              </w:rPr>
              <w:t> </w:t>
            </w:r>
            <w:r>
              <w:rPr>
                <w:sz w:val="22"/>
              </w:rPr>
              <w:t>than</w:t>
            </w:r>
            <w:r>
              <w:rPr>
                <w:spacing w:val="-6"/>
                <w:sz w:val="22"/>
              </w:rPr>
              <w:t> </w:t>
            </w:r>
            <w:r>
              <w:rPr>
                <w:sz w:val="22"/>
              </w:rPr>
              <w:t>expected</w:t>
            </w:r>
            <w:r>
              <w:rPr>
                <w:spacing w:val="-4"/>
                <w:sz w:val="22"/>
              </w:rPr>
              <w:t> </w:t>
            </w:r>
            <w:r>
              <w:rPr>
                <w:sz w:val="22"/>
              </w:rPr>
              <w:t>increase</w:t>
            </w:r>
            <w:r>
              <w:rPr>
                <w:spacing w:val="-2"/>
                <w:sz w:val="22"/>
              </w:rPr>
              <w:t> </w:t>
            </w:r>
            <w:r>
              <w:rPr>
                <w:sz w:val="22"/>
              </w:rPr>
              <w:t>in</w:t>
            </w:r>
            <w:r>
              <w:rPr>
                <w:spacing w:val="-6"/>
                <w:sz w:val="22"/>
              </w:rPr>
              <w:t> </w:t>
            </w:r>
            <w:r>
              <w:rPr>
                <w:sz w:val="22"/>
              </w:rPr>
              <w:t>the</w:t>
            </w:r>
            <w:r>
              <w:rPr>
                <w:spacing w:val="-2"/>
                <w:sz w:val="22"/>
              </w:rPr>
              <w:t> </w:t>
            </w:r>
            <w:r>
              <w:rPr>
                <w:sz w:val="22"/>
              </w:rPr>
              <w:t>number</w:t>
            </w:r>
            <w:r>
              <w:rPr>
                <w:spacing w:val="-5"/>
                <w:sz w:val="22"/>
              </w:rPr>
              <w:t> </w:t>
            </w:r>
            <w:r>
              <w:rPr>
                <w:sz w:val="22"/>
              </w:rPr>
              <w:t>of</w:t>
            </w:r>
            <w:r>
              <w:rPr>
                <w:spacing w:val="-3"/>
                <w:sz w:val="22"/>
              </w:rPr>
              <w:t> </w:t>
            </w:r>
            <w:r>
              <w:rPr>
                <w:sz w:val="22"/>
              </w:rPr>
              <w:t>RSOs</w:t>
            </w:r>
            <w:r>
              <w:rPr>
                <w:spacing w:val="-5"/>
                <w:sz w:val="22"/>
              </w:rPr>
              <w:t> </w:t>
            </w:r>
            <w:r>
              <w:rPr>
                <w:sz w:val="22"/>
              </w:rPr>
              <w:t>when</w:t>
            </w:r>
            <w:r>
              <w:rPr>
                <w:spacing w:val="-4"/>
                <w:sz w:val="22"/>
              </w:rPr>
              <w:t> </w:t>
            </w:r>
            <w:r>
              <w:rPr>
                <w:sz w:val="22"/>
              </w:rPr>
              <w:t>compared to FMS5, it is anticipated that there will be an ongoing increase of between 60 to 70 registered sex offenders per annum based upon data from the past ten </w:t>
            </w:r>
            <w:r>
              <w:rPr>
                <w:spacing w:val="-2"/>
                <w:sz w:val="22"/>
              </w:rPr>
              <w:t>years.</w:t>
            </w:r>
          </w:p>
        </w:tc>
      </w:tr>
    </w:tbl>
    <w:p>
      <w:pPr>
        <w:spacing w:after="0" w:line="268" w:lineRule="exac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9683" w:hRule="atLeast"/>
        </w:trPr>
        <w:tc>
          <w:tcPr>
            <w:tcW w:w="1697" w:type="dxa"/>
          </w:tcPr>
          <w:p>
            <w:pPr>
              <w:pStyle w:val="TableParagraph"/>
              <w:rPr>
                <w:rFonts w:ascii="Times New Roman"/>
                <w:sz w:val="22"/>
              </w:rPr>
            </w:pPr>
          </w:p>
        </w:tc>
        <w:tc>
          <w:tcPr>
            <w:tcW w:w="7795" w:type="dxa"/>
          </w:tcPr>
          <w:p>
            <w:pPr>
              <w:pStyle w:val="TableParagraph"/>
              <w:numPr>
                <w:ilvl w:val="0"/>
                <w:numId w:val="36"/>
              </w:numPr>
              <w:tabs>
                <w:tab w:pos="467" w:val="left" w:leader="none"/>
              </w:tabs>
              <w:spacing w:line="240" w:lineRule="auto" w:before="0" w:after="0"/>
              <w:ind w:left="467" w:right="99" w:hanging="360"/>
              <w:jc w:val="left"/>
              <w:rPr>
                <w:sz w:val="22"/>
              </w:rPr>
            </w:pPr>
            <w:r>
              <w:rPr>
                <w:sz w:val="22"/>
              </w:rPr>
              <w:t>A snapshot of the assessed risk levels of registered sex offenders in North Yorkshire</w:t>
            </w:r>
            <w:r>
              <w:rPr>
                <w:spacing w:val="-2"/>
                <w:sz w:val="22"/>
              </w:rPr>
              <w:t> </w:t>
            </w:r>
            <w:r>
              <w:rPr>
                <w:sz w:val="22"/>
              </w:rPr>
              <w:t>for</w:t>
            </w:r>
            <w:r>
              <w:rPr>
                <w:spacing w:val="-3"/>
                <w:sz w:val="22"/>
              </w:rPr>
              <w:t> </w:t>
            </w:r>
            <w:r>
              <w:rPr>
                <w:sz w:val="22"/>
              </w:rPr>
              <w:t>February</w:t>
            </w:r>
            <w:r>
              <w:rPr>
                <w:spacing w:val="-2"/>
                <w:sz w:val="22"/>
              </w:rPr>
              <w:t> </w:t>
            </w:r>
            <w:r>
              <w:rPr>
                <w:sz w:val="22"/>
              </w:rPr>
              <w:t>2024</w:t>
            </w:r>
            <w:r>
              <w:rPr>
                <w:spacing w:val="-2"/>
                <w:sz w:val="22"/>
              </w:rPr>
              <w:t> </w:t>
            </w:r>
            <w:r>
              <w:rPr>
                <w:sz w:val="22"/>
              </w:rPr>
              <w:t>indicates</w:t>
            </w:r>
            <w:r>
              <w:rPr>
                <w:spacing w:val="-3"/>
                <w:sz w:val="22"/>
              </w:rPr>
              <w:t> </w:t>
            </w:r>
            <w:r>
              <w:rPr>
                <w:sz w:val="22"/>
              </w:rPr>
              <w:t>that</w:t>
            </w:r>
            <w:r>
              <w:rPr>
                <w:spacing w:val="-5"/>
                <w:sz w:val="22"/>
              </w:rPr>
              <w:t> </w:t>
            </w:r>
            <w:r>
              <w:rPr>
                <w:sz w:val="22"/>
              </w:rPr>
              <w:t>1%</w:t>
            </w:r>
            <w:r>
              <w:rPr>
                <w:spacing w:val="-2"/>
                <w:sz w:val="22"/>
              </w:rPr>
              <w:t> </w:t>
            </w:r>
            <w:r>
              <w:rPr>
                <w:sz w:val="22"/>
              </w:rPr>
              <w:t>are</w:t>
            </w:r>
            <w:r>
              <w:rPr>
                <w:spacing w:val="-5"/>
                <w:sz w:val="22"/>
              </w:rPr>
              <w:t> </w:t>
            </w:r>
            <w:r>
              <w:rPr>
                <w:sz w:val="22"/>
              </w:rPr>
              <w:t>assessed</w:t>
            </w:r>
            <w:r>
              <w:rPr>
                <w:spacing w:val="-4"/>
                <w:sz w:val="22"/>
              </w:rPr>
              <w:t> </w:t>
            </w:r>
            <w:r>
              <w:rPr>
                <w:sz w:val="22"/>
              </w:rPr>
              <w:t>as</w:t>
            </w:r>
            <w:r>
              <w:rPr>
                <w:spacing w:val="-5"/>
                <w:sz w:val="22"/>
              </w:rPr>
              <w:t> </w:t>
            </w:r>
            <w:r>
              <w:rPr>
                <w:sz w:val="22"/>
              </w:rPr>
              <w:t>very</w:t>
            </w:r>
            <w:r>
              <w:rPr>
                <w:spacing w:val="-2"/>
                <w:sz w:val="22"/>
              </w:rPr>
              <w:t> </w:t>
            </w:r>
            <w:r>
              <w:rPr>
                <w:sz w:val="22"/>
              </w:rPr>
              <w:t>high</w:t>
            </w:r>
            <w:r>
              <w:rPr>
                <w:spacing w:val="-4"/>
                <w:sz w:val="22"/>
              </w:rPr>
              <w:t> </w:t>
            </w:r>
            <w:r>
              <w:rPr>
                <w:sz w:val="22"/>
              </w:rPr>
              <w:t>risk,</w:t>
            </w:r>
            <w:r>
              <w:rPr>
                <w:spacing w:val="-5"/>
                <w:sz w:val="22"/>
              </w:rPr>
              <w:t> </w:t>
            </w:r>
            <w:r>
              <w:rPr>
                <w:sz w:val="22"/>
              </w:rPr>
              <w:t>14% have been assessed as high risk, 46% as medium risk with a further 37%</w:t>
            </w:r>
            <w:r>
              <w:rPr>
                <w:spacing w:val="40"/>
                <w:sz w:val="22"/>
              </w:rPr>
              <w:t> </w:t>
            </w:r>
            <w:r>
              <w:rPr>
                <w:sz w:val="22"/>
              </w:rPr>
              <w:t>assessed as low risk (2% awaiting assessment).</w:t>
            </w:r>
          </w:p>
          <w:p>
            <w:pPr>
              <w:pStyle w:val="TableParagraph"/>
              <w:numPr>
                <w:ilvl w:val="0"/>
                <w:numId w:val="36"/>
              </w:numPr>
              <w:tabs>
                <w:tab w:pos="467" w:val="left" w:leader="none"/>
              </w:tabs>
              <w:spacing w:line="247" w:lineRule="auto" w:before="0" w:after="0"/>
              <w:ind w:left="467" w:right="220" w:hanging="360"/>
              <w:jc w:val="both"/>
              <w:rPr>
                <w:sz w:val="22"/>
              </w:rPr>
            </w:pPr>
            <w:r>
              <w:rPr>
                <w:sz w:val="22"/>
              </w:rPr>
              <w:t>Registered sex offenders are eligible to apply for removal from the register but are</w:t>
            </w:r>
            <w:r>
              <w:rPr>
                <w:spacing w:val="-2"/>
                <w:sz w:val="22"/>
              </w:rPr>
              <w:t> </w:t>
            </w:r>
            <w:r>
              <w:rPr>
                <w:sz w:val="22"/>
              </w:rPr>
              <w:t>subject</w:t>
            </w:r>
            <w:r>
              <w:rPr>
                <w:spacing w:val="-5"/>
                <w:sz w:val="22"/>
              </w:rPr>
              <w:t> </w:t>
            </w:r>
            <w:r>
              <w:rPr>
                <w:sz w:val="22"/>
              </w:rPr>
              <w:t>of</w:t>
            </w:r>
            <w:r>
              <w:rPr>
                <w:spacing w:val="-3"/>
                <w:sz w:val="22"/>
              </w:rPr>
              <w:t> </w:t>
            </w:r>
            <w:r>
              <w:rPr>
                <w:sz w:val="22"/>
              </w:rPr>
              <w:t>a</w:t>
            </w:r>
            <w:r>
              <w:rPr>
                <w:spacing w:val="-3"/>
                <w:sz w:val="22"/>
              </w:rPr>
              <w:t> </w:t>
            </w:r>
            <w:r>
              <w:rPr>
                <w:sz w:val="22"/>
              </w:rPr>
              <w:t>thorough</w:t>
            </w:r>
            <w:r>
              <w:rPr>
                <w:spacing w:val="-4"/>
                <w:sz w:val="22"/>
              </w:rPr>
              <w:t> </w:t>
            </w:r>
            <w:r>
              <w:rPr>
                <w:sz w:val="22"/>
              </w:rPr>
              <w:t>review.</w:t>
            </w:r>
            <w:r>
              <w:rPr>
                <w:spacing w:val="-3"/>
                <w:sz w:val="22"/>
              </w:rPr>
              <w:t> </w:t>
            </w:r>
            <w:r>
              <w:rPr>
                <w:sz w:val="22"/>
              </w:rPr>
              <w:t>In</w:t>
            </w:r>
            <w:r>
              <w:rPr>
                <w:spacing w:val="-4"/>
                <w:sz w:val="22"/>
              </w:rPr>
              <w:t> </w:t>
            </w:r>
            <w:r>
              <w:rPr>
                <w:sz w:val="22"/>
              </w:rPr>
              <w:t>North</w:t>
            </w:r>
            <w:r>
              <w:rPr>
                <w:spacing w:val="-4"/>
                <w:sz w:val="22"/>
              </w:rPr>
              <w:t> </w:t>
            </w:r>
            <w:r>
              <w:rPr>
                <w:sz w:val="22"/>
              </w:rPr>
              <w:t>Yorkshire</w:t>
            </w:r>
            <w:r>
              <w:rPr>
                <w:spacing w:val="-2"/>
                <w:sz w:val="22"/>
              </w:rPr>
              <w:t> </w:t>
            </w:r>
            <w:r>
              <w:rPr>
                <w:sz w:val="22"/>
              </w:rPr>
              <w:t>the</w:t>
            </w:r>
            <w:r>
              <w:rPr>
                <w:spacing w:val="-2"/>
                <w:sz w:val="22"/>
              </w:rPr>
              <w:t> </w:t>
            </w:r>
            <w:r>
              <w:rPr>
                <w:sz w:val="22"/>
              </w:rPr>
              <w:t>number</w:t>
            </w:r>
            <w:r>
              <w:rPr>
                <w:spacing w:val="-5"/>
                <w:sz w:val="22"/>
              </w:rPr>
              <w:t> </w:t>
            </w:r>
            <w:r>
              <w:rPr>
                <w:sz w:val="22"/>
              </w:rPr>
              <w:t>removed</w:t>
            </w:r>
            <w:r>
              <w:rPr>
                <w:spacing w:val="-4"/>
                <w:sz w:val="22"/>
              </w:rPr>
              <w:t> </w:t>
            </w:r>
            <w:r>
              <w:rPr>
                <w:sz w:val="22"/>
              </w:rPr>
              <w:t>from the register is extremely low.</w:t>
            </w:r>
          </w:p>
          <w:p>
            <w:pPr>
              <w:pStyle w:val="TableParagraph"/>
              <w:numPr>
                <w:ilvl w:val="0"/>
                <w:numId w:val="36"/>
              </w:numPr>
              <w:tabs>
                <w:tab w:pos="467" w:val="left" w:leader="none"/>
              </w:tabs>
              <w:spacing w:line="242" w:lineRule="auto" w:before="0" w:after="0"/>
              <w:ind w:left="467" w:right="103" w:hanging="360"/>
              <w:jc w:val="left"/>
              <w:rPr>
                <w:sz w:val="22"/>
              </w:rPr>
            </w:pPr>
            <w:r>
              <w:rPr>
                <w:sz w:val="22"/>
              </w:rPr>
              <w:t>A notable increase in Sarah’s Law disclosures has been observed in 2023, particularly in the last 6 months of the year. It is believed that this increase is linked</w:t>
            </w:r>
            <w:r>
              <w:rPr>
                <w:spacing w:val="-4"/>
                <w:sz w:val="22"/>
              </w:rPr>
              <w:t> </w:t>
            </w:r>
            <w:r>
              <w:rPr>
                <w:sz w:val="22"/>
              </w:rPr>
              <w:t>to</w:t>
            </w:r>
            <w:r>
              <w:rPr>
                <w:spacing w:val="-2"/>
                <w:sz w:val="22"/>
              </w:rPr>
              <w:t> </w:t>
            </w:r>
            <w:r>
              <w:rPr>
                <w:sz w:val="22"/>
              </w:rPr>
              <w:t>an</w:t>
            </w:r>
            <w:r>
              <w:rPr>
                <w:spacing w:val="-4"/>
                <w:sz w:val="22"/>
              </w:rPr>
              <w:t> </w:t>
            </w:r>
            <w:r>
              <w:rPr>
                <w:sz w:val="22"/>
              </w:rPr>
              <w:t>increase</w:t>
            </w:r>
            <w:r>
              <w:rPr>
                <w:spacing w:val="-2"/>
                <w:sz w:val="22"/>
              </w:rPr>
              <w:t> </w:t>
            </w:r>
            <w:r>
              <w:rPr>
                <w:sz w:val="22"/>
              </w:rPr>
              <w:t>in</w:t>
            </w:r>
            <w:r>
              <w:rPr>
                <w:spacing w:val="-4"/>
                <w:sz w:val="22"/>
              </w:rPr>
              <w:t> </w:t>
            </w:r>
            <w:r>
              <w:rPr>
                <w:sz w:val="22"/>
              </w:rPr>
              <w:t>referrals</w:t>
            </w:r>
            <w:r>
              <w:rPr>
                <w:spacing w:val="-3"/>
                <w:sz w:val="22"/>
              </w:rPr>
              <w:t> </w:t>
            </w:r>
            <w:r>
              <w:rPr>
                <w:sz w:val="22"/>
              </w:rPr>
              <w:t>by</w:t>
            </w:r>
            <w:r>
              <w:rPr>
                <w:spacing w:val="-4"/>
                <w:sz w:val="22"/>
              </w:rPr>
              <w:t> </w:t>
            </w:r>
            <w:r>
              <w:rPr>
                <w:sz w:val="22"/>
              </w:rPr>
              <w:t>other</w:t>
            </w:r>
            <w:r>
              <w:rPr>
                <w:spacing w:val="-3"/>
                <w:sz w:val="22"/>
              </w:rPr>
              <w:t> </w:t>
            </w:r>
            <w:r>
              <w:rPr>
                <w:sz w:val="22"/>
              </w:rPr>
              <w:t>agencies</w:t>
            </w:r>
            <w:r>
              <w:rPr>
                <w:spacing w:val="-3"/>
                <w:sz w:val="22"/>
              </w:rPr>
              <w:t> </w:t>
            </w:r>
            <w:r>
              <w:rPr>
                <w:sz w:val="22"/>
              </w:rPr>
              <w:t>such</w:t>
            </w:r>
            <w:r>
              <w:rPr>
                <w:spacing w:val="-4"/>
                <w:sz w:val="22"/>
              </w:rPr>
              <w:t> </w:t>
            </w:r>
            <w:r>
              <w:rPr>
                <w:sz w:val="22"/>
              </w:rPr>
              <w:t>as</w:t>
            </w:r>
            <w:r>
              <w:rPr>
                <w:spacing w:val="-3"/>
                <w:sz w:val="22"/>
              </w:rPr>
              <w:t> </w:t>
            </w:r>
            <w:r>
              <w:rPr>
                <w:sz w:val="22"/>
              </w:rPr>
              <w:t>Probation,</w:t>
            </w:r>
            <w:r>
              <w:rPr>
                <w:spacing w:val="-3"/>
                <w:sz w:val="22"/>
              </w:rPr>
              <w:t> </w:t>
            </w:r>
            <w:r>
              <w:rPr>
                <w:sz w:val="22"/>
              </w:rPr>
              <w:t>Social</w:t>
            </w:r>
            <w:r>
              <w:rPr>
                <w:spacing w:val="-3"/>
                <w:sz w:val="22"/>
              </w:rPr>
              <w:t> </w:t>
            </w:r>
            <w:r>
              <w:rPr>
                <w:sz w:val="22"/>
              </w:rPr>
              <w:t>Care and the expansion</w:t>
            </w:r>
            <w:r>
              <w:rPr>
                <w:spacing w:val="-2"/>
                <w:sz w:val="22"/>
              </w:rPr>
              <w:t> </w:t>
            </w:r>
            <w:r>
              <w:rPr>
                <w:sz w:val="22"/>
              </w:rPr>
              <w:t>of Sarah’s Law to include</w:t>
            </w:r>
            <w:r>
              <w:rPr>
                <w:spacing w:val="-1"/>
                <w:sz w:val="22"/>
              </w:rPr>
              <w:t> </w:t>
            </w:r>
            <w:r>
              <w:rPr>
                <w:sz w:val="22"/>
              </w:rPr>
              <w:t>the ‘Right</w:t>
            </w:r>
            <w:r>
              <w:rPr>
                <w:spacing w:val="-1"/>
                <w:sz w:val="22"/>
              </w:rPr>
              <w:t> </w:t>
            </w:r>
            <w:r>
              <w:rPr>
                <w:sz w:val="22"/>
              </w:rPr>
              <w:t>to know’ which</w:t>
            </w:r>
            <w:r>
              <w:rPr>
                <w:spacing w:val="-2"/>
                <w:sz w:val="22"/>
              </w:rPr>
              <w:t> </w:t>
            </w:r>
            <w:r>
              <w:rPr>
                <w:sz w:val="22"/>
              </w:rPr>
              <w:t>placed an obligation for all staff to consider appropriate disclosure to parents and carers when they become aware of circumstances where there are concerns about a child in contact with anyone with relevant cautions, convictions or intelligence.</w:t>
            </w:r>
          </w:p>
          <w:p>
            <w:pPr>
              <w:pStyle w:val="TableParagraph"/>
              <w:numPr>
                <w:ilvl w:val="0"/>
                <w:numId w:val="36"/>
              </w:numPr>
              <w:tabs>
                <w:tab w:pos="467" w:val="left" w:leader="none"/>
              </w:tabs>
              <w:spacing w:line="240" w:lineRule="auto" w:before="0" w:after="0"/>
              <w:ind w:left="467" w:right="394" w:hanging="360"/>
              <w:jc w:val="left"/>
              <w:rPr>
                <w:sz w:val="22"/>
              </w:rPr>
            </w:pPr>
            <w:r>
              <w:rPr>
                <w:sz w:val="22"/>
              </w:rPr>
              <w:t>North</w:t>
            </w:r>
            <w:r>
              <w:rPr>
                <w:spacing w:val="-4"/>
                <w:sz w:val="22"/>
              </w:rPr>
              <w:t> </w:t>
            </w:r>
            <w:r>
              <w:rPr>
                <w:sz w:val="22"/>
              </w:rPr>
              <w:t>Yorkshire</w:t>
            </w:r>
            <w:r>
              <w:rPr>
                <w:spacing w:val="-5"/>
                <w:sz w:val="22"/>
              </w:rPr>
              <w:t> </w:t>
            </w:r>
            <w:r>
              <w:rPr>
                <w:sz w:val="22"/>
              </w:rPr>
              <w:t>Police</w:t>
            </w:r>
            <w:r>
              <w:rPr>
                <w:spacing w:val="-2"/>
                <w:sz w:val="22"/>
              </w:rPr>
              <w:t> </w:t>
            </w:r>
            <w:r>
              <w:rPr>
                <w:sz w:val="22"/>
              </w:rPr>
              <w:t>currently</w:t>
            </w:r>
            <w:r>
              <w:rPr>
                <w:spacing w:val="-2"/>
                <w:sz w:val="22"/>
              </w:rPr>
              <w:t> </w:t>
            </w:r>
            <w:r>
              <w:rPr>
                <w:sz w:val="22"/>
              </w:rPr>
              <w:t>have</w:t>
            </w:r>
            <w:r>
              <w:rPr>
                <w:spacing w:val="-5"/>
                <w:sz w:val="22"/>
              </w:rPr>
              <w:t> </w:t>
            </w:r>
            <w:r>
              <w:rPr>
                <w:sz w:val="22"/>
              </w:rPr>
              <w:t>135</w:t>
            </w:r>
            <w:r>
              <w:rPr>
                <w:spacing w:val="-4"/>
                <w:sz w:val="22"/>
              </w:rPr>
              <w:t> </w:t>
            </w:r>
            <w:r>
              <w:rPr>
                <w:sz w:val="22"/>
              </w:rPr>
              <w:t>offenders</w:t>
            </w:r>
            <w:r>
              <w:rPr>
                <w:spacing w:val="-5"/>
                <w:sz w:val="22"/>
              </w:rPr>
              <w:t> </w:t>
            </w:r>
            <w:r>
              <w:rPr>
                <w:sz w:val="22"/>
              </w:rPr>
              <w:t>on</w:t>
            </w:r>
            <w:r>
              <w:rPr>
                <w:spacing w:val="-4"/>
                <w:sz w:val="22"/>
              </w:rPr>
              <w:t> </w:t>
            </w:r>
            <w:r>
              <w:rPr>
                <w:sz w:val="22"/>
              </w:rPr>
              <w:t>the</w:t>
            </w:r>
            <w:r>
              <w:rPr>
                <w:spacing w:val="-2"/>
                <w:sz w:val="22"/>
              </w:rPr>
              <w:t> </w:t>
            </w:r>
            <w:r>
              <w:rPr>
                <w:sz w:val="22"/>
              </w:rPr>
              <w:t>IOM</w:t>
            </w:r>
            <w:r>
              <w:rPr>
                <w:spacing w:val="-2"/>
                <w:sz w:val="22"/>
              </w:rPr>
              <w:t> </w:t>
            </w:r>
            <w:r>
              <w:rPr>
                <w:sz w:val="22"/>
              </w:rPr>
              <w:t>Scheme.</w:t>
            </w:r>
            <w:r>
              <w:rPr>
                <w:spacing w:val="-6"/>
                <w:sz w:val="22"/>
              </w:rPr>
              <w:t> </w:t>
            </w:r>
            <w:r>
              <w:rPr>
                <w:sz w:val="22"/>
              </w:rPr>
              <w:t>This has increased from 71, as reported in FMS5, and can be attributed to the restructure and uplift of resources in this area.</w:t>
            </w:r>
          </w:p>
          <w:p>
            <w:pPr>
              <w:pStyle w:val="TableParagraph"/>
              <w:numPr>
                <w:ilvl w:val="0"/>
                <w:numId w:val="36"/>
              </w:numPr>
              <w:tabs>
                <w:tab w:pos="467" w:val="left" w:leader="none"/>
              </w:tabs>
              <w:spacing w:line="240" w:lineRule="auto" w:before="0" w:after="0"/>
              <w:ind w:left="467" w:right="127" w:hanging="360"/>
              <w:jc w:val="left"/>
              <w:rPr>
                <w:sz w:val="22"/>
              </w:rPr>
            </w:pPr>
            <w:r>
              <w:rPr>
                <w:sz w:val="22"/>
              </w:rPr>
              <w:t>Following the PEEL and NCPI inspections, the force has made significant improvements to address the areas of improvement identified within Offender Management</w:t>
            </w:r>
            <w:r>
              <w:rPr>
                <w:spacing w:val="-5"/>
                <w:sz w:val="22"/>
              </w:rPr>
              <w:t> </w:t>
            </w:r>
            <w:r>
              <w:rPr>
                <w:sz w:val="22"/>
              </w:rPr>
              <w:t>and</w:t>
            </w:r>
            <w:r>
              <w:rPr>
                <w:spacing w:val="-5"/>
                <w:sz w:val="22"/>
              </w:rPr>
              <w:t> </w:t>
            </w:r>
            <w:r>
              <w:rPr>
                <w:sz w:val="22"/>
              </w:rPr>
              <w:t>these</w:t>
            </w:r>
            <w:r>
              <w:rPr>
                <w:spacing w:val="-3"/>
                <w:sz w:val="22"/>
              </w:rPr>
              <w:t> </w:t>
            </w:r>
            <w:r>
              <w:rPr>
                <w:sz w:val="22"/>
              </w:rPr>
              <w:t>improvements</w:t>
            </w:r>
            <w:r>
              <w:rPr>
                <w:spacing w:val="-4"/>
                <w:sz w:val="22"/>
              </w:rPr>
              <w:t> </w:t>
            </w:r>
            <w:r>
              <w:rPr>
                <w:sz w:val="22"/>
              </w:rPr>
              <w:t>have</w:t>
            </w:r>
            <w:r>
              <w:rPr>
                <w:spacing w:val="-3"/>
                <w:sz w:val="22"/>
              </w:rPr>
              <w:t> </w:t>
            </w:r>
            <w:r>
              <w:rPr>
                <w:sz w:val="22"/>
              </w:rPr>
              <w:t>been</w:t>
            </w:r>
            <w:r>
              <w:rPr>
                <w:spacing w:val="-5"/>
                <w:sz w:val="22"/>
              </w:rPr>
              <w:t> </w:t>
            </w:r>
            <w:r>
              <w:rPr>
                <w:sz w:val="22"/>
              </w:rPr>
              <w:t>recognised</w:t>
            </w:r>
            <w:r>
              <w:rPr>
                <w:spacing w:val="-5"/>
                <w:sz w:val="22"/>
              </w:rPr>
              <w:t> </w:t>
            </w:r>
            <w:r>
              <w:rPr>
                <w:sz w:val="22"/>
              </w:rPr>
              <w:t>by</w:t>
            </w:r>
            <w:r>
              <w:rPr>
                <w:spacing w:val="-5"/>
                <w:sz w:val="22"/>
              </w:rPr>
              <w:t> </w:t>
            </w:r>
            <w:r>
              <w:rPr>
                <w:sz w:val="22"/>
              </w:rPr>
              <w:t>HMICFRS</w:t>
            </w:r>
            <w:r>
              <w:rPr>
                <w:spacing w:val="-5"/>
                <w:sz w:val="22"/>
              </w:rPr>
              <w:t> </w:t>
            </w:r>
            <w:r>
              <w:rPr>
                <w:sz w:val="22"/>
              </w:rPr>
              <w:t>in</w:t>
            </w:r>
            <w:r>
              <w:rPr>
                <w:spacing w:val="-6"/>
                <w:sz w:val="22"/>
              </w:rPr>
              <w:t> </w:t>
            </w:r>
            <w:r>
              <w:rPr>
                <w:sz w:val="22"/>
              </w:rPr>
              <w:t>the 2023 PEEL report.</w:t>
            </w:r>
          </w:p>
          <w:p>
            <w:pPr>
              <w:pStyle w:val="TableParagraph"/>
              <w:numPr>
                <w:ilvl w:val="0"/>
                <w:numId w:val="36"/>
              </w:numPr>
              <w:tabs>
                <w:tab w:pos="467" w:val="left" w:leader="none"/>
              </w:tabs>
              <w:spacing w:line="244" w:lineRule="auto" w:before="0" w:after="0"/>
              <w:ind w:left="467" w:right="389" w:hanging="360"/>
              <w:jc w:val="both"/>
              <w:rPr>
                <w:sz w:val="22"/>
              </w:rPr>
            </w:pPr>
            <w:r>
              <w:rPr>
                <w:sz w:val="22"/>
              </w:rPr>
              <w:t>The</w:t>
            </w:r>
            <w:r>
              <w:rPr>
                <w:spacing w:val="-2"/>
                <w:sz w:val="22"/>
              </w:rPr>
              <w:t> </w:t>
            </w:r>
            <w:r>
              <w:rPr>
                <w:sz w:val="22"/>
              </w:rPr>
              <w:t>force</w:t>
            </w:r>
            <w:r>
              <w:rPr>
                <w:spacing w:val="-2"/>
                <w:sz w:val="22"/>
              </w:rPr>
              <w:t> </w:t>
            </w:r>
            <w:r>
              <w:rPr>
                <w:sz w:val="22"/>
              </w:rPr>
              <w:t>revised</w:t>
            </w:r>
            <w:r>
              <w:rPr>
                <w:spacing w:val="-4"/>
                <w:sz w:val="22"/>
              </w:rPr>
              <w:t> </w:t>
            </w:r>
            <w:r>
              <w:rPr>
                <w:sz w:val="22"/>
              </w:rPr>
              <w:t>its</w:t>
            </w:r>
            <w:r>
              <w:rPr>
                <w:spacing w:val="-5"/>
                <w:sz w:val="22"/>
              </w:rPr>
              <w:t> </w:t>
            </w:r>
            <w:r>
              <w:rPr>
                <w:sz w:val="22"/>
              </w:rPr>
              <w:t>Offender</w:t>
            </w:r>
            <w:r>
              <w:rPr>
                <w:spacing w:val="-3"/>
                <w:sz w:val="22"/>
              </w:rPr>
              <w:t> </w:t>
            </w:r>
            <w:r>
              <w:rPr>
                <w:sz w:val="22"/>
              </w:rPr>
              <w:t>Management</w:t>
            </w:r>
            <w:r>
              <w:rPr>
                <w:spacing w:val="-5"/>
                <w:sz w:val="22"/>
              </w:rPr>
              <w:t> </w:t>
            </w:r>
            <w:r>
              <w:rPr>
                <w:sz w:val="22"/>
              </w:rPr>
              <w:t>operating</w:t>
            </w:r>
            <w:r>
              <w:rPr>
                <w:spacing w:val="-4"/>
                <w:sz w:val="22"/>
              </w:rPr>
              <w:t> </w:t>
            </w:r>
            <w:r>
              <w:rPr>
                <w:sz w:val="22"/>
              </w:rPr>
              <w:t>model</w:t>
            </w:r>
            <w:r>
              <w:rPr>
                <w:spacing w:val="-3"/>
                <w:sz w:val="22"/>
              </w:rPr>
              <w:t> </w:t>
            </w:r>
            <w:r>
              <w:rPr>
                <w:sz w:val="22"/>
              </w:rPr>
              <w:t>and,</w:t>
            </w:r>
            <w:r>
              <w:rPr>
                <w:spacing w:val="-3"/>
                <w:sz w:val="22"/>
              </w:rPr>
              <w:t> </w:t>
            </w:r>
            <w:r>
              <w:rPr>
                <w:sz w:val="22"/>
              </w:rPr>
              <w:t>in</w:t>
            </w:r>
            <w:r>
              <w:rPr>
                <w:spacing w:val="-4"/>
                <w:sz w:val="22"/>
              </w:rPr>
              <w:t> </w:t>
            </w:r>
            <w:r>
              <w:rPr>
                <w:sz w:val="22"/>
              </w:rPr>
              <w:t>line</w:t>
            </w:r>
            <w:r>
              <w:rPr>
                <w:spacing w:val="-5"/>
                <w:sz w:val="22"/>
              </w:rPr>
              <w:t> </w:t>
            </w:r>
            <w:r>
              <w:rPr>
                <w:sz w:val="22"/>
              </w:rPr>
              <w:t>with national best practice, has</w:t>
            </w:r>
            <w:r>
              <w:rPr>
                <w:spacing w:val="-4"/>
                <w:sz w:val="22"/>
              </w:rPr>
              <w:t> </w:t>
            </w:r>
            <w:r>
              <w:rPr>
                <w:sz w:val="22"/>
              </w:rPr>
              <w:t>re-established</w:t>
            </w:r>
            <w:r>
              <w:rPr>
                <w:spacing w:val="-2"/>
                <w:sz w:val="22"/>
              </w:rPr>
              <w:t> </w:t>
            </w:r>
            <w:r>
              <w:rPr>
                <w:sz w:val="22"/>
              </w:rPr>
              <w:t>separate</w:t>
            </w:r>
            <w:r>
              <w:rPr>
                <w:spacing w:val="-1"/>
                <w:sz w:val="22"/>
              </w:rPr>
              <w:t> </w:t>
            </w:r>
            <w:r>
              <w:rPr>
                <w:sz w:val="22"/>
              </w:rPr>
              <w:t>MOSOVO and IOM teams. Each</w:t>
            </w:r>
            <w:r>
              <w:rPr>
                <w:spacing w:val="-4"/>
                <w:sz w:val="22"/>
              </w:rPr>
              <w:t> </w:t>
            </w:r>
            <w:r>
              <w:rPr>
                <w:sz w:val="22"/>
              </w:rPr>
              <w:t>Offender</w:t>
            </w:r>
            <w:r>
              <w:rPr>
                <w:spacing w:val="-3"/>
                <w:sz w:val="22"/>
              </w:rPr>
              <w:t> </w:t>
            </w:r>
            <w:r>
              <w:rPr>
                <w:sz w:val="22"/>
              </w:rPr>
              <w:t>Manager</w:t>
            </w:r>
            <w:r>
              <w:rPr>
                <w:spacing w:val="-5"/>
                <w:sz w:val="22"/>
              </w:rPr>
              <w:t> </w:t>
            </w:r>
            <w:r>
              <w:rPr>
                <w:sz w:val="22"/>
              </w:rPr>
              <w:t>manages</w:t>
            </w:r>
            <w:r>
              <w:rPr>
                <w:spacing w:val="-3"/>
                <w:sz w:val="22"/>
              </w:rPr>
              <w:t> </w:t>
            </w:r>
            <w:r>
              <w:rPr>
                <w:sz w:val="22"/>
              </w:rPr>
              <w:t>a</w:t>
            </w:r>
            <w:r>
              <w:rPr>
                <w:spacing w:val="-3"/>
                <w:sz w:val="22"/>
              </w:rPr>
              <w:t> </w:t>
            </w:r>
            <w:r>
              <w:rPr>
                <w:sz w:val="22"/>
              </w:rPr>
              <w:t>cohort</w:t>
            </w:r>
            <w:r>
              <w:rPr>
                <w:spacing w:val="-5"/>
                <w:sz w:val="22"/>
              </w:rPr>
              <w:t> </w:t>
            </w:r>
            <w:r>
              <w:rPr>
                <w:sz w:val="22"/>
              </w:rPr>
              <w:t>of</w:t>
            </w:r>
            <w:r>
              <w:rPr>
                <w:spacing w:val="-3"/>
                <w:sz w:val="22"/>
              </w:rPr>
              <w:t> </w:t>
            </w:r>
            <w:r>
              <w:rPr>
                <w:sz w:val="22"/>
              </w:rPr>
              <w:t>approximately</w:t>
            </w:r>
            <w:r>
              <w:rPr>
                <w:spacing w:val="-4"/>
                <w:sz w:val="22"/>
              </w:rPr>
              <w:t> </w:t>
            </w:r>
            <w:r>
              <w:rPr>
                <w:sz w:val="22"/>
              </w:rPr>
              <w:t>47</w:t>
            </w:r>
            <w:r>
              <w:rPr>
                <w:spacing w:val="-4"/>
                <w:sz w:val="22"/>
              </w:rPr>
              <w:t> </w:t>
            </w:r>
            <w:r>
              <w:rPr>
                <w:sz w:val="22"/>
              </w:rPr>
              <w:t>registered</w:t>
            </w:r>
            <w:r>
              <w:rPr>
                <w:spacing w:val="-4"/>
                <w:sz w:val="22"/>
              </w:rPr>
              <w:t> </w:t>
            </w:r>
            <w:r>
              <w:rPr>
                <w:sz w:val="22"/>
              </w:rPr>
              <w:t>sex offenders which is in line with national ratio guidance.</w:t>
            </w:r>
          </w:p>
          <w:p>
            <w:pPr>
              <w:pStyle w:val="TableParagraph"/>
              <w:numPr>
                <w:ilvl w:val="0"/>
                <w:numId w:val="36"/>
              </w:numPr>
              <w:tabs>
                <w:tab w:pos="467" w:val="left" w:leader="none"/>
              </w:tabs>
              <w:spacing w:line="240" w:lineRule="auto" w:before="0" w:after="0"/>
              <w:ind w:left="467" w:right="261" w:hanging="360"/>
              <w:jc w:val="left"/>
              <w:rPr>
                <w:sz w:val="22"/>
              </w:rPr>
            </w:pPr>
            <w:r>
              <w:rPr>
                <w:sz w:val="22"/>
              </w:rPr>
              <w:t>Due to the significant changes in both process, structure and greater performance management, the Offender Management Unit will remain under review</w:t>
            </w:r>
            <w:r>
              <w:rPr>
                <w:spacing w:val="-2"/>
                <w:sz w:val="22"/>
              </w:rPr>
              <w:t> </w:t>
            </w:r>
            <w:r>
              <w:rPr>
                <w:sz w:val="22"/>
              </w:rPr>
              <w:t>to</w:t>
            </w:r>
            <w:r>
              <w:rPr>
                <w:spacing w:val="-4"/>
                <w:sz w:val="22"/>
              </w:rPr>
              <w:t> </w:t>
            </w:r>
            <w:r>
              <w:rPr>
                <w:sz w:val="22"/>
              </w:rPr>
              <w:t>ensure</w:t>
            </w:r>
            <w:r>
              <w:rPr>
                <w:spacing w:val="-5"/>
                <w:sz w:val="22"/>
              </w:rPr>
              <w:t> </w:t>
            </w:r>
            <w:r>
              <w:rPr>
                <w:sz w:val="22"/>
              </w:rPr>
              <w:t>that</w:t>
            </w:r>
            <w:r>
              <w:rPr>
                <w:spacing w:val="-2"/>
                <w:sz w:val="22"/>
              </w:rPr>
              <w:t> </w:t>
            </w:r>
            <w:r>
              <w:rPr>
                <w:sz w:val="22"/>
              </w:rPr>
              <w:t>it</w:t>
            </w:r>
            <w:r>
              <w:rPr>
                <w:spacing w:val="-5"/>
                <w:sz w:val="22"/>
              </w:rPr>
              <w:t> </w:t>
            </w:r>
            <w:r>
              <w:rPr>
                <w:sz w:val="22"/>
              </w:rPr>
              <w:t>continues</w:t>
            </w:r>
            <w:r>
              <w:rPr>
                <w:spacing w:val="-3"/>
                <w:sz w:val="22"/>
              </w:rPr>
              <w:t> </w:t>
            </w:r>
            <w:r>
              <w:rPr>
                <w:sz w:val="22"/>
              </w:rPr>
              <w:t>to</w:t>
            </w:r>
            <w:r>
              <w:rPr>
                <w:spacing w:val="-2"/>
                <w:sz w:val="22"/>
              </w:rPr>
              <w:t> </w:t>
            </w:r>
            <w:r>
              <w:rPr>
                <w:sz w:val="22"/>
              </w:rPr>
              <w:t>operate</w:t>
            </w:r>
            <w:r>
              <w:rPr>
                <w:spacing w:val="-5"/>
                <w:sz w:val="22"/>
              </w:rPr>
              <w:t> </w:t>
            </w:r>
            <w:r>
              <w:rPr>
                <w:sz w:val="22"/>
              </w:rPr>
              <w:t>effectively</w:t>
            </w:r>
            <w:r>
              <w:rPr>
                <w:spacing w:val="-2"/>
                <w:sz w:val="22"/>
              </w:rPr>
              <w:t> </w:t>
            </w:r>
            <w:r>
              <w:rPr>
                <w:sz w:val="22"/>
              </w:rPr>
              <w:t>and</w:t>
            </w:r>
            <w:r>
              <w:rPr>
                <w:spacing w:val="-6"/>
                <w:sz w:val="22"/>
              </w:rPr>
              <w:t> </w:t>
            </w:r>
            <w:r>
              <w:rPr>
                <w:sz w:val="22"/>
              </w:rPr>
              <w:t>efficiently</w:t>
            </w:r>
            <w:r>
              <w:rPr>
                <w:spacing w:val="-2"/>
                <w:sz w:val="22"/>
              </w:rPr>
              <w:t> </w:t>
            </w:r>
            <w:r>
              <w:rPr>
                <w:sz w:val="22"/>
              </w:rPr>
              <w:t>and</w:t>
            </w:r>
            <w:r>
              <w:rPr>
                <w:spacing w:val="-4"/>
                <w:sz w:val="22"/>
              </w:rPr>
              <w:t> </w:t>
            </w:r>
            <w:r>
              <w:rPr>
                <w:sz w:val="22"/>
              </w:rPr>
              <w:t>the service to victims and the communities of North Yorkshire is of the standard </w:t>
            </w:r>
            <w:r>
              <w:rPr>
                <w:spacing w:val="-2"/>
                <w:sz w:val="22"/>
              </w:rPr>
              <w:t>expected.</w:t>
            </w:r>
          </w:p>
          <w:p>
            <w:pPr>
              <w:pStyle w:val="TableParagraph"/>
              <w:numPr>
                <w:ilvl w:val="0"/>
                <w:numId w:val="36"/>
              </w:numPr>
              <w:tabs>
                <w:tab w:pos="467" w:val="left" w:leader="none"/>
              </w:tabs>
              <w:spacing w:line="240" w:lineRule="auto" w:before="0" w:after="0"/>
              <w:ind w:left="467" w:right="226" w:hanging="360"/>
              <w:jc w:val="left"/>
              <w:rPr>
                <w:sz w:val="22"/>
              </w:rPr>
            </w:pPr>
            <w:r>
              <w:rPr>
                <w:sz w:val="22"/>
              </w:rPr>
              <w:t>This is recognised both locally and nationally as a growing demand area of policing, particularly with the increase in the sharing of indecent images and online</w:t>
            </w:r>
            <w:r>
              <w:rPr>
                <w:spacing w:val="-6"/>
                <w:sz w:val="22"/>
              </w:rPr>
              <w:t> </w:t>
            </w:r>
            <w:r>
              <w:rPr>
                <w:sz w:val="22"/>
              </w:rPr>
              <w:t>offending.</w:t>
            </w:r>
            <w:r>
              <w:rPr>
                <w:spacing w:val="-4"/>
                <w:sz w:val="22"/>
              </w:rPr>
              <w:t> </w:t>
            </w:r>
            <w:r>
              <w:rPr>
                <w:sz w:val="22"/>
              </w:rPr>
              <w:t>Failure</w:t>
            </w:r>
            <w:r>
              <w:rPr>
                <w:spacing w:val="-3"/>
                <w:sz w:val="22"/>
              </w:rPr>
              <w:t> </w:t>
            </w:r>
            <w:r>
              <w:rPr>
                <w:sz w:val="22"/>
              </w:rPr>
              <w:t>to</w:t>
            </w:r>
            <w:r>
              <w:rPr>
                <w:spacing w:val="-5"/>
                <w:sz w:val="22"/>
              </w:rPr>
              <w:t> </w:t>
            </w:r>
            <w:r>
              <w:rPr>
                <w:sz w:val="22"/>
              </w:rPr>
              <w:t>constantly</w:t>
            </w:r>
            <w:r>
              <w:rPr>
                <w:spacing w:val="-3"/>
                <w:sz w:val="22"/>
              </w:rPr>
              <w:t> </w:t>
            </w:r>
            <w:r>
              <w:rPr>
                <w:sz w:val="22"/>
              </w:rPr>
              <w:t>review</w:t>
            </w:r>
            <w:r>
              <w:rPr>
                <w:spacing w:val="-6"/>
                <w:sz w:val="22"/>
              </w:rPr>
              <w:t> </w:t>
            </w:r>
            <w:r>
              <w:rPr>
                <w:sz w:val="22"/>
              </w:rPr>
              <w:t>the</w:t>
            </w:r>
            <w:r>
              <w:rPr>
                <w:spacing w:val="-3"/>
                <w:sz w:val="22"/>
              </w:rPr>
              <w:t> </w:t>
            </w:r>
            <w:r>
              <w:rPr>
                <w:sz w:val="22"/>
              </w:rPr>
              <w:t>resourcing</w:t>
            </w:r>
            <w:r>
              <w:rPr>
                <w:spacing w:val="-5"/>
                <w:sz w:val="22"/>
              </w:rPr>
              <w:t> </w:t>
            </w:r>
            <w:r>
              <w:rPr>
                <w:sz w:val="22"/>
              </w:rPr>
              <w:t>requirements</w:t>
            </w:r>
            <w:r>
              <w:rPr>
                <w:spacing w:val="-6"/>
                <w:sz w:val="22"/>
              </w:rPr>
              <w:t> </w:t>
            </w:r>
            <w:r>
              <w:rPr>
                <w:sz w:val="22"/>
              </w:rPr>
              <w:t>may increase the risk of opportunities for offenders to re-offend.</w:t>
            </w:r>
          </w:p>
        </w:tc>
      </w:tr>
    </w:tbl>
    <w:p>
      <w:pPr>
        <w:pStyle w:val="BodyText"/>
        <w:spacing w:before="44"/>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70" w:hRule="atLeast"/>
        </w:trPr>
        <w:tc>
          <w:tcPr>
            <w:tcW w:w="9492" w:type="dxa"/>
            <w:gridSpan w:val="2"/>
            <w:shd w:val="clear" w:color="auto" w:fill="E3281A"/>
          </w:tcPr>
          <w:p>
            <w:pPr>
              <w:pStyle w:val="TableParagraph"/>
              <w:spacing w:line="249" w:lineRule="exact" w:before="1"/>
              <w:ind w:left="107"/>
              <w:rPr>
                <w:b/>
                <w:sz w:val="22"/>
              </w:rPr>
            </w:pPr>
            <w:r>
              <w:rPr>
                <w:b/>
                <w:color w:val="FFFFFF"/>
                <w:sz w:val="22"/>
              </w:rPr>
              <w:t>Chapter</w:t>
            </w:r>
            <w:r>
              <w:rPr>
                <w:b/>
                <w:color w:val="FFFFFF"/>
                <w:spacing w:val="-3"/>
                <w:sz w:val="22"/>
              </w:rPr>
              <w:t> </w:t>
            </w:r>
            <w:r>
              <w:rPr>
                <w:b/>
                <w:color w:val="FFFFFF"/>
                <w:sz w:val="22"/>
              </w:rPr>
              <w:t>8:</w:t>
            </w:r>
            <w:r>
              <w:rPr>
                <w:b/>
                <w:color w:val="FFFFFF"/>
                <w:spacing w:val="-6"/>
                <w:sz w:val="22"/>
              </w:rPr>
              <w:t> </w:t>
            </w:r>
            <w:r>
              <w:rPr>
                <w:b/>
                <w:color w:val="FFFFFF"/>
                <w:sz w:val="22"/>
              </w:rPr>
              <w:t>Serious</w:t>
            </w:r>
            <w:r>
              <w:rPr>
                <w:b/>
                <w:color w:val="FFFFFF"/>
                <w:spacing w:val="-3"/>
                <w:sz w:val="22"/>
              </w:rPr>
              <w:t> </w:t>
            </w:r>
            <w:r>
              <w:rPr>
                <w:b/>
                <w:color w:val="FFFFFF"/>
                <w:sz w:val="22"/>
              </w:rPr>
              <w:t>and</w:t>
            </w:r>
            <w:r>
              <w:rPr>
                <w:b/>
                <w:color w:val="FFFFFF"/>
                <w:spacing w:val="-4"/>
                <w:sz w:val="22"/>
              </w:rPr>
              <w:t> </w:t>
            </w:r>
            <w:r>
              <w:rPr>
                <w:b/>
                <w:color w:val="FFFFFF"/>
                <w:sz w:val="22"/>
              </w:rPr>
              <w:t>Organised</w:t>
            </w:r>
            <w:r>
              <w:rPr>
                <w:b/>
                <w:color w:val="FFFFFF"/>
                <w:spacing w:val="-4"/>
                <w:sz w:val="22"/>
              </w:rPr>
              <w:t> </w:t>
            </w:r>
            <w:r>
              <w:rPr>
                <w:b/>
                <w:color w:val="FFFFFF"/>
                <w:spacing w:val="-2"/>
                <w:sz w:val="22"/>
              </w:rPr>
              <w:t>Crime</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3222" w:hRule="atLeast"/>
        </w:trPr>
        <w:tc>
          <w:tcPr>
            <w:tcW w:w="1697" w:type="dxa"/>
          </w:tcPr>
          <w:p>
            <w:pPr>
              <w:pStyle w:val="TableParagraph"/>
              <w:ind w:left="107" w:right="531"/>
              <w:rPr>
                <w:sz w:val="22"/>
              </w:rPr>
            </w:pPr>
            <w:r>
              <w:rPr>
                <w:sz w:val="22"/>
              </w:rPr>
              <w:t>Serious</w:t>
            </w:r>
            <w:r>
              <w:rPr>
                <w:spacing w:val="-13"/>
                <w:sz w:val="22"/>
              </w:rPr>
              <w:t> </w:t>
            </w:r>
            <w:r>
              <w:rPr>
                <w:sz w:val="22"/>
              </w:rPr>
              <w:t>and </w:t>
            </w:r>
            <w:r>
              <w:rPr>
                <w:spacing w:val="-2"/>
                <w:sz w:val="22"/>
              </w:rPr>
              <w:t>Organised Crime</w:t>
            </w:r>
          </w:p>
          <w:p>
            <w:pPr>
              <w:pStyle w:val="TableParagraph"/>
              <w:spacing w:before="81"/>
              <w:rPr>
                <w:sz w:val="20"/>
              </w:rPr>
            </w:pPr>
          </w:p>
          <w:p>
            <w:pPr>
              <w:pStyle w:val="TableParagraph"/>
              <w:ind w:left="286"/>
              <w:rPr>
                <w:sz w:val="20"/>
              </w:rPr>
            </w:pPr>
            <w:r>
              <w:rPr>
                <w:sz w:val="20"/>
              </w:rPr>
              <w:drawing>
                <wp:inline distT="0" distB="0" distL="0" distR="0">
                  <wp:extent cx="683132" cy="683132"/>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22"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spacing w:before="39"/>
              <w:rPr>
                <w:sz w:val="20"/>
              </w:rPr>
            </w:pPr>
          </w:p>
        </w:tc>
        <w:tc>
          <w:tcPr>
            <w:tcW w:w="7795" w:type="dxa"/>
          </w:tcPr>
          <w:p>
            <w:pPr>
              <w:pStyle w:val="TableParagraph"/>
              <w:numPr>
                <w:ilvl w:val="0"/>
                <w:numId w:val="37"/>
              </w:numPr>
              <w:tabs>
                <w:tab w:pos="467" w:val="left" w:leader="none"/>
              </w:tabs>
              <w:spacing w:line="240" w:lineRule="auto" w:before="0" w:after="0"/>
              <w:ind w:left="467" w:right="289" w:hanging="360"/>
              <w:jc w:val="left"/>
              <w:rPr>
                <w:sz w:val="22"/>
              </w:rPr>
            </w:pPr>
            <w:r>
              <w:rPr>
                <w:sz w:val="22"/>
              </w:rPr>
              <w:t>North</w:t>
            </w:r>
            <w:r>
              <w:rPr>
                <w:spacing w:val="-3"/>
                <w:sz w:val="22"/>
              </w:rPr>
              <w:t> </w:t>
            </w:r>
            <w:r>
              <w:rPr>
                <w:sz w:val="22"/>
              </w:rPr>
              <w:t>Yorkshire</w:t>
            </w:r>
            <w:r>
              <w:rPr>
                <w:spacing w:val="-4"/>
                <w:sz w:val="22"/>
              </w:rPr>
              <w:t> </w:t>
            </w:r>
            <w:r>
              <w:rPr>
                <w:sz w:val="22"/>
              </w:rPr>
              <w:t>Police</w:t>
            </w:r>
            <w:r>
              <w:rPr>
                <w:spacing w:val="-4"/>
                <w:sz w:val="22"/>
              </w:rPr>
              <w:t> </w:t>
            </w:r>
            <w:r>
              <w:rPr>
                <w:sz w:val="22"/>
              </w:rPr>
              <w:t>works</w:t>
            </w:r>
            <w:r>
              <w:rPr>
                <w:spacing w:val="-2"/>
                <w:sz w:val="22"/>
              </w:rPr>
              <w:t> </w:t>
            </w:r>
            <w:r>
              <w:rPr>
                <w:sz w:val="22"/>
              </w:rPr>
              <w:t>with</w:t>
            </w:r>
            <w:r>
              <w:rPr>
                <w:spacing w:val="-5"/>
                <w:sz w:val="22"/>
              </w:rPr>
              <w:t> </w:t>
            </w:r>
            <w:r>
              <w:rPr>
                <w:sz w:val="22"/>
              </w:rPr>
              <w:t>Yorkshire</w:t>
            </w:r>
            <w:r>
              <w:rPr>
                <w:spacing w:val="-4"/>
                <w:sz w:val="22"/>
              </w:rPr>
              <w:t> </w:t>
            </w:r>
            <w:r>
              <w:rPr>
                <w:sz w:val="22"/>
              </w:rPr>
              <w:t>&amp;</w:t>
            </w:r>
            <w:r>
              <w:rPr>
                <w:spacing w:val="-4"/>
                <w:sz w:val="22"/>
              </w:rPr>
              <w:t> </w:t>
            </w:r>
            <w:r>
              <w:rPr>
                <w:sz w:val="22"/>
              </w:rPr>
              <w:t>the</w:t>
            </w:r>
            <w:r>
              <w:rPr>
                <w:spacing w:val="-1"/>
                <w:sz w:val="22"/>
              </w:rPr>
              <w:t> </w:t>
            </w:r>
            <w:r>
              <w:rPr>
                <w:sz w:val="22"/>
              </w:rPr>
              <w:t>Humber</w:t>
            </w:r>
            <w:r>
              <w:rPr>
                <w:spacing w:val="-4"/>
                <w:sz w:val="22"/>
              </w:rPr>
              <w:t> </w:t>
            </w:r>
            <w:r>
              <w:rPr>
                <w:sz w:val="22"/>
              </w:rPr>
              <w:t>Regional</w:t>
            </w:r>
            <w:r>
              <w:rPr>
                <w:spacing w:val="-5"/>
                <w:sz w:val="22"/>
              </w:rPr>
              <w:t> </w:t>
            </w:r>
            <w:r>
              <w:rPr>
                <w:sz w:val="22"/>
              </w:rPr>
              <w:t>Organised Crime Threat Assessment Team (Y&amp;H, ROCTA), which operates across four regional police boundaries to identify and disrupt organised criminality.</w:t>
            </w:r>
          </w:p>
          <w:p>
            <w:pPr>
              <w:pStyle w:val="TableParagraph"/>
              <w:numPr>
                <w:ilvl w:val="0"/>
                <w:numId w:val="37"/>
              </w:numPr>
              <w:tabs>
                <w:tab w:pos="467" w:val="left" w:leader="none"/>
              </w:tabs>
              <w:spacing w:line="240" w:lineRule="auto" w:before="0" w:after="0"/>
              <w:ind w:left="467" w:right="481" w:hanging="360"/>
              <w:jc w:val="left"/>
              <w:rPr>
                <w:sz w:val="22"/>
              </w:rPr>
            </w:pPr>
            <w:r>
              <w:rPr>
                <w:sz w:val="22"/>
              </w:rPr>
              <w:t>Demand</w:t>
            </w:r>
            <w:r>
              <w:rPr>
                <w:spacing w:val="-4"/>
                <w:sz w:val="22"/>
              </w:rPr>
              <w:t> </w:t>
            </w:r>
            <w:r>
              <w:rPr>
                <w:sz w:val="22"/>
              </w:rPr>
              <w:t>linked</w:t>
            </w:r>
            <w:r>
              <w:rPr>
                <w:spacing w:val="-5"/>
                <w:sz w:val="22"/>
              </w:rPr>
              <w:t> </w:t>
            </w:r>
            <w:r>
              <w:rPr>
                <w:sz w:val="22"/>
              </w:rPr>
              <w:t>to</w:t>
            </w:r>
            <w:r>
              <w:rPr>
                <w:spacing w:val="-4"/>
                <w:sz w:val="22"/>
              </w:rPr>
              <w:t> </w:t>
            </w:r>
            <w:r>
              <w:rPr>
                <w:sz w:val="22"/>
              </w:rPr>
              <w:t>Serious</w:t>
            </w:r>
            <w:r>
              <w:rPr>
                <w:spacing w:val="-5"/>
                <w:sz w:val="22"/>
              </w:rPr>
              <w:t> </w:t>
            </w:r>
            <w:r>
              <w:rPr>
                <w:sz w:val="22"/>
              </w:rPr>
              <w:t>Organised</w:t>
            </w:r>
            <w:r>
              <w:rPr>
                <w:spacing w:val="-4"/>
                <w:sz w:val="22"/>
              </w:rPr>
              <w:t> </w:t>
            </w:r>
            <w:r>
              <w:rPr>
                <w:sz w:val="22"/>
              </w:rPr>
              <w:t>Crime</w:t>
            </w:r>
            <w:r>
              <w:rPr>
                <w:spacing w:val="-2"/>
                <w:sz w:val="22"/>
              </w:rPr>
              <w:t> </w:t>
            </w:r>
            <w:r>
              <w:rPr>
                <w:sz w:val="22"/>
              </w:rPr>
              <w:t>(SOC)</w:t>
            </w:r>
            <w:r>
              <w:rPr>
                <w:spacing w:val="-3"/>
                <w:sz w:val="22"/>
              </w:rPr>
              <w:t> </w:t>
            </w:r>
            <w:r>
              <w:rPr>
                <w:sz w:val="22"/>
              </w:rPr>
              <w:t>is</w:t>
            </w:r>
            <w:r>
              <w:rPr>
                <w:spacing w:val="-5"/>
                <w:sz w:val="22"/>
              </w:rPr>
              <w:t> </w:t>
            </w:r>
            <w:r>
              <w:rPr>
                <w:sz w:val="22"/>
              </w:rPr>
              <w:t>increasing</w:t>
            </w:r>
            <w:r>
              <w:rPr>
                <w:spacing w:val="-4"/>
                <w:sz w:val="22"/>
              </w:rPr>
              <w:t> </w:t>
            </w:r>
            <w:r>
              <w:rPr>
                <w:sz w:val="22"/>
              </w:rPr>
              <w:t>and</w:t>
            </w:r>
            <w:r>
              <w:rPr>
                <w:spacing w:val="-4"/>
                <w:sz w:val="22"/>
              </w:rPr>
              <w:t> </w:t>
            </w:r>
            <w:r>
              <w:rPr>
                <w:sz w:val="22"/>
              </w:rPr>
              <w:t>remains</w:t>
            </w:r>
            <w:r>
              <w:rPr>
                <w:spacing w:val="-3"/>
                <w:sz w:val="22"/>
              </w:rPr>
              <w:t> </w:t>
            </w:r>
            <w:r>
              <w:rPr>
                <w:sz w:val="22"/>
              </w:rPr>
              <w:t>a priority and is managed through the 4P process.</w:t>
            </w:r>
          </w:p>
          <w:p>
            <w:pPr>
              <w:pStyle w:val="TableParagraph"/>
              <w:numPr>
                <w:ilvl w:val="0"/>
                <w:numId w:val="37"/>
              </w:numPr>
              <w:tabs>
                <w:tab w:pos="467" w:val="left" w:leader="none"/>
              </w:tabs>
              <w:spacing w:line="240" w:lineRule="auto" w:before="0" w:after="0"/>
              <w:ind w:left="467" w:right="178" w:hanging="360"/>
              <w:jc w:val="left"/>
              <w:rPr>
                <w:sz w:val="22"/>
              </w:rPr>
            </w:pPr>
            <w:r>
              <w:rPr>
                <w:sz w:val="22"/>
              </w:rPr>
              <w:t>SOC risk is managed through the Organised Crime Group Threat Meeting with each Organised Crime Group or SOC risk being allocated to a Lead Responsible Officer</w:t>
            </w:r>
            <w:r>
              <w:rPr>
                <w:spacing w:val="-2"/>
                <w:sz w:val="22"/>
              </w:rPr>
              <w:t> </w:t>
            </w:r>
            <w:r>
              <w:rPr>
                <w:sz w:val="22"/>
              </w:rPr>
              <w:t>(LRO).</w:t>
            </w:r>
            <w:r>
              <w:rPr>
                <w:spacing w:val="-2"/>
                <w:sz w:val="22"/>
              </w:rPr>
              <w:t> </w:t>
            </w:r>
            <w:r>
              <w:rPr>
                <w:sz w:val="22"/>
              </w:rPr>
              <w:t>The</w:t>
            </w:r>
            <w:r>
              <w:rPr>
                <w:spacing w:val="-4"/>
                <w:sz w:val="22"/>
              </w:rPr>
              <w:t> </w:t>
            </w:r>
            <w:r>
              <w:rPr>
                <w:sz w:val="22"/>
              </w:rPr>
              <w:t>meeting</w:t>
            </w:r>
            <w:r>
              <w:rPr>
                <w:spacing w:val="-5"/>
                <w:sz w:val="22"/>
              </w:rPr>
              <w:t> </w:t>
            </w:r>
            <w:r>
              <w:rPr>
                <w:sz w:val="22"/>
              </w:rPr>
              <w:t>is</w:t>
            </w:r>
            <w:r>
              <w:rPr>
                <w:spacing w:val="-2"/>
                <w:sz w:val="22"/>
              </w:rPr>
              <w:t> </w:t>
            </w:r>
            <w:r>
              <w:rPr>
                <w:sz w:val="22"/>
              </w:rPr>
              <w:t>chaired</w:t>
            </w:r>
            <w:r>
              <w:rPr>
                <w:spacing w:val="-3"/>
                <w:sz w:val="22"/>
              </w:rPr>
              <w:t> </w:t>
            </w:r>
            <w:r>
              <w:rPr>
                <w:sz w:val="22"/>
              </w:rPr>
              <w:t>by</w:t>
            </w:r>
            <w:r>
              <w:rPr>
                <w:spacing w:val="-3"/>
                <w:sz w:val="22"/>
              </w:rPr>
              <w:t> </w:t>
            </w:r>
            <w:r>
              <w:rPr>
                <w:sz w:val="22"/>
              </w:rPr>
              <w:t>the</w:t>
            </w:r>
            <w:r>
              <w:rPr>
                <w:spacing w:val="-1"/>
                <w:sz w:val="22"/>
              </w:rPr>
              <w:t> </w:t>
            </w:r>
            <w:r>
              <w:rPr>
                <w:sz w:val="22"/>
              </w:rPr>
              <w:t>SOC</w:t>
            </w:r>
            <w:r>
              <w:rPr>
                <w:spacing w:val="-4"/>
                <w:sz w:val="22"/>
              </w:rPr>
              <w:t> </w:t>
            </w:r>
            <w:r>
              <w:rPr>
                <w:sz w:val="22"/>
              </w:rPr>
              <w:t>DCI</w:t>
            </w:r>
            <w:r>
              <w:rPr>
                <w:spacing w:val="-2"/>
                <w:sz w:val="22"/>
              </w:rPr>
              <w:t> </w:t>
            </w:r>
            <w:r>
              <w:rPr>
                <w:sz w:val="22"/>
              </w:rPr>
              <w:t>who</w:t>
            </w:r>
            <w:r>
              <w:rPr>
                <w:spacing w:val="-1"/>
                <w:sz w:val="22"/>
              </w:rPr>
              <w:t> </w:t>
            </w:r>
            <w:r>
              <w:rPr>
                <w:sz w:val="22"/>
              </w:rPr>
              <w:t>applies</w:t>
            </w:r>
            <w:r>
              <w:rPr>
                <w:spacing w:val="-2"/>
                <w:sz w:val="22"/>
              </w:rPr>
              <w:t> </w:t>
            </w:r>
            <w:r>
              <w:rPr>
                <w:sz w:val="22"/>
              </w:rPr>
              <w:t>scrutiny</w:t>
            </w:r>
            <w:r>
              <w:rPr>
                <w:spacing w:val="-3"/>
                <w:sz w:val="22"/>
              </w:rPr>
              <w:t> </w:t>
            </w:r>
            <w:r>
              <w:rPr>
                <w:sz w:val="22"/>
              </w:rPr>
              <w:t>to</w:t>
            </w:r>
            <w:r>
              <w:rPr>
                <w:spacing w:val="-3"/>
                <w:sz w:val="22"/>
              </w:rPr>
              <w:t> </w:t>
            </w:r>
            <w:r>
              <w:rPr>
                <w:sz w:val="22"/>
              </w:rPr>
              <w:t>the management of the OCGs and SOC risks and ensures accountability with the LRO. Tactical Advisors sat within the OCU give operational advice to LROs to shape their 4P plans. Each OCG and SOC risk is MoRiLE scored to allow us to</w:t>
            </w:r>
          </w:p>
          <w:p>
            <w:pPr>
              <w:pStyle w:val="TableParagraph"/>
              <w:spacing w:line="249" w:lineRule="exact"/>
              <w:ind w:left="467"/>
              <w:rPr>
                <w:sz w:val="22"/>
              </w:rPr>
            </w:pPr>
            <w:r>
              <w:rPr>
                <w:sz w:val="22"/>
              </w:rPr>
              <w:t>identify</w:t>
            </w:r>
            <w:r>
              <w:rPr>
                <w:spacing w:val="-5"/>
                <w:sz w:val="22"/>
              </w:rPr>
              <w:t> </w:t>
            </w:r>
            <w:r>
              <w:rPr>
                <w:sz w:val="22"/>
              </w:rPr>
              <w:t>our</w:t>
            </w:r>
            <w:r>
              <w:rPr>
                <w:spacing w:val="-3"/>
                <w:sz w:val="22"/>
              </w:rPr>
              <w:t> </w:t>
            </w:r>
            <w:r>
              <w:rPr>
                <w:sz w:val="22"/>
              </w:rPr>
              <w:t>highest</w:t>
            </w:r>
            <w:r>
              <w:rPr>
                <w:spacing w:val="-3"/>
                <w:sz w:val="22"/>
              </w:rPr>
              <w:t> </w:t>
            </w:r>
            <w:r>
              <w:rPr>
                <w:sz w:val="22"/>
              </w:rPr>
              <w:t>impact</w:t>
            </w:r>
            <w:r>
              <w:rPr>
                <w:spacing w:val="-5"/>
                <w:sz w:val="22"/>
              </w:rPr>
              <w:t> </w:t>
            </w:r>
            <w:r>
              <w:rPr>
                <w:sz w:val="22"/>
              </w:rPr>
              <w:t>and</w:t>
            </w:r>
            <w:r>
              <w:rPr>
                <w:spacing w:val="-4"/>
                <w:sz w:val="22"/>
              </w:rPr>
              <w:t> </w:t>
            </w:r>
            <w:r>
              <w:rPr>
                <w:sz w:val="22"/>
              </w:rPr>
              <w:t>risk</w:t>
            </w:r>
            <w:r>
              <w:rPr>
                <w:spacing w:val="-2"/>
                <w:sz w:val="22"/>
              </w:rPr>
              <w:t> </w:t>
            </w:r>
            <w:r>
              <w:rPr>
                <w:spacing w:val="-4"/>
                <w:sz w:val="22"/>
              </w:rPr>
              <w:t>OCGs.</w:t>
            </w:r>
          </w:p>
        </w:tc>
      </w:tr>
    </w:tbl>
    <w:p>
      <w:pPr>
        <w:spacing w:after="0" w:line="249" w:lineRule="exac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3427" w:hRule="atLeast"/>
        </w:trPr>
        <w:tc>
          <w:tcPr>
            <w:tcW w:w="1697" w:type="dxa"/>
          </w:tcPr>
          <w:p>
            <w:pPr>
              <w:pStyle w:val="TableParagraph"/>
              <w:rPr>
                <w:rFonts w:ascii="Times New Roman"/>
                <w:sz w:val="22"/>
              </w:rPr>
            </w:pPr>
          </w:p>
        </w:tc>
        <w:tc>
          <w:tcPr>
            <w:tcW w:w="7795" w:type="dxa"/>
          </w:tcPr>
          <w:p>
            <w:pPr>
              <w:pStyle w:val="TableParagraph"/>
              <w:numPr>
                <w:ilvl w:val="0"/>
                <w:numId w:val="38"/>
              </w:numPr>
              <w:tabs>
                <w:tab w:pos="467" w:val="left" w:leader="none"/>
              </w:tabs>
              <w:spacing w:line="240" w:lineRule="auto" w:before="0" w:after="0"/>
              <w:ind w:left="467" w:right="185" w:hanging="360"/>
              <w:jc w:val="left"/>
              <w:rPr>
                <w:sz w:val="22"/>
              </w:rPr>
            </w:pPr>
            <w:r>
              <w:rPr>
                <w:sz w:val="22"/>
              </w:rPr>
              <w:t>Agency</w:t>
            </w:r>
            <w:r>
              <w:rPr>
                <w:spacing w:val="-2"/>
                <w:sz w:val="22"/>
              </w:rPr>
              <w:t> </w:t>
            </w:r>
            <w:r>
              <w:rPr>
                <w:sz w:val="22"/>
              </w:rPr>
              <w:t>and</w:t>
            </w:r>
            <w:r>
              <w:rPr>
                <w:spacing w:val="-6"/>
                <w:sz w:val="22"/>
              </w:rPr>
              <w:t> </w:t>
            </w:r>
            <w:r>
              <w:rPr>
                <w:sz w:val="22"/>
              </w:rPr>
              <w:t>Partner</w:t>
            </w:r>
            <w:r>
              <w:rPr>
                <w:spacing w:val="-5"/>
                <w:sz w:val="22"/>
              </w:rPr>
              <w:t> </w:t>
            </w:r>
            <w:r>
              <w:rPr>
                <w:sz w:val="22"/>
              </w:rPr>
              <w:t>Management</w:t>
            </w:r>
            <w:r>
              <w:rPr>
                <w:spacing w:val="-2"/>
                <w:sz w:val="22"/>
              </w:rPr>
              <w:t> </w:t>
            </w:r>
            <w:r>
              <w:rPr>
                <w:sz w:val="22"/>
              </w:rPr>
              <w:t>Information</w:t>
            </w:r>
            <w:r>
              <w:rPr>
                <w:spacing w:val="-4"/>
                <w:sz w:val="22"/>
              </w:rPr>
              <w:t> </w:t>
            </w:r>
            <w:r>
              <w:rPr>
                <w:sz w:val="22"/>
              </w:rPr>
              <w:t>System</w:t>
            </w:r>
            <w:r>
              <w:rPr>
                <w:spacing w:val="-6"/>
                <w:sz w:val="22"/>
              </w:rPr>
              <w:t> </w:t>
            </w:r>
            <w:r>
              <w:rPr>
                <w:sz w:val="22"/>
              </w:rPr>
              <w:t>(APMIS)</w:t>
            </w:r>
            <w:r>
              <w:rPr>
                <w:spacing w:val="-5"/>
                <w:sz w:val="22"/>
              </w:rPr>
              <w:t> </w:t>
            </w:r>
            <w:r>
              <w:rPr>
                <w:sz w:val="22"/>
              </w:rPr>
              <w:t>is</w:t>
            </w:r>
            <w:r>
              <w:rPr>
                <w:spacing w:val="-3"/>
                <w:sz w:val="22"/>
              </w:rPr>
              <w:t> </w:t>
            </w:r>
            <w:r>
              <w:rPr>
                <w:sz w:val="22"/>
              </w:rPr>
              <w:t>used</w:t>
            </w:r>
            <w:r>
              <w:rPr>
                <w:spacing w:val="-6"/>
                <w:sz w:val="22"/>
              </w:rPr>
              <w:t> </w:t>
            </w:r>
            <w:r>
              <w:rPr>
                <w:sz w:val="22"/>
              </w:rPr>
              <w:t>to</w:t>
            </w:r>
            <w:r>
              <w:rPr>
                <w:spacing w:val="-4"/>
                <w:sz w:val="22"/>
              </w:rPr>
              <w:t> </w:t>
            </w:r>
            <w:r>
              <w:rPr>
                <w:sz w:val="22"/>
              </w:rPr>
              <w:t>record and track disruptions related to SOC risks.</w:t>
            </w:r>
          </w:p>
          <w:p>
            <w:pPr>
              <w:pStyle w:val="TableParagraph"/>
              <w:numPr>
                <w:ilvl w:val="0"/>
                <w:numId w:val="38"/>
              </w:numPr>
              <w:tabs>
                <w:tab w:pos="467" w:val="left" w:leader="none"/>
              </w:tabs>
              <w:spacing w:line="240" w:lineRule="auto" w:before="0" w:after="0"/>
              <w:ind w:left="467" w:right="207" w:hanging="360"/>
              <w:jc w:val="left"/>
              <w:rPr>
                <w:sz w:val="22"/>
              </w:rPr>
            </w:pPr>
            <w:r>
              <w:rPr>
                <w:sz w:val="22"/>
              </w:rPr>
              <w:t>Each</w:t>
            </w:r>
            <w:r>
              <w:rPr>
                <w:spacing w:val="-3"/>
                <w:sz w:val="22"/>
              </w:rPr>
              <w:t> </w:t>
            </w:r>
            <w:r>
              <w:rPr>
                <w:sz w:val="22"/>
              </w:rPr>
              <w:t>OCG</w:t>
            </w:r>
            <w:r>
              <w:rPr>
                <w:spacing w:val="-4"/>
                <w:sz w:val="22"/>
              </w:rPr>
              <w:t> </w:t>
            </w:r>
            <w:r>
              <w:rPr>
                <w:sz w:val="22"/>
              </w:rPr>
              <w:t>and</w:t>
            </w:r>
            <w:r>
              <w:rPr>
                <w:spacing w:val="-3"/>
                <w:sz w:val="22"/>
              </w:rPr>
              <w:t> </w:t>
            </w:r>
            <w:r>
              <w:rPr>
                <w:sz w:val="22"/>
              </w:rPr>
              <w:t>SOC</w:t>
            </w:r>
            <w:r>
              <w:rPr>
                <w:spacing w:val="-2"/>
                <w:sz w:val="22"/>
              </w:rPr>
              <w:t> </w:t>
            </w:r>
            <w:r>
              <w:rPr>
                <w:sz w:val="22"/>
              </w:rPr>
              <w:t>risk</w:t>
            </w:r>
            <w:r>
              <w:rPr>
                <w:spacing w:val="-1"/>
                <w:sz w:val="22"/>
              </w:rPr>
              <w:t> </w:t>
            </w:r>
            <w:r>
              <w:rPr>
                <w:sz w:val="22"/>
              </w:rPr>
              <w:t>has</w:t>
            </w:r>
            <w:r>
              <w:rPr>
                <w:spacing w:val="-4"/>
                <w:sz w:val="22"/>
              </w:rPr>
              <w:t> </w:t>
            </w:r>
            <w:r>
              <w:rPr>
                <w:sz w:val="22"/>
              </w:rPr>
              <w:t>an</w:t>
            </w:r>
            <w:r>
              <w:rPr>
                <w:spacing w:val="-3"/>
                <w:sz w:val="22"/>
              </w:rPr>
              <w:t> </w:t>
            </w:r>
            <w:r>
              <w:rPr>
                <w:sz w:val="22"/>
              </w:rPr>
              <w:t>allocated</w:t>
            </w:r>
            <w:r>
              <w:rPr>
                <w:spacing w:val="-3"/>
                <w:sz w:val="22"/>
              </w:rPr>
              <w:t> </w:t>
            </w:r>
            <w:r>
              <w:rPr>
                <w:sz w:val="22"/>
              </w:rPr>
              <w:t>Financial</w:t>
            </w:r>
            <w:r>
              <w:rPr>
                <w:spacing w:val="-2"/>
                <w:sz w:val="22"/>
              </w:rPr>
              <w:t> </w:t>
            </w:r>
            <w:r>
              <w:rPr>
                <w:sz w:val="22"/>
              </w:rPr>
              <w:t>Investigator</w:t>
            </w:r>
            <w:r>
              <w:rPr>
                <w:spacing w:val="-4"/>
                <w:sz w:val="22"/>
              </w:rPr>
              <w:t> </w:t>
            </w:r>
            <w:r>
              <w:rPr>
                <w:sz w:val="22"/>
              </w:rPr>
              <w:t>and</w:t>
            </w:r>
            <w:r>
              <w:rPr>
                <w:spacing w:val="-3"/>
                <w:sz w:val="22"/>
              </w:rPr>
              <w:t> </w:t>
            </w:r>
            <w:r>
              <w:rPr>
                <w:sz w:val="22"/>
              </w:rPr>
              <w:t>analyst</w:t>
            </w:r>
            <w:r>
              <w:rPr>
                <w:spacing w:val="-4"/>
                <w:sz w:val="22"/>
              </w:rPr>
              <w:t> </w:t>
            </w:r>
            <w:r>
              <w:rPr>
                <w:sz w:val="22"/>
              </w:rPr>
              <w:t>when </w:t>
            </w:r>
            <w:r>
              <w:rPr>
                <w:spacing w:val="-2"/>
                <w:sz w:val="22"/>
              </w:rPr>
              <w:t>appropriate.</w:t>
            </w:r>
          </w:p>
          <w:p>
            <w:pPr>
              <w:pStyle w:val="TableParagraph"/>
              <w:numPr>
                <w:ilvl w:val="0"/>
                <w:numId w:val="38"/>
              </w:numPr>
              <w:tabs>
                <w:tab w:pos="467" w:val="left" w:leader="none"/>
              </w:tabs>
              <w:spacing w:line="240" w:lineRule="auto" w:before="0" w:after="0"/>
              <w:ind w:left="467" w:right="195" w:hanging="360"/>
              <w:jc w:val="left"/>
              <w:rPr>
                <w:sz w:val="22"/>
              </w:rPr>
            </w:pPr>
            <w:r>
              <w:rPr>
                <w:sz w:val="22"/>
              </w:rPr>
              <w:t>NYP utilise MoRiLE Risk Assessments to assess the threat and risk from OCGs. Currently Safeguarding are increasing their knowledge and skills aligned</w:t>
            </w:r>
            <w:r>
              <w:rPr>
                <w:spacing w:val="-1"/>
                <w:sz w:val="22"/>
              </w:rPr>
              <w:t> </w:t>
            </w:r>
            <w:r>
              <w:rPr>
                <w:sz w:val="22"/>
              </w:rPr>
              <w:t>to SOC through training and the benefit is being seen through potential OCGs being identified</w:t>
            </w:r>
            <w:r>
              <w:rPr>
                <w:spacing w:val="-3"/>
                <w:sz w:val="22"/>
              </w:rPr>
              <w:t> </w:t>
            </w:r>
            <w:r>
              <w:rPr>
                <w:sz w:val="22"/>
              </w:rPr>
              <w:t>for</w:t>
            </w:r>
            <w:r>
              <w:rPr>
                <w:spacing w:val="-7"/>
                <w:sz w:val="22"/>
              </w:rPr>
              <w:t> </w:t>
            </w:r>
            <w:r>
              <w:rPr>
                <w:sz w:val="22"/>
              </w:rPr>
              <w:t>mapping</w:t>
            </w:r>
            <w:r>
              <w:rPr>
                <w:spacing w:val="-3"/>
                <w:sz w:val="22"/>
              </w:rPr>
              <w:t> </w:t>
            </w:r>
            <w:r>
              <w:rPr>
                <w:sz w:val="22"/>
              </w:rPr>
              <w:t>and</w:t>
            </w:r>
            <w:r>
              <w:rPr>
                <w:spacing w:val="-3"/>
                <w:sz w:val="22"/>
              </w:rPr>
              <w:t> </w:t>
            </w:r>
            <w:r>
              <w:rPr>
                <w:sz w:val="22"/>
              </w:rPr>
              <w:t>scoring</w:t>
            </w:r>
            <w:r>
              <w:rPr>
                <w:spacing w:val="-3"/>
                <w:sz w:val="22"/>
              </w:rPr>
              <w:t> </w:t>
            </w:r>
            <w:r>
              <w:rPr>
                <w:sz w:val="22"/>
              </w:rPr>
              <w:t>along</w:t>
            </w:r>
            <w:r>
              <w:rPr>
                <w:spacing w:val="-3"/>
                <w:sz w:val="22"/>
              </w:rPr>
              <w:t> </w:t>
            </w:r>
            <w:r>
              <w:rPr>
                <w:sz w:val="22"/>
              </w:rPr>
              <w:t>with</w:t>
            </w:r>
            <w:r>
              <w:rPr>
                <w:spacing w:val="-3"/>
                <w:sz w:val="22"/>
              </w:rPr>
              <w:t> </w:t>
            </w:r>
            <w:r>
              <w:rPr>
                <w:sz w:val="22"/>
              </w:rPr>
              <w:t>increased</w:t>
            </w:r>
            <w:r>
              <w:rPr>
                <w:spacing w:val="-3"/>
                <w:sz w:val="22"/>
              </w:rPr>
              <w:t> </w:t>
            </w:r>
            <w:r>
              <w:rPr>
                <w:sz w:val="22"/>
              </w:rPr>
              <w:t>mapping</w:t>
            </w:r>
            <w:r>
              <w:rPr>
                <w:spacing w:val="-3"/>
                <w:sz w:val="22"/>
              </w:rPr>
              <w:t> </w:t>
            </w:r>
            <w:r>
              <w:rPr>
                <w:sz w:val="22"/>
              </w:rPr>
              <w:t>and</w:t>
            </w:r>
            <w:r>
              <w:rPr>
                <w:spacing w:val="-3"/>
                <w:sz w:val="22"/>
              </w:rPr>
              <w:t> </w:t>
            </w:r>
            <w:r>
              <w:rPr>
                <w:sz w:val="22"/>
              </w:rPr>
              <w:t>scoring</w:t>
            </w:r>
            <w:r>
              <w:rPr>
                <w:spacing w:val="-3"/>
                <w:sz w:val="22"/>
              </w:rPr>
              <w:t> </w:t>
            </w:r>
            <w:r>
              <w:rPr>
                <w:sz w:val="22"/>
              </w:rPr>
              <w:t>of Priority Individual Nominals (PINs).</w:t>
            </w:r>
          </w:p>
          <w:p>
            <w:pPr>
              <w:pStyle w:val="TableParagraph"/>
              <w:numPr>
                <w:ilvl w:val="0"/>
                <w:numId w:val="38"/>
              </w:numPr>
              <w:tabs>
                <w:tab w:pos="467" w:val="left" w:leader="none"/>
              </w:tabs>
              <w:spacing w:line="240" w:lineRule="auto" w:before="0" w:after="0"/>
              <w:ind w:left="467" w:right="166" w:hanging="360"/>
              <w:jc w:val="left"/>
              <w:rPr>
                <w:sz w:val="22"/>
              </w:rPr>
            </w:pPr>
            <w:r>
              <w:rPr>
                <w:sz w:val="22"/>
              </w:rPr>
              <w:t>Clear,</w:t>
            </w:r>
            <w:r>
              <w:rPr>
                <w:spacing w:val="-3"/>
                <w:sz w:val="22"/>
              </w:rPr>
              <w:t> </w:t>
            </w:r>
            <w:r>
              <w:rPr>
                <w:sz w:val="22"/>
              </w:rPr>
              <w:t>Hold,</w:t>
            </w:r>
            <w:r>
              <w:rPr>
                <w:spacing w:val="-3"/>
                <w:sz w:val="22"/>
              </w:rPr>
              <w:t> </w:t>
            </w:r>
            <w:r>
              <w:rPr>
                <w:sz w:val="22"/>
              </w:rPr>
              <w:t>Build</w:t>
            </w:r>
            <w:r>
              <w:rPr>
                <w:spacing w:val="-4"/>
                <w:sz w:val="22"/>
              </w:rPr>
              <w:t> </w:t>
            </w:r>
            <w:r>
              <w:rPr>
                <w:sz w:val="22"/>
              </w:rPr>
              <w:t>(CHB)</w:t>
            </w:r>
            <w:r>
              <w:rPr>
                <w:spacing w:val="-4"/>
                <w:sz w:val="22"/>
              </w:rPr>
              <w:t> </w:t>
            </w:r>
            <w:r>
              <w:rPr>
                <w:sz w:val="22"/>
              </w:rPr>
              <w:t>is</w:t>
            </w:r>
            <w:r>
              <w:rPr>
                <w:spacing w:val="-3"/>
                <w:sz w:val="22"/>
              </w:rPr>
              <w:t> </w:t>
            </w:r>
            <w:r>
              <w:rPr>
                <w:sz w:val="22"/>
              </w:rPr>
              <w:t>embedded</w:t>
            </w:r>
            <w:r>
              <w:rPr>
                <w:spacing w:val="-4"/>
                <w:sz w:val="22"/>
              </w:rPr>
              <w:t> </w:t>
            </w:r>
            <w:r>
              <w:rPr>
                <w:sz w:val="22"/>
              </w:rPr>
              <w:t>in</w:t>
            </w:r>
            <w:r>
              <w:rPr>
                <w:spacing w:val="-5"/>
                <w:sz w:val="22"/>
              </w:rPr>
              <w:t> </w:t>
            </w:r>
            <w:r>
              <w:rPr>
                <w:sz w:val="22"/>
              </w:rPr>
              <w:t>York</w:t>
            </w:r>
            <w:r>
              <w:rPr>
                <w:spacing w:val="-2"/>
                <w:sz w:val="22"/>
              </w:rPr>
              <w:t> </w:t>
            </w:r>
            <w:r>
              <w:rPr>
                <w:sz w:val="22"/>
              </w:rPr>
              <w:t>and</w:t>
            </w:r>
            <w:r>
              <w:rPr>
                <w:spacing w:val="-4"/>
                <w:sz w:val="22"/>
              </w:rPr>
              <w:t> </w:t>
            </w:r>
            <w:r>
              <w:rPr>
                <w:sz w:val="22"/>
              </w:rPr>
              <w:t>Scarborough</w:t>
            </w:r>
            <w:r>
              <w:rPr>
                <w:spacing w:val="-4"/>
                <w:sz w:val="22"/>
              </w:rPr>
              <w:t> </w:t>
            </w:r>
            <w:r>
              <w:rPr>
                <w:sz w:val="22"/>
              </w:rPr>
              <w:t>districts</w:t>
            </w:r>
            <w:r>
              <w:rPr>
                <w:spacing w:val="-3"/>
                <w:sz w:val="22"/>
              </w:rPr>
              <w:t> </w:t>
            </w:r>
            <w:r>
              <w:rPr>
                <w:sz w:val="22"/>
              </w:rPr>
              <w:t>and</w:t>
            </w:r>
            <w:r>
              <w:rPr>
                <w:spacing w:val="-4"/>
                <w:sz w:val="22"/>
              </w:rPr>
              <w:t> </w:t>
            </w:r>
            <w:r>
              <w:rPr>
                <w:sz w:val="22"/>
              </w:rPr>
              <w:t>aims to improve the multi-agency response to tackling the totality of the SOC threat, OCGs and the vulnerabilities and drivers they exploit within communities. Each CHB site was publicly launched in March 2024.</w:t>
            </w:r>
          </w:p>
          <w:p>
            <w:pPr>
              <w:pStyle w:val="TableParagraph"/>
              <w:numPr>
                <w:ilvl w:val="0"/>
                <w:numId w:val="38"/>
              </w:numPr>
              <w:tabs>
                <w:tab w:pos="467" w:val="left" w:leader="none"/>
              </w:tabs>
              <w:spacing w:line="240" w:lineRule="auto" w:before="0" w:after="0"/>
              <w:ind w:left="467" w:right="163" w:hanging="360"/>
              <w:jc w:val="left"/>
              <w:rPr>
                <w:sz w:val="22"/>
              </w:rPr>
            </w:pPr>
            <w:r>
              <w:rPr>
                <w:sz w:val="22"/>
              </w:rPr>
              <w:t>In January 2024, North Yorkshire Police commenced the APMIS force roll out implementation.</w:t>
            </w:r>
            <w:r>
              <w:rPr>
                <w:spacing w:val="-2"/>
                <w:sz w:val="22"/>
              </w:rPr>
              <w:t> </w:t>
            </w:r>
            <w:r>
              <w:rPr>
                <w:sz w:val="22"/>
              </w:rPr>
              <w:t>This</w:t>
            </w:r>
            <w:r>
              <w:rPr>
                <w:spacing w:val="-4"/>
                <w:sz w:val="22"/>
              </w:rPr>
              <w:t> </w:t>
            </w:r>
            <w:r>
              <w:rPr>
                <w:sz w:val="22"/>
              </w:rPr>
              <w:t>is</w:t>
            </w:r>
            <w:r>
              <w:rPr>
                <w:spacing w:val="-2"/>
                <w:sz w:val="22"/>
              </w:rPr>
              <w:t> </w:t>
            </w:r>
            <w:r>
              <w:rPr>
                <w:sz w:val="22"/>
              </w:rPr>
              <w:t>being</w:t>
            </w:r>
            <w:r>
              <w:rPr>
                <w:spacing w:val="-3"/>
                <w:sz w:val="22"/>
              </w:rPr>
              <w:t> </w:t>
            </w:r>
            <w:r>
              <w:rPr>
                <w:sz w:val="22"/>
              </w:rPr>
              <w:t>conducted</w:t>
            </w:r>
            <w:r>
              <w:rPr>
                <w:spacing w:val="-3"/>
                <w:sz w:val="22"/>
              </w:rPr>
              <w:t> </w:t>
            </w:r>
            <w:r>
              <w:rPr>
                <w:sz w:val="22"/>
              </w:rPr>
              <w:t>in</w:t>
            </w:r>
            <w:r>
              <w:rPr>
                <w:spacing w:val="-5"/>
                <w:sz w:val="22"/>
              </w:rPr>
              <w:t> </w:t>
            </w:r>
            <w:r>
              <w:rPr>
                <w:sz w:val="22"/>
              </w:rPr>
              <w:t>two</w:t>
            </w:r>
            <w:r>
              <w:rPr>
                <w:spacing w:val="-1"/>
                <w:sz w:val="22"/>
              </w:rPr>
              <w:t> </w:t>
            </w:r>
            <w:r>
              <w:rPr>
                <w:sz w:val="22"/>
              </w:rPr>
              <w:t>stages</w:t>
            </w:r>
            <w:r>
              <w:rPr>
                <w:spacing w:val="-4"/>
                <w:sz w:val="22"/>
              </w:rPr>
              <w:t> </w:t>
            </w:r>
            <w:r>
              <w:rPr>
                <w:sz w:val="22"/>
              </w:rPr>
              <w:t>at</w:t>
            </w:r>
            <w:r>
              <w:rPr>
                <w:spacing w:val="-1"/>
                <w:sz w:val="22"/>
              </w:rPr>
              <w:t> </w:t>
            </w:r>
            <w:r>
              <w:rPr>
                <w:sz w:val="22"/>
              </w:rPr>
              <w:t>the</w:t>
            </w:r>
            <w:r>
              <w:rPr>
                <w:spacing w:val="-4"/>
                <w:sz w:val="22"/>
              </w:rPr>
              <w:t> </w:t>
            </w:r>
            <w:r>
              <w:rPr>
                <w:sz w:val="22"/>
              </w:rPr>
              <w:t>beginning</w:t>
            </w:r>
            <w:r>
              <w:rPr>
                <w:spacing w:val="-3"/>
                <w:sz w:val="22"/>
              </w:rPr>
              <w:t> </w:t>
            </w:r>
            <w:r>
              <w:rPr>
                <w:sz w:val="22"/>
              </w:rPr>
              <w:t>of</w:t>
            </w:r>
            <w:r>
              <w:rPr>
                <w:spacing w:val="-4"/>
                <w:sz w:val="22"/>
              </w:rPr>
              <w:t> </w:t>
            </w:r>
            <w:r>
              <w:rPr>
                <w:sz w:val="22"/>
              </w:rPr>
              <w:t>2024. The roll out of APMIS will record all disruptions aligned to SOC themes daily. Based</w:t>
            </w:r>
            <w:r>
              <w:rPr>
                <w:spacing w:val="-5"/>
                <w:sz w:val="22"/>
              </w:rPr>
              <w:t> </w:t>
            </w:r>
            <w:r>
              <w:rPr>
                <w:sz w:val="22"/>
              </w:rPr>
              <w:t>on</w:t>
            </w:r>
            <w:r>
              <w:rPr>
                <w:spacing w:val="-3"/>
                <w:sz w:val="22"/>
              </w:rPr>
              <w:t> </w:t>
            </w:r>
            <w:r>
              <w:rPr>
                <w:sz w:val="22"/>
              </w:rPr>
              <w:t>the</w:t>
            </w:r>
            <w:r>
              <w:rPr>
                <w:spacing w:val="-4"/>
                <w:sz w:val="22"/>
              </w:rPr>
              <w:t> </w:t>
            </w:r>
            <w:r>
              <w:rPr>
                <w:sz w:val="22"/>
              </w:rPr>
              <w:t>experience</w:t>
            </w:r>
            <w:r>
              <w:rPr>
                <w:spacing w:val="-4"/>
                <w:sz w:val="22"/>
              </w:rPr>
              <w:t> </w:t>
            </w:r>
            <w:r>
              <w:rPr>
                <w:sz w:val="22"/>
              </w:rPr>
              <w:t>of</w:t>
            </w:r>
            <w:r>
              <w:rPr>
                <w:spacing w:val="-4"/>
                <w:sz w:val="22"/>
              </w:rPr>
              <w:t> </w:t>
            </w:r>
            <w:r>
              <w:rPr>
                <w:sz w:val="22"/>
              </w:rPr>
              <w:t>other</w:t>
            </w:r>
            <w:r>
              <w:rPr>
                <w:spacing w:val="-4"/>
                <w:sz w:val="22"/>
              </w:rPr>
              <w:t> </w:t>
            </w:r>
            <w:r>
              <w:rPr>
                <w:sz w:val="22"/>
              </w:rPr>
              <w:t>forces</w:t>
            </w:r>
            <w:r>
              <w:rPr>
                <w:spacing w:val="-4"/>
                <w:sz w:val="22"/>
              </w:rPr>
              <w:t> </w:t>
            </w:r>
            <w:r>
              <w:rPr>
                <w:sz w:val="22"/>
              </w:rPr>
              <w:t>who</w:t>
            </w:r>
            <w:r>
              <w:rPr>
                <w:spacing w:val="-3"/>
                <w:sz w:val="22"/>
              </w:rPr>
              <w:t> </w:t>
            </w:r>
            <w:r>
              <w:rPr>
                <w:sz w:val="22"/>
              </w:rPr>
              <w:t>have</w:t>
            </w:r>
            <w:r>
              <w:rPr>
                <w:spacing w:val="-1"/>
                <w:sz w:val="22"/>
              </w:rPr>
              <w:t> </w:t>
            </w:r>
            <w:r>
              <w:rPr>
                <w:sz w:val="22"/>
              </w:rPr>
              <w:t>already</w:t>
            </w:r>
            <w:r>
              <w:rPr>
                <w:spacing w:val="-1"/>
                <w:sz w:val="22"/>
              </w:rPr>
              <w:t> </w:t>
            </w:r>
            <w:r>
              <w:rPr>
                <w:sz w:val="22"/>
              </w:rPr>
              <w:t>implemented</w:t>
            </w:r>
            <w:r>
              <w:rPr>
                <w:spacing w:val="-3"/>
                <w:sz w:val="22"/>
              </w:rPr>
              <w:t> </w:t>
            </w:r>
            <w:r>
              <w:rPr>
                <w:sz w:val="22"/>
              </w:rPr>
              <w:t>APMIS, it is likely that North Yorkshire Police will see an increase in the recording of disruptions. APMIS licences for Forces have been funded by NPCC for 2024-25, beyond this date funding will need to be found within forces.</w:t>
            </w:r>
          </w:p>
          <w:p>
            <w:pPr>
              <w:pStyle w:val="TableParagraph"/>
              <w:numPr>
                <w:ilvl w:val="0"/>
                <w:numId w:val="38"/>
              </w:numPr>
              <w:tabs>
                <w:tab w:pos="467" w:val="left" w:leader="none"/>
              </w:tabs>
              <w:spacing w:line="240" w:lineRule="auto" w:before="0" w:after="0"/>
              <w:ind w:left="467" w:right="556" w:hanging="360"/>
              <w:jc w:val="left"/>
              <w:rPr>
                <w:sz w:val="22"/>
              </w:rPr>
            </w:pPr>
            <w:r>
              <w:rPr>
                <w:sz w:val="22"/>
              </w:rPr>
              <w:t>North Yorkshire Police continue to collaborate with Partner Agencies to maximise</w:t>
            </w:r>
            <w:r>
              <w:rPr>
                <w:spacing w:val="-5"/>
                <w:sz w:val="22"/>
              </w:rPr>
              <w:t> </w:t>
            </w:r>
            <w:r>
              <w:rPr>
                <w:sz w:val="22"/>
              </w:rPr>
              <w:t>Prepare,</w:t>
            </w:r>
            <w:r>
              <w:rPr>
                <w:spacing w:val="-5"/>
                <w:sz w:val="22"/>
              </w:rPr>
              <w:t> </w:t>
            </w:r>
            <w:r>
              <w:rPr>
                <w:sz w:val="22"/>
              </w:rPr>
              <w:t>Protect</w:t>
            </w:r>
            <w:r>
              <w:rPr>
                <w:spacing w:val="-5"/>
                <w:sz w:val="22"/>
              </w:rPr>
              <w:t> </w:t>
            </w:r>
            <w:r>
              <w:rPr>
                <w:sz w:val="22"/>
              </w:rPr>
              <w:t>and</w:t>
            </w:r>
            <w:r>
              <w:rPr>
                <w:spacing w:val="-4"/>
                <w:sz w:val="22"/>
              </w:rPr>
              <w:t> </w:t>
            </w:r>
            <w:r>
              <w:rPr>
                <w:sz w:val="22"/>
              </w:rPr>
              <w:t>Prevent</w:t>
            </w:r>
            <w:r>
              <w:rPr>
                <w:spacing w:val="-2"/>
                <w:sz w:val="22"/>
              </w:rPr>
              <w:t> </w:t>
            </w:r>
            <w:r>
              <w:rPr>
                <w:sz w:val="22"/>
              </w:rPr>
              <w:t>disruptions</w:t>
            </w:r>
            <w:r>
              <w:rPr>
                <w:spacing w:val="-5"/>
                <w:sz w:val="22"/>
              </w:rPr>
              <w:t> </w:t>
            </w:r>
            <w:r>
              <w:rPr>
                <w:sz w:val="22"/>
              </w:rPr>
              <w:t>through</w:t>
            </w:r>
            <w:r>
              <w:rPr>
                <w:spacing w:val="-4"/>
                <w:sz w:val="22"/>
              </w:rPr>
              <w:t> </w:t>
            </w:r>
            <w:r>
              <w:rPr>
                <w:sz w:val="22"/>
              </w:rPr>
              <w:t>the</w:t>
            </w:r>
            <w:r>
              <w:rPr>
                <w:spacing w:val="-5"/>
                <w:sz w:val="22"/>
              </w:rPr>
              <w:t> </w:t>
            </w:r>
            <w:r>
              <w:rPr>
                <w:sz w:val="22"/>
              </w:rPr>
              <w:t>Partnership Disruption meeting, SOCLPs and SOC Board.</w:t>
            </w:r>
          </w:p>
          <w:p>
            <w:pPr>
              <w:pStyle w:val="TableParagraph"/>
              <w:numPr>
                <w:ilvl w:val="0"/>
                <w:numId w:val="38"/>
              </w:numPr>
              <w:tabs>
                <w:tab w:pos="467" w:val="left" w:leader="none"/>
              </w:tabs>
              <w:spacing w:line="240" w:lineRule="auto" w:before="0" w:after="0"/>
              <w:ind w:left="467" w:right="183" w:hanging="360"/>
              <w:jc w:val="left"/>
              <w:rPr>
                <w:sz w:val="22"/>
              </w:rPr>
            </w:pPr>
            <w:r>
              <w:rPr>
                <w:sz w:val="22"/>
              </w:rPr>
              <w:t>The harm caused by the supply of drugs is not limited</w:t>
            </w:r>
            <w:r>
              <w:rPr>
                <w:spacing w:val="-1"/>
                <w:sz w:val="22"/>
              </w:rPr>
              <w:t> </w:t>
            </w:r>
            <w:r>
              <w:rPr>
                <w:sz w:val="22"/>
              </w:rPr>
              <w:t>to the commission</w:t>
            </w:r>
            <w:r>
              <w:rPr>
                <w:spacing w:val="-1"/>
                <w:sz w:val="22"/>
              </w:rPr>
              <w:t> </w:t>
            </w:r>
            <w:r>
              <w:rPr>
                <w:sz w:val="22"/>
              </w:rPr>
              <w:t>of</w:t>
            </w:r>
            <w:r>
              <w:rPr>
                <w:spacing w:val="-1"/>
                <w:sz w:val="22"/>
              </w:rPr>
              <w:t> </w:t>
            </w:r>
            <w:r>
              <w:rPr>
                <w:sz w:val="22"/>
              </w:rPr>
              <w:t>the offences,</w:t>
            </w:r>
            <w:r>
              <w:rPr>
                <w:spacing w:val="-3"/>
                <w:sz w:val="22"/>
              </w:rPr>
              <w:t> </w:t>
            </w:r>
            <w:r>
              <w:rPr>
                <w:sz w:val="22"/>
              </w:rPr>
              <w:t>but</w:t>
            </w:r>
            <w:r>
              <w:rPr>
                <w:spacing w:val="-2"/>
                <w:sz w:val="22"/>
              </w:rPr>
              <w:t> </w:t>
            </w:r>
            <w:r>
              <w:rPr>
                <w:sz w:val="22"/>
              </w:rPr>
              <w:t>both</w:t>
            </w:r>
            <w:r>
              <w:rPr>
                <w:spacing w:val="-4"/>
                <w:sz w:val="22"/>
              </w:rPr>
              <w:t> </w:t>
            </w:r>
            <w:r>
              <w:rPr>
                <w:sz w:val="22"/>
              </w:rPr>
              <w:t>dependent</w:t>
            </w:r>
            <w:r>
              <w:rPr>
                <w:spacing w:val="-2"/>
                <w:sz w:val="22"/>
              </w:rPr>
              <w:t> </w:t>
            </w:r>
            <w:r>
              <w:rPr>
                <w:sz w:val="22"/>
              </w:rPr>
              <w:t>and</w:t>
            </w:r>
            <w:r>
              <w:rPr>
                <w:spacing w:val="-4"/>
                <w:sz w:val="22"/>
              </w:rPr>
              <w:t> </w:t>
            </w:r>
            <w:r>
              <w:rPr>
                <w:sz w:val="22"/>
              </w:rPr>
              <w:t>recreational</w:t>
            </w:r>
            <w:r>
              <w:rPr>
                <w:spacing w:val="-3"/>
                <w:sz w:val="22"/>
              </w:rPr>
              <w:t> </w:t>
            </w:r>
            <w:r>
              <w:rPr>
                <w:sz w:val="22"/>
              </w:rPr>
              <w:t>drug</w:t>
            </w:r>
            <w:r>
              <w:rPr>
                <w:spacing w:val="-4"/>
                <w:sz w:val="22"/>
              </w:rPr>
              <w:t> </w:t>
            </w:r>
            <w:r>
              <w:rPr>
                <w:sz w:val="22"/>
              </w:rPr>
              <w:t>use</w:t>
            </w:r>
            <w:r>
              <w:rPr>
                <w:spacing w:val="-2"/>
                <w:sz w:val="22"/>
              </w:rPr>
              <w:t> </w:t>
            </w:r>
            <w:r>
              <w:rPr>
                <w:sz w:val="22"/>
              </w:rPr>
              <w:t>are</w:t>
            </w:r>
            <w:r>
              <w:rPr>
                <w:spacing w:val="-5"/>
                <w:sz w:val="22"/>
              </w:rPr>
              <w:t> </w:t>
            </w:r>
            <w:r>
              <w:rPr>
                <w:sz w:val="22"/>
              </w:rPr>
              <w:t>known</w:t>
            </w:r>
            <w:r>
              <w:rPr>
                <w:spacing w:val="-4"/>
                <w:sz w:val="22"/>
              </w:rPr>
              <w:t> </w:t>
            </w:r>
            <w:r>
              <w:rPr>
                <w:sz w:val="22"/>
              </w:rPr>
              <w:t>to</w:t>
            </w:r>
            <w:r>
              <w:rPr>
                <w:spacing w:val="-2"/>
                <w:sz w:val="22"/>
              </w:rPr>
              <w:t> </w:t>
            </w:r>
            <w:r>
              <w:rPr>
                <w:sz w:val="22"/>
              </w:rPr>
              <w:t>be</w:t>
            </w:r>
            <w:r>
              <w:rPr>
                <w:spacing w:val="-5"/>
                <w:sz w:val="22"/>
              </w:rPr>
              <w:t> </w:t>
            </w:r>
            <w:r>
              <w:rPr>
                <w:sz w:val="22"/>
              </w:rPr>
              <w:t>causal factors in relation</w:t>
            </w:r>
            <w:r>
              <w:rPr>
                <w:spacing w:val="-1"/>
                <w:sz w:val="22"/>
              </w:rPr>
              <w:t> </w:t>
            </w:r>
            <w:r>
              <w:rPr>
                <w:sz w:val="22"/>
              </w:rPr>
              <w:t>to drug-related deaths, violent crime, child neglect, domestic abuse and road safety.</w:t>
            </w:r>
          </w:p>
          <w:p>
            <w:pPr>
              <w:pStyle w:val="TableParagraph"/>
              <w:numPr>
                <w:ilvl w:val="0"/>
                <w:numId w:val="38"/>
              </w:numPr>
              <w:tabs>
                <w:tab w:pos="467" w:val="left" w:leader="none"/>
              </w:tabs>
              <w:spacing w:line="240" w:lineRule="auto" w:before="0" w:after="0"/>
              <w:ind w:left="467" w:right="243" w:hanging="360"/>
              <w:jc w:val="left"/>
              <w:rPr>
                <w:sz w:val="22"/>
              </w:rPr>
            </w:pPr>
            <w:r>
              <w:rPr>
                <w:sz w:val="22"/>
              </w:rPr>
              <w:t>Harm Reduction is a Control Strategy theme, which encompasses Serious and Organised</w:t>
            </w:r>
            <w:r>
              <w:rPr>
                <w:spacing w:val="-3"/>
                <w:sz w:val="22"/>
              </w:rPr>
              <w:t> </w:t>
            </w:r>
            <w:r>
              <w:rPr>
                <w:sz w:val="22"/>
              </w:rPr>
              <w:t>Crime</w:t>
            </w:r>
            <w:r>
              <w:rPr>
                <w:spacing w:val="-4"/>
                <w:sz w:val="22"/>
              </w:rPr>
              <w:t> </w:t>
            </w:r>
            <w:r>
              <w:rPr>
                <w:sz w:val="22"/>
              </w:rPr>
              <w:t>themes,</w:t>
            </w:r>
            <w:r>
              <w:rPr>
                <w:spacing w:val="-4"/>
                <w:sz w:val="22"/>
              </w:rPr>
              <w:t> </w:t>
            </w:r>
            <w:r>
              <w:rPr>
                <w:sz w:val="22"/>
              </w:rPr>
              <w:t>each</w:t>
            </w:r>
            <w:r>
              <w:rPr>
                <w:spacing w:val="-3"/>
                <w:sz w:val="22"/>
              </w:rPr>
              <w:t> </w:t>
            </w:r>
            <w:r>
              <w:rPr>
                <w:sz w:val="22"/>
              </w:rPr>
              <w:t>of</w:t>
            </w:r>
            <w:r>
              <w:rPr>
                <w:spacing w:val="-4"/>
                <w:sz w:val="22"/>
              </w:rPr>
              <w:t> </w:t>
            </w:r>
            <w:r>
              <w:rPr>
                <w:sz w:val="22"/>
              </w:rPr>
              <w:t>which</w:t>
            </w:r>
            <w:r>
              <w:rPr>
                <w:spacing w:val="-3"/>
                <w:sz w:val="22"/>
              </w:rPr>
              <w:t> </w:t>
            </w:r>
            <w:r>
              <w:rPr>
                <w:sz w:val="22"/>
              </w:rPr>
              <w:t>has</w:t>
            </w:r>
            <w:r>
              <w:rPr>
                <w:spacing w:val="-2"/>
                <w:sz w:val="22"/>
              </w:rPr>
              <w:t> </w:t>
            </w:r>
            <w:r>
              <w:rPr>
                <w:sz w:val="22"/>
              </w:rPr>
              <w:t>an</w:t>
            </w:r>
            <w:r>
              <w:rPr>
                <w:spacing w:val="-5"/>
                <w:sz w:val="22"/>
              </w:rPr>
              <w:t> </w:t>
            </w:r>
            <w:r>
              <w:rPr>
                <w:sz w:val="22"/>
              </w:rPr>
              <w:t>associated</w:t>
            </w:r>
            <w:r>
              <w:rPr>
                <w:spacing w:val="-3"/>
                <w:sz w:val="22"/>
              </w:rPr>
              <w:t> </w:t>
            </w:r>
            <w:r>
              <w:rPr>
                <w:sz w:val="22"/>
              </w:rPr>
              <w:t>strategic</w:t>
            </w:r>
            <w:r>
              <w:rPr>
                <w:spacing w:val="-2"/>
                <w:sz w:val="22"/>
              </w:rPr>
              <w:t> </w:t>
            </w:r>
            <w:r>
              <w:rPr>
                <w:sz w:val="22"/>
              </w:rPr>
              <w:t>and</w:t>
            </w:r>
            <w:r>
              <w:rPr>
                <w:spacing w:val="-5"/>
                <w:sz w:val="22"/>
              </w:rPr>
              <w:t> </w:t>
            </w:r>
            <w:r>
              <w:rPr>
                <w:sz w:val="22"/>
              </w:rPr>
              <w:t>tactical delivery plan. Strategic Leads are held accountable for delivery against those </w:t>
            </w:r>
            <w:r>
              <w:rPr>
                <w:spacing w:val="-2"/>
                <w:sz w:val="22"/>
              </w:rPr>
              <w:t>plans.</w:t>
            </w:r>
          </w:p>
          <w:p>
            <w:pPr>
              <w:pStyle w:val="TableParagraph"/>
              <w:numPr>
                <w:ilvl w:val="0"/>
                <w:numId w:val="38"/>
              </w:numPr>
              <w:tabs>
                <w:tab w:pos="467" w:val="left" w:leader="none"/>
              </w:tabs>
              <w:spacing w:line="240" w:lineRule="auto" w:before="0" w:after="0"/>
              <w:ind w:left="467" w:right="396" w:hanging="360"/>
              <w:jc w:val="left"/>
              <w:rPr>
                <w:sz w:val="22"/>
              </w:rPr>
            </w:pPr>
            <w:r>
              <w:rPr>
                <w:sz w:val="22"/>
              </w:rPr>
              <w:t>North Yorkshire have an established SOC Partnership Board under Project Alliance branding, with partner agencies to encourage the sharing of information</w:t>
            </w:r>
            <w:r>
              <w:rPr>
                <w:spacing w:val="-4"/>
                <w:sz w:val="22"/>
              </w:rPr>
              <w:t> </w:t>
            </w:r>
            <w:r>
              <w:rPr>
                <w:sz w:val="22"/>
              </w:rPr>
              <w:t>relating</w:t>
            </w:r>
            <w:r>
              <w:rPr>
                <w:spacing w:val="-4"/>
                <w:sz w:val="22"/>
              </w:rPr>
              <w:t> </w:t>
            </w:r>
            <w:r>
              <w:rPr>
                <w:sz w:val="22"/>
              </w:rPr>
              <w:t>to</w:t>
            </w:r>
            <w:r>
              <w:rPr>
                <w:spacing w:val="-2"/>
                <w:sz w:val="22"/>
              </w:rPr>
              <w:t> </w:t>
            </w:r>
            <w:r>
              <w:rPr>
                <w:sz w:val="22"/>
              </w:rPr>
              <w:t>SOC</w:t>
            </w:r>
            <w:r>
              <w:rPr>
                <w:spacing w:val="-5"/>
                <w:sz w:val="22"/>
              </w:rPr>
              <w:t> </w:t>
            </w:r>
            <w:r>
              <w:rPr>
                <w:sz w:val="22"/>
              </w:rPr>
              <w:t>and</w:t>
            </w:r>
            <w:r>
              <w:rPr>
                <w:spacing w:val="-4"/>
                <w:sz w:val="22"/>
              </w:rPr>
              <w:t> </w:t>
            </w:r>
            <w:r>
              <w:rPr>
                <w:sz w:val="22"/>
              </w:rPr>
              <w:t>to</w:t>
            </w:r>
            <w:r>
              <w:rPr>
                <w:spacing w:val="-4"/>
                <w:sz w:val="22"/>
              </w:rPr>
              <w:t> </w:t>
            </w:r>
            <w:r>
              <w:rPr>
                <w:sz w:val="22"/>
              </w:rPr>
              <w:t>agree</w:t>
            </w:r>
            <w:r>
              <w:rPr>
                <w:spacing w:val="-5"/>
                <w:sz w:val="22"/>
              </w:rPr>
              <w:t> </w:t>
            </w:r>
            <w:r>
              <w:rPr>
                <w:sz w:val="22"/>
              </w:rPr>
              <w:t>and</w:t>
            </w:r>
            <w:r>
              <w:rPr>
                <w:spacing w:val="-4"/>
                <w:sz w:val="22"/>
              </w:rPr>
              <w:t> </w:t>
            </w:r>
            <w:r>
              <w:rPr>
                <w:sz w:val="22"/>
              </w:rPr>
              <w:t>contribute</w:t>
            </w:r>
            <w:r>
              <w:rPr>
                <w:spacing w:val="-2"/>
                <w:sz w:val="22"/>
              </w:rPr>
              <w:t> </w:t>
            </w:r>
            <w:r>
              <w:rPr>
                <w:sz w:val="22"/>
              </w:rPr>
              <w:t>at</w:t>
            </w:r>
            <w:r>
              <w:rPr>
                <w:spacing w:val="-2"/>
                <w:sz w:val="22"/>
              </w:rPr>
              <w:t> </w:t>
            </w:r>
            <w:r>
              <w:rPr>
                <w:sz w:val="22"/>
              </w:rPr>
              <w:t>a</w:t>
            </w:r>
            <w:r>
              <w:rPr>
                <w:spacing w:val="-5"/>
                <w:sz w:val="22"/>
              </w:rPr>
              <w:t> </w:t>
            </w:r>
            <w:r>
              <w:rPr>
                <w:sz w:val="22"/>
              </w:rPr>
              <w:t>strategic</w:t>
            </w:r>
            <w:r>
              <w:rPr>
                <w:spacing w:val="-3"/>
                <w:sz w:val="22"/>
              </w:rPr>
              <w:t> </w:t>
            </w:r>
            <w:r>
              <w:rPr>
                <w:sz w:val="22"/>
              </w:rPr>
              <w:t>level</w:t>
            </w:r>
            <w:r>
              <w:rPr>
                <w:spacing w:val="-3"/>
                <w:sz w:val="22"/>
              </w:rPr>
              <w:t> </w:t>
            </w:r>
            <w:r>
              <w:rPr>
                <w:sz w:val="22"/>
              </w:rPr>
              <w:t>to disrupting SOC in our communities.</w:t>
            </w:r>
          </w:p>
          <w:p>
            <w:pPr>
              <w:pStyle w:val="TableParagraph"/>
              <w:numPr>
                <w:ilvl w:val="0"/>
                <w:numId w:val="38"/>
              </w:numPr>
              <w:tabs>
                <w:tab w:pos="467" w:val="left" w:leader="none"/>
              </w:tabs>
              <w:spacing w:line="240" w:lineRule="auto" w:before="0" w:after="0"/>
              <w:ind w:left="467" w:right="143" w:hanging="360"/>
              <w:jc w:val="left"/>
              <w:rPr>
                <w:sz w:val="22"/>
              </w:rPr>
            </w:pPr>
            <w:r>
              <w:rPr>
                <w:sz w:val="22"/>
              </w:rPr>
              <w:t>The OCU has suitably trained and experienced Detectives to investigate the highest risk SOC threats. The Economic Crime Unit have recently recruited a Fraud</w:t>
            </w:r>
            <w:r>
              <w:rPr>
                <w:spacing w:val="-4"/>
                <w:sz w:val="22"/>
              </w:rPr>
              <w:t> </w:t>
            </w:r>
            <w:r>
              <w:rPr>
                <w:sz w:val="22"/>
              </w:rPr>
              <w:t>Abuse</w:t>
            </w:r>
            <w:r>
              <w:rPr>
                <w:spacing w:val="-2"/>
                <w:sz w:val="22"/>
              </w:rPr>
              <w:t> </w:t>
            </w:r>
            <w:r>
              <w:rPr>
                <w:sz w:val="22"/>
              </w:rPr>
              <w:t>Safeguarding</w:t>
            </w:r>
            <w:r>
              <w:rPr>
                <w:spacing w:val="-4"/>
                <w:sz w:val="22"/>
              </w:rPr>
              <w:t> </w:t>
            </w:r>
            <w:r>
              <w:rPr>
                <w:sz w:val="22"/>
              </w:rPr>
              <w:t>Officer</w:t>
            </w:r>
            <w:r>
              <w:rPr>
                <w:spacing w:val="-3"/>
                <w:sz w:val="22"/>
              </w:rPr>
              <w:t> </w:t>
            </w:r>
            <w:r>
              <w:rPr>
                <w:sz w:val="22"/>
              </w:rPr>
              <w:t>and</w:t>
            </w:r>
            <w:r>
              <w:rPr>
                <w:spacing w:val="-4"/>
                <w:sz w:val="22"/>
              </w:rPr>
              <w:t> </w:t>
            </w:r>
            <w:r>
              <w:rPr>
                <w:sz w:val="22"/>
              </w:rPr>
              <w:t>is</w:t>
            </w:r>
            <w:r>
              <w:rPr>
                <w:spacing w:val="-5"/>
                <w:sz w:val="22"/>
              </w:rPr>
              <w:t> </w:t>
            </w:r>
            <w:r>
              <w:rPr>
                <w:sz w:val="22"/>
              </w:rPr>
              <w:t>benefitting</w:t>
            </w:r>
            <w:r>
              <w:rPr>
                <w:spacing w:val="-4"/>
                <w:sz w:val="22"/>
              </w:rPr>
              <w:t> </w:t>
            </w:r>
            <w:r>
              <w:rPr>
                <w:sz w:val="22"/>
              </w:rPr>
              <w:t>from</w:t>
            </w:r>
            <w:r>
              <w:rPr>
                <w:spacing w:val="-4"/>
                <w:sz w:val="22"/>
              </w:rPr>
              <w:t> </w:t>
            </w:r>
            <w:r>
              <w:rPr>
                <w:sz w:val="22"/>
              </w:rPr>
              <w:t>ARIS</w:t>
            </w:r>
            <w:r>
              <w:rPr>
                <w:spacing w:val="-4"/>
                <w:sz w:val="22"/>
              </w:rPr>
              <w:t> </w:t>
            </w:r>
            <w:r>
              <w:rPr>
                <w:sz w:val="22"/>
              </w:rPr>
              <w:t>funding</w:t>
            </w:r>
            <w:r>
              <w:rPr>
                <w:spacing w:val="-4"/>
                <w:sz w:val="22"/>
              </w:rPr>
              <w:t> </w:t>
            </w:r>
            <w:r>
              <w:rPr>
                <w:sz w:val="22"/>
              </w:rPr>
              <w:t>to</w:t>
            </w:r>
            <w:r>
              <w:rPr>
                <w:spacing w:val="-4"/>
                <w:sz w:val="22"/>
              </w:rPr>
              <w:t> </w:t>
            </w:r>
            <w:r>
              <w:rPr>
                <w:sz w:val="22"/>
              </w:rPr>
              <w:t>enable roles</w:t>
            </w:r>
            <w:r>
              <w:rPr>
                <w:spacing w:val="-4"/>
                <w:sz w:val="22"/>
              </w:rPr>
              <w:t> </w:t>
            </w:r>
            <w:r>
              <w:rPr>
                <w:sz w:val="22"/>
              </w:rPr>
              <w:t>to</w:t>
            </w:r>
            <w:r>
              <w:rPr>
                <w:spacing w:val="-3"/>
                <w:sz w:val="22"/>
              </w:rPr>
              <w:t> </w:t>
            </w:r>
            <w:r>
              <w:rPr>
                <w:sz w:val="22"/>
              </w:rPr>
              <w:t>make</w:t>
            </w:r>
            <w:r>
              <w:rPr>
                <w:spacing w:val="-4"/>
                <w:sz w:val="22"/>
              </w:rPr>
              <w:t> </w:t>
            </w:r>
            <w:r>
              <w:rPr>
                <w:sz w:val="22"/>
              </w:rPr>
              <w:t>best</w:t>
            </w:r>
            <w:r>
              <w:rPr>
                <w:spacing w:val="-1"/>
                <w:sz w:val="22"/>
              </w:rPr>
              <w:t> </w:t>
            </w:r>
            <w:r>
              <w:rPr>
                <w:sz w:val="22"/>
              </w:rPr>
              <w:t>use</w:t>
            </w:r>
            <w:r>
              <w:rPr>
                <w:spacing w:val="-4"/>
                <w:sz w:val="22"/>
              </w:rPr>
              <w:t> </w:t>
            </w:r>
            <w:r>
              <w:rPr>
                <w:sz w:val="22"/>
              </w:rPr>
              <w:t>of</w:t>
            </w:r>
            <w:r>
              <w:rPr>
                <w:spacing w:val="-2"/>
                <w:sz w:val="22"/>
              </w:rPr>
              <w:t> </w:t>
            </w:r>
            <w:r>
              <w:rPr>
                <w:sz w:val="22"/>
              </w:rPr>
              <w:t>SARS</w:t>
            </w:r>
            <w:r>
              <w:rPr>
                <w:spacing w:val="-3"/>
                <w:sz w:val="22"/>
              </w:rPr>
              <w:t> </w:t>
            </w:r>
            <w:r>
              <w:rPr>
                <w:sz w:val="22"/>
              </w:rPr>
              <w:t>and</w:t>
            </w:r>
            <w:r>
              <w:rPr>
                <w:spacing w:val="-3"/>
                <w:sz w:val="22"/>
              </w:rPr>
              <w:t> </w:t>
            </w:r>
            <w:r>
              <w:rPr>
                <w:sz w:val="22"/>
              </w:rPr>
              <w:t>other</w:t>
            </w:r>
            <w:r>
              <w:rPr>
                <w:spacing w:val="-2"/>
                <w:sz w:val="22"/>
              </w:rPr>
              <w:t> </w:t>
            </w:r>
            <w:r>
              <w:rPr>
                <w:sz w:val="22"/>
              </w:rPr>
              <w:t>forms</w:t>
            </w:r>
            <w:r>
              <w:rPr>
                <w:spacing w:val="-4"/>
                <w:sz w:val="22"/>
              </w:rPr>
              <w:t> </w:t>
            </w:r>
            <w:r>
              <w:rPr>
                <w:sz w:val="22"/>
              </w:rPr>
              <w:t>of</w:t>
            </w:r>
            <w:r>
              <w:rPr>
                <w:spacing w:val="-4"/>
                <w:sz w:val="22"/>
              </w:rPr>
              <w:t> </w:t>
            </w:r>
            <w:r>
              <w:rPr>
                <w:sz w:val="22"/>
              </w:rPr>
              <w:t>intelligence</w:t>
            </w:r>
            <w:r>
              <w:rPr>
                <w:spacing w:val="-1"/>
                <w:sz w:val="22"/>
              </w:rPr>
              <w:t> </w:t>
            </w:r>
            <w:r>
              <w:rPr>
                <w:sz w:val="22"/>
              </w:rPr>
              <w:t>available</w:t>
            </w:r>
            <w:r>
              <w:rPr>
                <w:spacing w:val="-4"/>
                <w:sz w:val="22"/>
              </w:rPr>
              <w:t> </w:t>
            </w:r>
            <w:r>
              <w:rPr>
                <w:sz w:val="22"/>
              </w:rPr>
              <w:t>through the banking sector.</w:t>
            </w:r>
          </w:p>
          <w:p>
            <w:pPr>
              <w:pStyle w:val="TableParagraph"/>
              <w:numPr>
                <w:ilvl w:val="0"/>
                <w:numId w:val="38"/>
              </w:numPr>
              <w:tabs>
                <w:tab w:pos="467" w:val="left" w:leader="none"/>
              </w:tabs>
              <w:spacing w:line="240" w:lineRule="auto" w:before="0" w:after="0"/>
              <w:ind w:left="467" w:right="120" w:hanging="360"/>
              <w:jc w:val="left"/>
              <w:rPr>
                <w:sz w:val="22"/>
              </w:rPr>
            </w:pPr>
            <w:r>
              <w:rPr>
                <w:sz w:val="22"/>
              </w:rPr>
              <w:t>Intelligence</w:t>
            </w:r>
            <w:r>
              <w:rPr>
                <w:spacing w:val="-3"/>
                <w:sz w:val="22"/>
              </w:rPr>
              <w:t> </w:t>
            </w:r>
            <w:r>
              <w:rPr>
                <w:sz w:val="22"/>
              </w:rPr>
              <w:t>Collection</w:t>
            </w:r>
            <w:r>
              <w:rPr>
                <w:spacing w:val="-4"/>
                <w:sz w:val="22"/>
              </w:rPr>
              <w:t> </w:t>
            </w:r>
            <w:r>
              <w:rPr>
                <w:sz w:val="22"/>
              </w:rPr>
              <w:t>plans</w:t>
            </w:r>
            <w:r>
              <w:rPr>
                <w:spacing w:val="-3"/>
                <w:sz w:val="22"/>
              </w:rPr>
              <w:t> </w:t>
            </w:r>
            <w:r>
              <w:rPr>
                <w:sz w:val="22"/>
              </w:rPr>
              <w:t>are</w:t>
            </w:r>
            <w:r>
              <w:rPr>
                <w:spacing w:val="-3"/>
                <w:sz w:val="22"/>
              </w:rPr>
              <w:t> </w:t>
            </w:r>
            <w:r>
              <w:rPr>
                <w:sz w:val="22"/>
              </w:rPr>
              <w:t>in</w:t>
            </w:r>
            <w:r>
              <w:rPr>
                <w:spacing w:val="-4"/>
                <w:sz w:val="22"/>
              </w:rPr>
              <w:t> </w:t>
            </w:r>
            <w:r>
              <w:rPr>
                <w:sz w:val="22"/>
              </w:rPr>
              <w:t>place</w:t>
            </w:r>
            <w:r>
              <w:rPr>
                <w:spacing w:val="-3"/>
                <w:sz w:val="22"/>
              </w:rPr>
              <w:t> </w:t>
            </w:r>
            <w:r>
              <w:rPr>
                <w:sz w:val="22"/>
              </w:rPr>
              <w:t>to</w:t>
            </w:r>
            <w:r>
              <w:rPr>
                <w:spacing w:val="-3"/>
                <w:sz w:val="22"/>
              </w:rPr>
              <w:t> </w:t>
            </w:r>
            <w:r>
              <w:rPr>
                <w:sz w:val="22"/>
              </w:rPr>
              <w:t>fill</w:t>
            </w:r>
            <w:r>
              <w:rPr>
                <w:spacing w:val="-3"/>
                <w:sz w:val="22"/>
              </w:rPr>
              <w:t> </w:t>
            </w:r>
            <w:r>
              <w:rPr>
                <w:sz w:val="22"/>
              </w:rPr>
              <w:t>intelligence</w:t>
            </w:r>
            <w:r>
              <w:rPr>
                <w:spacing w:val="-3"/>
                <w:sz w:val="22"/>
              </w:rPr>
              <w:t> </w:t>
            </w:r>
            <w:r>
              <w:rPr>
                <w:sz w:val="22"/>
              </w:rPr>
              <w:t>gaps</w:t>
            </w:r>
            <w:r>
              <w:rPr>
                <w:spacing w:val="-3"/>
                <w:sz w:val="22"/>
              </w:rPr>
              <w:t> </w:t>
            </w:r>
            <w:r>
              <w:rPr>
                <w:sz w:val="22"/>
              </w:rPr>
              <w:t>and</w:t>
            </w:r>
            <w:r>
              <w:rPr>
                <w:spacing w:val="-4"/>
                <w:sz w:val="22"/>
              </w:rPr>
              <w:t> </w:t>
            </w:r>
            <w:r>
              <w:rPr>
                <w:sz w:val="22"/>
              </w:rPr>
              <w:t>enhance</w:t>
            </w:r>
            <w:r>
              <w:rPr>
                <w:spacing w:val="-3"/>
                <w:sz w:val="22"/>
              </w:rPr>
              <w:t> </w:t>
            </w:r>
            <w:r>
              <w:rPr>
                <w:sz w:val="22"/>
              </w:rPr>
              <w:t>our understanding of SOC broadly and in relation to specific SOC risks and OCGs.</w:t>
            </w:r>
          </w:p>
          <w:p>
            <w:pPr>
              <w:pStyle w:val="TableParagraph"/>
              <w:numPr>
                <w:ilvl w:val="0"/>
                <w:numId w:val="38"/>
              </w:numPr>
              <w:tabs>
                <w:tab w:pos="467" w:val="left" w:leader="none"/>
              </w:tabs>
              <w:spacing w:line="240" w:lineRule="auto" w:before="0" w:after="0"/>
              <w:ind w:left="467" w:right="282" w:hanging="360"/>
              <w:jc w:val="left"/>
              <w:rPr>
                <w:sz w:val="22"/>
              </w:rPr>
            </w:pPr>
            <w:r>
              <w:rPr>
                <w:sz w:val="22"/>
              </w:rPr>
              <w:t>North</w:t>
            </w:r>
            <w:r>
              <w:rPr>
                <w:spacing w:val="-5"/>
                <w:sz w:val="22"/>
              </w:rPr>
              <w:t> </w:t>
            </w:r>
            <w:r>
              <w:rPr>
                <w:sz w:val="22"/>
              </w:rPr>
              <w:t>Yorkshire</w:t>
            </w:r>
            <w:r>
              <w:rPr>
                <w:spacing w:val="-6"/>
                <w:sz w:val="22"/>
              </w:rPr>
              <w:t> </w:t>
            </w:r>
            <w:r>
              <w:rPr>
                <w:sz w:val="22"/>
              </w:rPr>
              <w:t>Police</w:t>
            </w:r>
            <w:r>
              <w:rPr>
                <w:spacing w:val="-3"/>
                <w:sz w:val="22"/>
              </w:rPr>
              <w:t> </w:t>
            </w:r>
            <w:r>
              <w:rPr>
                <w:sz w:val="22"/>
              </w:rPr>
              <w:t>Intelligence</w:t>
            </w:r>
            <w:r>
              <w:rPr>
                <w:spacing w:val="-3"/>
                <w:sz w:val="22"/>
              </w:rPr>
              <w:t> </w:t>
            </w:r>
            <w:r>
              <w:rPr>
                <w:sz w:val="22"/>
              </w:rPr>
              <w:t>analytical</w:t>
            </w:r>
            <w:r>
              <w:rPr>
                <w:spacing w:val="-4"/>
                <w:sz w:val="22"/>
              </w:rPr>
              <w:t> </w:t>
            </w:r>
            <w:r>
              <w:rPr>
                <w:sz w:val="22"/>
              </w:rPr>
              <w:t>capability</w:t>
            </w:r>
            <w:r>
              <w:rPr>
                <w:spacing w:val="-5"/>
                <w:sz w:val="22"/>
              </w:rPr>
              <w:t> </w:t>
            </w:r>
            <w:r>
              <w:rPr>
                <w:sz w:val="22"/>
              </w:rPr>
              <w:t>is</w:t>
            </w:r>
            <w:r>
              <w:rPr>
                <w:spacing w:val="-4"/>
                <w:sz w:val="22"/>
              </w:rPr>
              <w:t> </w:t>
            </w:r>
            <w:r>
              <w:rPr>
                <w:sz w:val="22"/>
              </w:rPr>
              <w:t>currently</w:t>
            </w:r>
            <w:r>
              <w:rPr>
                <w:spacing w:val="-3"/>
                <w:sz w:val="22"/>
              </w:rPr>
              <w:t> </w:t>
            </w:r>
            <w:r>
              <w:rPr>
                <w:sz w:val="22"/>
              </w:rPr>
              <w:t>stable,</w:t>
            </w:r>
            <w:r>
              <w:rPr>
                <w:spacing w:val="-6"/>
                <w:sz w:val="22"/>
              </w:rPr>
              <w:t> </w:t>
            </w:r>
            <w:r>
              <w:rPr>
                <w:sz w:val="22"/>
              </w:rPr>
              <w:t>with no vacancies and all Analysts having undertaken Core Intelligence Analyst </w:t>
            </w:r>
            <w:r>
              <w:rPr>
                <w:spacing w:val="-2"/>
                <w:sz w:val="22"/>
              </w:rPr>
              <w:t>training.</w:t>
            </w:r>
          </w:p>
          <w:p>
            <w:pPr>
              <w:pStyle w:val="TableParagraph"/>
              <w:numPr>
                <w:ilvl w:val="0"/>
                <w:numId w:val="38"/>
              </w:numPr>
              <w:tabs>
                <w:tab w:pos="467" w:val="left" w:leader="none"/>
              </w:tabs>
              <w:spacing w:line="240" w:lineRule="auto" w:before="0" w:after="0"/>
              <w:ind w:left="467" w:right="245" w:hanging="360"/>
              <w:jc w:val="left"/>
              <w:rPr>
                <w:sz w:val="22"/>
              </w:rPr>
            </w:pPr>
            <w:r>
              <w:rPr>
                <w:sz w:val="22"/>
              </w:rPr>
              <w:t>The</w:t>
            </w:r>
            <w:r>
              <w:rPr>
                <w:spacing w:val="-2"/>
                <w:sz w:val="22"/>
              </w:rPr>
              <w:t> </w:t>
            </w:r>
            <w:r>
              <w:rPr>
                <w:sz w:val="22"/>
              </w:rPr>
              <w:t>anticipated</w:t>
            </w:r>
            <w:r>
              <w:rPr>
                <w:spacing w:val="-4"/>
                <w:sz w:val="22"/>
              </w:rPr>
              <w:t> </w:t>
            </w:r>
            <w:r>
              <w:rPr>
                <w:sz w:val="22"/>
              </w:rPr>
              <w:t>reduction</w:t>
            </w:r>
            <w:r>
              <w:rPr>
                <w:spacing w:val="-4"/>
                <w:sz w:val="22"/>
              </w:rPr>
              <w:t> </w:t>
            </w:r>
            <w:r>
              <w:rPr>
                <w:sz w:val="22"/>
              </w:rPr>
              <w:t>in</w:t>
            </w:r>
            <w:r>
              <w:rPr>
                <w:spacing w:val="-4"/>
                <w:sz w:val="22"/>
              </w:rPr>
              <w:t> </w:t>
            </w:r>
            <w:r>
              <w:rPr>
                <w:sz w:val="22"/>
              </w:rPr>
              <w:t>the</w:t>
            </w:r>
            <w:r>
              <w:rPr>
                <w:spacing w:val="-2"/>
                <w:sz w:val="22"/>
              </w:rPr>
              <w:t> </w:t>
            </w:r>
            <w:r>
              <w:rPr>
                <w:sz w:val="22"/>
              </w:rPr>
              <w:t>Intelligence</w:t>
            </w:r>
            <w:r>
              <w:rPr>
                <w:spacing w:val="-2"/>
                <w:sz w:val="22"/>
              </w:rPr>
              <w:t> </w:t>
            </w:r>
            <w:r>
              <w:rPr>
                <w:sz w:val="22"/>
              </w:rPr>
              <w:t>backlog,</w:t>
            </w:r>
            <w:r>
              <w:rPr>
                <w:spacing w:val="-8"/>
                <w:sz w:val="22"/>
              </w:rPr>
              <w:t> </w:t>
            </w:r>
            <w:r>
              <w:rPr>
                <w:sz w:val="22"/>
              </w:rPr>
              <w:t>was</w:t>
            </w:r>
            <w:r>
              <w:rPr>
                <w:spacing w:val="-3"/>
                <w:sz w:val="22"/>
              </w:rPr>
              <w:t> </w:t>
            </w:r>
            <w:r>
              <w:rPr>
                <w:sz w:val="22"/>
              </w:rPr>
              <w:t>not</w:t>
            </w:r>
            <w:r>
              <w:rPr>
                <w:spacing w:val="-2"/>
                <w:sz w:val="22"/>
              </w:rPr>
              <w:t> </w:t>
            </w:r>
            <w:r>
              <w:rPr>
                <w:sz w:val="22"/>
              </w:rPr>
              <w:t>realised</w:t>
            </w:r>
            <w:r>
              <w:rPr>
                <w:spacing w:val="-4"/>
                <w:sz w:val="22"/>
              </w:rPr>
              <w:t> </w:t>
            </w:r>
            <w:r>
              <w:rPr>
                <w:sz w:val="22"/>
              </w:rPr>
              <w:t>this</w:t>
            </w:r>
            <w:r>
              <w:rPr>
                <w:spacing w:val="-5"/>
                <w:sz w:val="22"/>
              </w:rPr>
              <w:t> </w:t>
            </w:r>
            <w:r>
              <w:rPr>
                <w:sz w:val="22"/>
              </w:rPr>
              <w:t>year due to a variety of long term staffing shortages, see Chapter 10 for more </w:t>
            </w:r>
            <w:r>
              <w:rPr>
                <w:spacing w:val="-2"/>
                <w:sz w:val="22"/>
              </w:rPr>
              <w:t>details.</w:t>
            </w:r>
          </w:p>
          <w:p>
            <w:pPr>
              <w:pStyle w:val="TableParagraph"/>
              <w:numPr>
                <w:ilvl w:val="0"/>
                <w:numId w:val="38"/>
              </w:numPr>
              <w:tabs>
                <w:tab w:pos="467" w:val="left" w:leader="none"/>
              </w:tabs>
              <w:spacing w:line="270" w:lineRule="atLeast" w:before="0" w:after="0"/>
              <w:ind w:left="467" w:right="341" w:hanging="360"/>
              <w:jc w:val="left"/>
              <w:rPr>
                <w:sz w:val="22"/>
              </w:rPr>
            </w:pPr>
            <w:r>
              <w:rPr>
                <w:sz w:val="22"/>
              </w:rPr>
              <w:t>North</w:t>
            </w:r>
            <w:r>
              <w:rPr>
                <w:spacing w:val="-4"/>
                <w:sz w:val="22"/>
              </w:rPr>
              <w:t> </w:t>
            </w:r>
            <w:r>
              <w:rPr>
                <w:sz w:val="22"/>
              </w:rPr>
              <w:t>Yorkshire</w:t>
            </w:r>
            <w:r>
              <w:rPr>
                <w:spacing w:val="-5"/>
                <w:sz w:val="22"/>
              </w:rPr>
              <w:t> </w:t>
            </w:r>
            <w:r>
              <w:rPr>
                <w:sz w:val="22"/>
              </w:rPr>
              <w:t>Police</w:t>
            </w:r>
            <w:r>
              <w:rPr>
                <w:spacing w:val="-2"/>
                <w:sz w:val="22"/>
              </w:rPr>
              <w:t> </w:t>
            </w:r>
            <w:r>
              <w:rPr>
                <w:sz w:val="22"/>
              </w:rPr>
              <w:t>has</w:t>
            </w:r>
            <w:r>
              <w:rPr>
                <w:spacing w:val="-5"/>
                <w:sz w:val="22"/>
              </w:rPr>
              <w:t> </w:t>
            </w:r>
            <w:r>
              <w:rPr>
                <w:sz w:val="22"/>
              </w:rPr>
              <w:t>been</w:t>
            </w:r>
            <w:r>
              <w:rPr>
                <w:spacing w:val="-4"/>
                <w:sz w:val="22"/>
              </w:rPr>
              <w:t> </w:t>
            </w:r>
            <w:r>
              <w:rPr>
                <w:sz w:val="22"/>
              </w:rPr>
              <w:t>successful</w:t>
            </w:r>
            <w:r>
              <w:rPr>
                <w:spacing w:val="-3"/>
                <w:sz w:val="22"/>
              </w:rPr>
              <w:t> </w:t>
            </w:r>
            <w:r>
              <w:rPr>
                <w:sz w:val="22"/>
              </w:rPr>
              <w:t>in</w:t>
            </w:r>
            <w:r>
              <w:rPr>
                <w:spacing w:val="-6"/>
                <w:sz w:val="22"/>
              </w:rPr>
              <w:t> </w:t>
            </w:r>
            <w:r>
              <w:rPr>
                <w:sz w:val="22"/>
              </w:rPr>
              <w:t>obtaining</w:t>
            </w:r>
            <w:r>
              <w:rPr>
                <w:spacing w:val="-4"/>
                <w:sz w:val="22"/>
              </w:rPr>
              <w:t> </w:t>
            </w:r>
            <w:r>
              <w:rPr>
                <w:sz w:val="22"/>
              </w:rPr>
              <w:t>national</w:t>
            </w:r>
            <w:r>
              <w:rPr>
                <w:spacing w:val="-3"/>
                <w:sz w:val="22"/>
              </w:rPr>
              <w:t> </w:t>
            </w:r>
            <w:r>
              <w:rPr>
                <w:sz w:val="22"/>
              </w:rPr>
              <w:t>surge</w:t>
            </w:r>
            <w:r>
              <w:rPr>
                <w:spacing w:val="-5"/>
                <w:sz w:val="22"/>
              </w:rPr>
              <w:t> </w:t>
            </w:r>
            <w:r>
              <w:rPr>
                <w:sz w:val="22"/>
              </w:rPr>
              <w:t>funding for pursue related County Lines activity and continues to submit bids.</w:t>
            </w:r>
          </w:p>
        </w:tc>
      </w:tr>
    </w:tbl>
    <w:p>
      <w:pPr>
        <w:spacing w:after="0" w:line="270" w:lineRule="atLeas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5102" w:hRule="atLeast"/>
        </w:trPr>
        <w:tc>
          <w:tcPr>
            <w:tcW w:w="1697" w:type="dxa"/>
          </w:tcPr>
          <w:p>
            <w:pPr>
              <w:pStyle w:val="TableParagraph"/>
              <w:rPr>
                <w:rFonts w:ascii="Times New Roman"/>
                <w:sz w:val="22"/>
              </w:rPr>
            </w:pPr>
          </w:p>
        </w:tc>
        <w:tc>
          <w:tcPr>
            <w:tcW w:w="7795" w:type="dxa"/>
          </w:tcPr>
          <w:p>
            <w:pPr>
              <w:pStyle w:val="TableParagraph"/>
              <w:numPr>
                <w:ilvl w:val="0"/>
                <w:numId w:val="39"/>
              </w:numPr>
              <w:tabs>
                <w:tab w:pos="467" w:val="left" w:leader="none"/>
              </w:tabs>
              <w:spacing w:line="240" w:lineRule="auto" w:before="0" w:after="0"/>
              <w:ind w:left="467" w:right="154" w:hanging="360"/>
              <w:jc w:val="left"/>
              <w:rPr>
                <w:sz w:val="22"/>
              </w:rPr>
            </w:pPr>
            <w:r>
              <w:rPr>
                <w:sz w:val="22"/>
              </w:rPr>
              <w:t>A</w:t>
            </w:r>
            <w:r>
              <w:rPr>
                <w:spacing w:val="-3"/>
                <w:sz w:val="22"/>
              </w:rPr>
              <w:t> </w:t>
            </w:r>
            <w:r>
              <w:rPr>
                <w:sz w:val="22"/>
              </w:rPr>
              <w:t>number</w:t>
            </w:r>
            <w:r>
              <w:rPr>
                <w:spacing w:val="-5"/>
                <w:sz w:val="22"/>
              </w:rPr>
              <w:t> </w:t>
            </w:r>
            <w:r>
              <w:rPr>
                <w:sz w:val="22"/>
              </w:rPr>
              <w:t>of</w:t>
            </w:r>
            <w:r>
              <w:rPr>
                <w:spacing w:val="-6"/>
                <w:sz w:val="22"/>
              </w:rPr>
              <w:t> </w:t>
            </w:r>
            <w:r>
              <w:rPr>
                <w:sz w:val="22"/>
              </w:rPr>
              <w:t>early</w:t>
            </w:r>
            <w:r>
              <w:rPr>
                <w:spacing w:val="-2"/>
                <w:sz w:val="22"/>
              </w:rPr>
              <w:t> </w:t>
            </w:r>
            <w:r>
              <w:rPr>
                <w:sz w:val="22"/>
              </w:rPr>
              <w:t>intervention</w:t>
            </w:r>
            <w:r>
              <w:rPr>
                <w:spacing w:val="-4"/>
                <w:sz w:val="22"/>
              </w:rPr>
              <w:t> </w:t>
            </w:r>
            <w:r>
              <w:rPr>
                <w:sz w:val="22"/>
              </w:rPr>
              <w:t>and</w:t>
            </w:r>
            <w:r>
              <w:rPr>
                <w:spacing w:val="-4"/>
                <w:sz w:val="22"/>
              </w:rPr>
              <w:t> </w:t>
            </w:r>
            <w:r>
              <w:rPr>
                <w:sz w:val="22"/>
              </w:rPr>
              <w:t>prevention</w:t>
            </w:r>
            <w:r>
              <w:rPr>
                <w:spacing w:val="-4"/>
                <w:sz w:val="22"/>
              </w:rPr>
              <w:t> </w:t>
            </w:r>
            <w:r>
              <w:rPr>
                <w:sz w:val="22"/>
              </w:rPr>
              <w:t>initiatives</w:t>
            </w:r>
            <w:r>
              <w:rPr>
                <w:spacing w:val="-3"/>
                <w:sz w:val="22"/>
              </w:rPr>
              <w:t> </w:t>
            </w:r>
            <w:r>
              <w:rPr>
                <w:sz w:val="22"/>
              </w:rPr>
              <w:t>are</w:t>
            </w:r>
            <w:r>
              <w:rPr>
                <w:spacing w:val="-2"/>
                <w:sz w:val="22"/>
              </w:rPr>
              <w:t> </w:t>
            </w:r>
            <w:r>
              <w:rPr>
                <w:sz w:val="22"/>
              </w:rPr>
              <w:t>in</w:t>
            </w:r>
            <w:r>
              <w:rPr>
                <w:spacing w:val="-6"/>
                <w:sz w:val="22"/>
              </w:rPr>
              <w:t> </w:t>
            </w:r>
            <w:r>
              <w:rPr>
                <w:sz w:val="22"/>
              </w:rPr>
              <w:t>existence</w:t>
            </w:r>
            <w:r>
              <w:rPr>
                <w:spacing w:val="-5"/>
                <w:sz w:val="22"/>
              </w:rPr>
              <w:t> </w:t>
            </w:r>
            <w:r>
              <w:rPr>
                <w:sz w:val="22"/>
              </w:rPr>
              <w:t>across North Yorkshire to divert young people away from offending and organised </w:t>
            </w:r>
            <w:r>
              <w:rPr>
                <w:spacing w:val="-2"/>
                <w:sz w:val="22"/>
              </w:rPr>
              <w:t>criminality.</w:t>
            </w:r>
          </w:p>
          <w:p>
            <w:pPr>
              <w:pStyle w:val="TableParagraph"/>
              <w:numPr>
                <w:ilvl w:val="0"/>
                <w:numId w:val="39"/>
              </w:numPr>
              <w:tabs>
                <w:tab w:pos="467" w:val="left" w:leader="none"/>
              </w:tabs>
              <w:spacing w:line="240" w:lineRule="auto" w:before="0" w:after="0"/>
              <w:ind w:left="467" w:right="164" w:hanging="360"/>
              <w:jc w:val="left"/>
              <w:rPr>
                <w:sz w:val="22"/>
              </w:rPr>
            </w:pPr>
            <w:r>
              <w:rPr>
                <w:sz w:val="22"/>
              </w:rPr>
              <w:t>Prevention and early intervention also play a large part in the introduction of the</w:t>
            </w:r>
            <w:r>
              <w:rPr>
                <w:spacing w:val="-2"/>
                <w:sz w:val="22"/>
              </w:rPr>
              <w:t> </w:t>
            </w:r>
            <w:r>
              <w:rPr>
                <w:sz w:val="22"/>
              </w:rPr>
              <w:t>North</w:t>
            </w:r>
            <w:r>
              <w:rPr>
                <w:spacing w:val="-4"/>
                <w:sz w:val="22"/>
              </w:rPr>
              <w:t> </w:t>
            </w:r>
            <w:r>
              <w:rPr>
                <w:sz w:val="22"/>
              </w:rPr>
              <w:t>Yorkshire</w:t>
            </w:r>
            <w:r>
              <w:rPr>
                <w:spacing w:val="-5"/>
                <w:sz w:val="22"/>
              </w:rPr>
              <w:t> </w:t>
            </w:r>
            <w:r>
              <w:rPr>
                <w:sz w:val="22"/>
              </w:rPr>
              <w:t>Drug</w:t>
            </w:r>
            <w:r>
              <w:rPr>
                <w:spacing w:val="-4"/>
                <w:sz w:val="22"/>
              </w:rPr>
              <w:t> </w:t>
            </w:r>
            <w:r>
              <w:rPr>
                <w:sz w:val="22"/>
              </w:rPr>
              <w:t>Analysis</w:t>
            </w:r>
            <w:r>
              <w:rPr>
                <w:spacing w:val="-5"/>
                <w:sz w:val="22"/>
              </w:rPr>
              <w:t> </w:t>
            </w:r>
            <w:r>
              <w:rPr>
                <w:sz w:val="22"/>
              </w:rPr>
              <w:t>Project</w:t>
            </w:r>
            <w:r>
              <w:rPr>
                <w:spacing w:val="-5"/>
                <w:sz w:val="22"/>
              </w:rPr>
              <w:t> </w:t>
            </w:r>
            <w:r>
              <w:rPr>
                <w:sz w:val="22"/>
              </w:rPr>
              <w:t>(NYDAP),</w:t>
            </w:r>
            <w:r>
              <w:rPr>
                <w:spacing w:val="-5"/>
                <w:sz w:val="22"/>
              </w:rPr>
              <w:t> </w:t>
            </w:r>
            <w:r>
              <w:rPr>
                <w:sz w:val="22"/>
              </w:rPr>
              <w:t>made</w:t>
            </w:r>
            <w:r>
              <w:rPr>
                <w:spacing w:val="-2"/>
                <w:sz w:val="22"/>
              </w:rPr>
              <w:t> </w:t>
            </w:r>
            <w:r>
              <w:rPr>
                <w:sz w:val="22"/>
              </w:rPr>
              <w:t>possible</w:t>
            </w:r>
            <w:r>
              <w:rPr>
                <w:spacing w:val="-2"/>
                <w:sz w:val="22"/>
              </w:rPr>
              <w:t> </w:t>
            </w:r>
            <w:r>
              <w:rPr>
                <w:sz w:val="22"/>
              </w:rPr>
              <w:t>by</w:t>
            </w:r>
            <w:r>
              <w:rPr>
                <w:spacing w:val="-4"/>
                <w:sz w:val="22"/>
              </w:rPr>
              <w:t> </w:t>
            </w:r>
            <w:r>
              <w:rPr>
                <w:sz w:val="22"/>
              </w:rPr>
              <w:t>the</w:t>
            </w:r>
            <w:r>
              <w:rPr>
                <w:spacing w:val="-5"/>
                <w:sz w:val="22"/>
              </w:rPr>
              <w:t> </w:t>
            </w:r>
            <w:r>
              <w:rPr>
                <w:sz w:val="22"/>
              </w:rPr>
              <w:t>Police, Fire and Crime Commissioner for North Yorkshire’s community funding to undertake a community drugs testing programme.</w:t>
            </w:r>
          </w:p>
          <w:p>
            <w:pPr>
              <w:pStyle w:val="TableParagraph"/>
              <w:numPr>
                <w:ilvl w:val="0"/>
                <w:numId w:val="39"/>
              </w:numPr>
              <w:tabs>
                <w:tab w:pos="467" w:val="left" w:leader="none"/>
              </w:tabs>
              <w:spacing w:line="240" w:lineRule="auto" w:before="0" w:after="0"/>
              <w:ind w:left="467" w:right="255" w:hanging="360"/>
              <w:jc w:val="left"/>
              <w:rPr>
                <w:sz w:val="22"/>
              </w:rPr>
            </w:pPr>
            <w:r>
              <w:rPr>
                <w:sz w:val="22"/>
              </w:rPr>
              <w:t>The Violence Against Women and Girls (VAWG) Strategy will increase demand where</w:t>
            </w:r>
            <w:r>
              <w:rPr>
                <w:spacing w:val="-4"/>
                <w:sz w:val="22"/>
              </w:rPr>
              <w:t> </w:t>
            </w:r>
            <w:r>
              <w:rPr>
                <w:sz w:val="22"/>
              </w:rPr>
              <w:t>this</w:t>
            </w:r>
            <w:r>
              <w:rPr>
                <w:spacing w:val="-2"/>
                <w:sz w:val="22"/>
              </w:rPr>
              <w:t> </w:t>
            </w:r>
            <w:r>
              <w:rPr>
                <w:sz w:val="22"/>
              </w:rPr>
              <w:t>is</w:t>
            </w:r>
            <w:r>
              <w:rPr>
                <w:spacing w:val="-2"/>
                <w:sz w:val="22"/>
              </w:rPr>
              <w:t> </w:t>
            </w:r>
            <w:r>
              <w:rPr>
                <w:sz w:val="22"/>
              </w:rPr>
              <w:t>linked</w:t>
            </w:r>
            <w:r>
              <w:rPr>
                <w:spacing w:val="-3"/>
                <w:sz w:val="22"/>
              </w:rPr>
              <w:t> </w:t>
            </w:r>
            <w:r>
              <w:rPr>
                <w:sz w:val="22"/>
              </w:rPr>
              <w:t>into</w:t>
            </w:r>
            <w:r>
              <w:rPr>
                <w:spacing w:val="-1"/>
                <w:sz w:val="22"/>
              </w:rPr>
              <w:t> </w:t>
            </w:r>
            <w:r>
              <w:rPr>
                <w:sz w:val="22"/>
              </w:rPr>
              <w:t>SOC,</w:t>
            </w:r>
            <w:r>
              <w:rPr>
                <w:spacing w:val="-2"/>
                <w:sz w:val="22"/>
              </w:rPr>
              <w:t> </w:t>
            </w:r>
            <w:r>
              <w:rPr>
                <w:sz w:val="22"/>
              </w:rPr>
              <w:t>such</w:t>
            </w:r>
            <w:r>
              <w:rPr>
                <w:spacing w:val="-3"/>
                <w:sz w:val="22"/>
              </w:rPr>
              <w:t> </w:t>
            </w:r>
            <w:r>
              <w:rPr>
                <w:sz w:val="22"/>
              </w:rPr>
              <w:t>as</w:t>
            </w:r>
            <w:r>
              <w:rPr>
                <w:spacing w:val="-4"/>
                <w:sz w:val="22"/>
              </w:rPr>
              <w:t> </w:t>
            </w:r>
            <w:r>
              <w:rPr>
                <w:sz w:val="22"/>
              </w:rPr>
              <w:t>organised</w:t>
            </w:r>
            <w:r>
              <w:rPr>
                <w:spacing w:val="-5"/>
                <w:sz w:val="22"/>
              </w:rPr>
              <w:t> </w:t>
            </w:r>
            <w:r>
              <w:rPr>
                <w:sz w:val="22"/>
              </w:rPr>
              <w:t>trafficking</w:t>
            </w:r>
            <w:r>
              <w:rPr>
                <w:spacing w:val="-3"/>
                <w:sz w:val="22"/>
              </w:rPr>
              <w:t> </w:t>
            </w:r>
            <w:r>
              <w:rPr>
                <w:sz w:val="22"/>
              </w:rPr>
              <w:t>of</w:t>
            </w:r>
            <w:r>
              <w:rPr>
                <w:spacing w:val="-4"/>
                <w:sz w:val="22"/>
              </w:rPr>
              <w:t> </w:t>
            </w:r>
            <w:r>
              <w:rPr>
                <w:sz w:val="22"/>
              </w:rPr>
              <w:t>women</w:t>
            </w:r>
            <w:r>
              <w:rPr>
                <w:spacing w:val="-5"/>
                <w:sz w:val="22"/>
              </w:rPr>
              <w:t> </w:t>
            </w:r>
            <w:r>
              <w:rPr>
                <w:sz w:val="22"/>
              </w:rPr>
              <w:t>for</w:t>
            </w:r>
            <w:r>
              <w:rPr>
                <w:spacing w:val="-4"/>
                <w:sz w:val="22"/>
              </w:rPr>
              <w:t> </w:t>
            </w:r>
            <w:r>
              <w:rPr>
                <w:sz w:val="22"/>
              </w:rPr>
              <w:t>sexual </w:t>
            </w:r>
            <w:r>
              <w:rPr>
                <w:spacing w:val="-2"/>
                <w:sz w:val="22"/>
              </w:rPr>
              <w:t>exploitation.</w:t>
            </w:r>
          </w:p>
          <w:p>
            <w:pPr>
              <w:pStyle w:val="TableParagraph"/>
              <w:numPr>
                <w:ilvl w:val="0"/>
                <w:numId w:val="39"/>
              </w:numPr>
              <w:tabs>
                <w:tab w:pos="467" w:val="left" w:leader="none"/>
              </w:tabs>
              <w:spacing w:line="240" w:lineRule="auto" w:before="0" w:after="0"/>
              <w:ind w:left="467" w:right="156" w:hanging="360"/>
              <w:jc w:val="left"/>
              <w:rPr>
                <w:sz w:val="22"/>
              </w:rPr>
            </w:pPr>
            <w:r>
              <w:rPr>
                <w:sz w:val="22"/>
              </w:rPr>
              <w:t>The</w:t>
            </w:r>
            <w:r>
              <w:rPr>
                <w:spacing w:val="-1"/>
                <w:sz w:val="22"/>
              </w:rPr>
              <w:t> </w:t>
            </w:r>
            <w:r>
              <w:rPr>
                <w:sz w:val="22"/>
              </w:rPr>
              <w:t>national</w:t>
            </w:r>
            <w:r>
              <w:rPr>
                <w:spacing w:val="-2"/>
                <w:sz w:val="22"/>
              </w:rPr>
              <w:t> </w:t>
            </w:r>
            <w:r>
              <w:rPr>
                <w:sz w:val="22"/>
              </w:rPr>
              <w:t>10-year</w:t>
            </w:r>
            <w:r>
              <w:rPr>
                <w:spacing w:val="-2"/>
                <w:sz w:val="22"/>
              </w:rPr>
              <w:t> </w:t>
            </w:r>
            <w:r>
              <w:rPr>
                <w:sz w:val="22"/>
              </w:rPr>
              <w:t>drugs</w:t>
            </w:r>
            <w:r>
              <w:rPr>
                <w:spacing w:val="-4"/>
                <w:sz w:val="22"/>
              </w:rPr>
              <w:t> </w:t>
            </w:r>
            <w:r>
              <w:rPr>
                <w:sz w:val="22"/>
              </w:rPr>
              <w:t>plan</w:t>
            </w:r>
            <w:r>
              <w:rPr>
                <w:spacing w:val="-3"/>
                <w:sz w:val="22"/>
              </w:rPr>
              <w:t> </w:t>
            </w:r>
            <w:r>
              <w:rPr>
                <w:sz w:val="22"/>
              </w:rPr>
              <w:t>includes</w:t>
            </w:r>
            <w:r>
              <w:rPr>
                <w:spacing w:val="-2"/>
                <w:sz w:val="22"/>
              </w:rPr>
              <w:t> </w:t>
            </w:r>
            <w:r>
              <w:rPr>
                <w:sz w:val="22"/>
              </w:rPr>
              <w:t>a</w:t>
            </w:r>
            <w:r>
              <w:rPr>
                <w:spacing w:val="-2"/>
                <w:sz w:val="22"/>
              </w:rPr>
              <w:t> </w:t>
            </w:r>
            <w:r>
              <w:rPr>
                <w:sz w:val="22"/>
              </w:rPr>
              <w:t>target</w:t>
            </w:r>
            <w:r>
              <w:rPr>
                <w:spacing w:val="-4"/>
                <w:sz w:val="22"/>
              </w:rPr>
              <w:t> </w:t>
            </w:r>
            <w:r>
              <w:rPr>
                <w:sz w:val="22"/>
              </w:rPr>
              <w:t>of</w:t>
            </w:r>
            <w:r>
              <w:rPr>
                <w:spacing w:val="-2"/>
                <w:sz w:val="22"/>
              </w:rPr>
              <w:t> </w:t>
            </w:r>
            <w:r>
              <w:rPr>
                <w:sz w:val="22"/>
              </w:rPr>
              <w:t>a</w:t>
            </w:r>
            <w:r>
              <w:rPr>
                <w:spacing w:val="-4"/>
                <w:sz w:val="22"/>
              </w:rPr>
              <w:t> </w:t>
            </w:r>
            <w:r>
              <w:rPr>
                <w:sz w:val="22"/>
              </w:rPr>
              <w:t>20%</w:t>
            </w:r>
            <w:r>
              <w:rPr>
                <w:spacing w:val="-1"/>
                <w:sz w:val="22"/>
              </w:rPr>
              <w:t> </w:t>
            </w:r>
            <w:r>
              <w:rPr>
                <w:sz w:val="22"/>
              </w:rPr>
              <w:t>increase</w:t>
            </w:r>
            <w:r>
              <w:rPr>
                <w:spacing w:val="-1"/>
                <w:sz w:val="22"/>
              </w:rPr>
              <w:t> </w:t>
            </w:r>
            <w:r>
              <w:rPr>
                <w:sz w:val="22"/>
              </w:rPr>
              <w:t>in</w:t>
            </w:r>
            <w:r>
              <w:rPr>
                <w:spacing w:val="-5"/>
                <w:sz w:val="22"/>
              </w:rPr>
              <w:t> </w:t>
            </w:r>
            <w:r>
              <w:rPr>
                <w:sz w:val="22"/>
              </w:rPr>
              <w:t>major</w:t>
            </w:r>
            <w:r>
              <w:rPr>
                <w:spacing w:val="-2"/>
                <w:sz w:val="22"/>
              </w:rPr>
              <w:t> </w:t>
            </w:r>
            <w:r>
              <w:rPr>
                <w:sz w:val="22"/>
              </w:rPr>
              <w:t>and moderate disruptions by the end of 2024/25 and North Yorkshire Police is required to put in place processes to accurately identify and focus activity on middle markets.</w:t>
            </w:r>
          </w:p>
          <w:p>
            <w:pPr>
              <w:pStyle w:val="TableParagraph"/>
              <w:numPr>
                <w:ilvl w:val="0"/>
                <w:numId w:val="39"/>
              </w:numPr>
              <w:tabs>
                <w:tab w:pos="467" w:val="left" w:leader="none"/>
              </w:tabs>
              <w:spacing w:line="240" w:lineRule="auto" w:before="0" w:after="0"/>
              <w:ind w:left="467" w:right="387" w:hanging="360"/>
              <w:jc w:val="left"/>
              <w:rPr>
                <w:sz w:val="22"/>
              </w:rPr>
            </w:pPr>
            <w:r>
              <w:rPr>
                <w:sz w:val="22"/>
              </w:rPr>
              <w:t>The consequences of not keeping up with demand and the evolving Modus Operandi</w:t>
            </w:r>
            <w:r>
              <w:rPr>
                <w:spacing w:val="-2"/>
                <w:sz w:val="22"/>
              </w:rPr>
              <w:t> </w:t>
            </w:r>
            <w:r>
              <w:rPr>
                <w:sz w:val="22"/>
              </w:rPr>
              <w:t>utilised</w:t>
            </w:r>
            <w:r>
              <w:rPr>
                <w:spacing w:val="-3"/>
                <w:sz w:val="22"/>
              </w:rPr>
              <w:t> </w:t>
            </w:r>
            <w:r>
              <w:rPr>
                <w:sz w:val="22"/>
              </w:rPr>
              <w:t>by</w:t>
            </w:r>
            <w:r>
              <w:rPr>
                <w:spacing w:val="-2"/>
                <w:sz w:val="22"/>
              </w:rPr>
              <w:t> </w:t>
            </w:r>
            <w:r>
              <w:rPr>
                <w:sz w:val="22"/>
              </w:rPr>
              <w:t>OCGs</w:t>
            </w:r>
            <w:r>
              <w:rPr>
                <w:spacing w:val="-4"/>
                <w:sz w:val="22"/>
              </w:rPr>
              <w:t> </w:t>
            </w:r>
            <w:r>
              <w:rPr>
                <w:sz w:val="22"/>
              </w:rPr>
              <w:t>will</w:t>
            </w:r>
            <w:r>
              <w:rPr>
                <w:spacing w:val="-2"/>
                <w:sz w:val="22"/>
              </w:rPr>
              <w:t> </w:t>
            </w:r>
            <w:r>
              <w:rPr>
                <w:sz w:val="22"/>
              </w:rPr>
              <w:t>likely</w:t>
            </w:r>
            <w:r>
              <w:rPr>
                <w:spacing w:val="-2"/>
                <w:sz w:val="22"/>
              </w:rPr>
              <w:t> </w:t>
            </w:r>
            <w:r>
              <w:rPr>
                <w:sz w:val="22"/>
              </w:rPr>
              <w:t>result</w:t>
            </w:r>
            <w:r>
              <w:rPr>
                <w:spacing w:val="-2"/>
                <w:sz w:val="22"/>
              </w:rPr>
              <w:t> </w:t>
            </w:r>
            <w:r>
              <w:rPr>
                <w:sz w:val="22"/>
              </w:rPr>
              <w:t>in</w:t>
            </w:r>
            <w:r>
              <w:rPr>
                <w:spacing w:val="-3"/>
                <w:sz w:val="22"/>
              </w:rPr>
              <w:t> </w:t>
            </w:r>
            <w:r>
              <w:rPr>
                <w:sz w:val="22"/>
              </w:rPr>
              <w:t>a</w:t>
            </w:r>
            <w:r>
              <w:rPr>
                <w:spacing w:val="-2"/>
                <w:sz w:val="22"/>
              </w:rPr>
              <w:t> </w:t>
            </w:r>
            <w:r>
              <w:rPr>
                <w:sz w:val="22"/>
              </w:rPr>
              <w:t>rise</w:t>
            </w:r>
            <w:r>
              <w:rPr>
                <w:spacing w:val="-2"/>
                <w:sz w:val="22"/>
              </w:rPr>
              <w:t> </w:t>
            </w:r>
            <w:r>
              <w:rPr>
                <w:sz w:val="22"/>
              </w:rPr>
              <w:t>in</w:t>
            </w:r>
            <w:r>
              <w:rPr>
                <w:spacing w:val="-5"/>
                <w:sz w:val="22"/>
              </w:rPr>
              <w:t> </w:t>
            </w:r>
            <w:r>
              <w:rPr>
                <w:sz w:val="22"/>
              </w:rPr>
              <w:t>violent</w:t>
            </w:r>
            <w:r>
              <w:rPr>
                <w:spacing w:val="-2"/>
                <w:sz w:val="22"/>
              </w:rPr>
              <w:t> </w:t>
            </w:r>
            <w:r>
              <w:rPr>
                <w:sz w:val="22"/>
              </w:rPr>
              <w:t>crime</w:t>
            </w:r>
            <w:r>
              <w:rPr>
                <w:spacing w:val="-4"/>
                <w:sz w:val="22"/>
              </w:rPr>
              <w:t> </w:t>
            </w:r>
            <w:r>
              <w:rPr>
                <w:sz w:val="22"/>
              </w:rPr>
              <w:t>and</w:t>
            </w:r>
            <w:r>
              <w:rPr>
                <w:spacing w:val="-3"/>
                <w:sz w:val="22"/>
              </w:rPr>
              <w:t> </w:t>
            </w:r>
            <w:r>
              <w:rPr>
                <w:sz w:val="22"/>
              </w:rPr>
              <w:t>this</w:t>
            </w:r>
            <w:r>
              <w:rPr>
                <w:spacing w:val="-2"/>
                <w:sz w:val="22"/>
              </w:rPr>
              <w:t> </w:t>
            </w:r>
            <w:r>
              <w:rPr>
                <w:sz w:val="22"/>
              </w:rPr>
              <w:t>in turn will create more ripple effect demand on front line resources, victim services and the wider criminal justice system.</w:t>
            </w:r>
          </w:p>
        </w:tc>
      </w:tr>
    </w:tbl>
    <w:p>
      <w:pPr>
        <w:pStyle w:val="BodyText"/>
        <w:spacing w:before="45" w:after="1"/>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1F3863"/>
          </w:tcPr>
          <w:p>
            <w:pPr>
              <w:pStyle w:val="TableParagraph"/>
              <w:spacing w:line="248" w:lineRule="exact"/>
              <w:ind w:left="107"/>
              <w:rPr>
                <w:b/>
                <w:sz w:val="22"/>
              </w:rPr>
            </w:pPr>
            <w:r>
              <w:rPr>
                <w:b/>
                <w:color w:val="FFFFFF"/>
                <w:sz w:val="22"/>
              </w:rPr>
              <w:t>Chapter</w:t>
            </w:r>
            <w:r>
              <w:rPr>
                <w:b/>
                <w:color w:val="FFFFFF"/>
                <w:spacing w:val="-2"/>
                <w:sz w:val="22"/>
              </w:rPr>
              <w:t> </w:t>
            </w:r>
            <w:r>
              <w:rPr>
                <w:b/>
                <w:color w:val="FFFFFF"/>
                <w:sz w:val="22"/>
              </w:rPr>
              <w:t>9:</w:t>
            </w:r>
            <w:r>
              <w:rPr>
                <w:b/>
                <w:color w:val="FFFFFF"/>
                <w:spacing w:val="-3"/>
                <w:sz w:val="22"/>
              </w:rPr>
              <w:t> </w:t>
            </w:r>
            <w:r>
              <w:rPr>
                <w:b/>
                <w:color w:val="FFFFFF"/>
                <w:sz w:val="22"/>
              </w:rPr>
              <w:t>Major</w:t>
            </w:r>
            <w:r>
              <w:rPr>
                <w:b/>
                <w:color w:val="FFFFFF"/>
                <w:spacing w:val="-4"/>
                <w:sz w:val="22"/>
              </w:rPr>
              <w:t> </w:t>
            </w:r>
            <w:r>
              <w:rPr>
                <w:b/>
                <w:color w:val="FFFFFF"/>
                <w:spacing w:val="-2"/>
                <w:sz w:val="22"/>
              </w:rPr>
              <w:t>Events</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6167" w:hRule="atLeast"/>
        </w:trPr>
        <w:tc>
          <w:tcPr>
            <w:tcW w:w="1697" w:type="dxa"/>
          </w:tcPr>
          <w:p>
            <w:pPr>
              <w:pStyle w:val="TableParagraph"/>
              <w:spacing w:line="268" w:lineRule="exact"/>
              <w:ind w:left="107"/>
              <w:rPr>
                <w:sz w:val="22"/>
              </w:rPr>
            </w:pPr>
            <w:r>
              <w:rPr>
                <w:sz w:val="22"/>
              </w:rPr>
              <w:t>Armed</w:t>
            </w:r>
            <w:r>
              <w:rPr>
                <w:spacing w:val="-4"/>
                <w:sz w:val="22"/>
              </w:rPr>
              <w:t> </w:t>
            </w:r>
            <w:r>
              <w:rPr>
                <w:spacing w:val="-2"/>
                <w:sz w:val="22"/>
              </w:rPr>
              <w:t>Policing</w:t>
            </w:r>
          </w:p>
          <w:p>
            <w:pPr>
              <w:pStyle w:val="TableParagraph"/>
              <w:spacing w:before="3"/>
              <w:rPr>
                <w:sz w:val="17"/>
              </w:rPr>
            </w:pPr>
          </w:p>
          <w:p>
            <w:pPr>
              <w:pStyle w:val="TableParagraph"/>
              <w:ind w:left="271"/>
              <w:rPr>
                <w:sz w:val="20"/>
              </w:rPr>
            </w:pPr>
            <w:r>
              <w:rPr>
                <w:sz w:val="20"/>
              </w:rPr>
              <w:drawing>
                <wp:inline distT="0" distB="0" distL="0" distR="0">
                  <wp:extent cx="683132" cy="683133"/>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23"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18"/>
              <w:rPr>
                <w:sz w:val="20"/>
              </w:rPr>
            </w:pPr>
          </w:p>
        </w:tc>
        <w:tc>
          <w:tcPr>
            <w:tcW w:w="7795" w:type="dxa"/>
          </w:tcPr>
          <w:p>
            <w:pPr>
              <w:pStyle w:val="TableParagraph"/>
              <w:numPr>
                <w:ilvl w:val="0"/>
                <w:numId w:val="40"/>
              </w:numPr>
              <w:tabs>
                <w:tab w:pos="429" w:val="left" w:leader="none"/>
              </w:tabs>
              <w:spacing w:line="240" w:lineRule="auto" w:before="0" w:after="0"/>
              <w:ind w:left="429" w:right="270" w:hanging="360"/>
              <w:jc w:val="left"/>
              <w:rPr>
                <w:sz w:val="22"/>
              </w:rPr>
            </w:pPr>
            <w:r>
              <w:rPr>
                <w:sz w:val="22"/>
              </w:rPr>
              <w:t>Looking</w:t>
            </w:r>
            <w:r>
              <w:rPr>
                <w:spacing w:val="-2"/>
                <w:sz w:val="22"/>
              </w:rPr>
              <w:t> </w:t>
            </w:r>
            <w:r>
              <w:rPr>
                <w:sz w:val="22"/>
              </w:rPr>
              <w:t>at</w:t>
            </w:r>
            <w:r>
              <w:rPr>
                <w:spacing w:val="-3"/>
                <w:sz w:val="22"/>
              </w:rPr>
              <w:t> </w:t>
            </w:r>
            <w:r>
              <w:rPr>
                <w:sz w:val="22"/>
              </w:rPr>
              <w:t>demand</w:t>
            </w:r>
            <w:r>
              <w:rPr>
                <w:spacing w:val="-2"/>
                <w:sz w:val="22"/>
              </w:rPr>
              <w:t> </w:t>
            </w:r>
            <w:r>
              <w:rPr>
                <w:sz w:val="22"/>
              </w:rPr>
              <w:t>for</w:t>
            </w:r>
            <w:r>
              <w:rPr>
                <w:spacing w:val="-3"/>
                <w:sz w:val="22"/>
              </w:rPr>
              <w:t> </w:t>
            </w:r>
            <w:r>
              <w:rPr>
                <w:sz w:val="22"/>
              </w:rPr>
              <w:t>armed</w:t>
            </w:r>
            <w:r>
              <w:rPr>
                <w:spacing w:val="-2"/>
                <w:sz w:val="22"/>
              </w:rPr>
              <w:t> </w:t>
            </w:r>
            <w:r>
              <w:rPr>
                <w:sz w:val="22"/>
              </w:rPr>
              <w:t>policing</w:t>
            </w:r>
            <w:r>
              <w:rPr>
                <w:spacing w:val="-2"/>
                <w:sz w:val="22"/>
              </w:rPr>
              <w:t> </w:t>
            </w:r>
            <w:r>
              <w:rPr>
                <w:sz w:val="22"/>
              </w:rPr>
              <w:t>services</w:t>
            </w:r>
            <w:r>
              <w:rPr>
                <w:spacing w:val="-3"/>
                <w:sz w:val="22"/>
              </w:rPr>
              <w:t> </w:t>
            </w:r>
            <w:r>
              <w:rPr>
                <w:sz w:val="22"/>
              </w:rPr>
              <w:t>of</w:t>
            </w:r>
            <w:r>
              <w:rPr>
                <w:spacing w:val="-1"/>
                <w:sz w:val="22"/>
              </w:rPr>
              <w:t> </w:t>
            </w:r>
            <w:r>
              <w:rPr>
                <w:sz w:val="22"/>
              </w:rPr>
              <w:t>the last 5</w:t>
            </w:r>
            <w:r>
              <w:rPr>
                <w:spacing w:val="-2"/>
                <w:sz w:val="22"/>
              </w:rPr>
              <w:t> </w:t>
            </w:r>
            <w:r>
              <w:rPr>
                <w:sz w:val="22"/>
              </w:rPr>
              <w:t>years</w:t>
            </w:r>
            <w:r>
              <w:rPr>
                <w:spacing w:val="-1"/>
                <w:sz w:val="22"/>
              </w:rPr>
              <w:t> </w:t>
            </w:r>
            <w:r>
              <w:rPr>
                <w:sz w:val="22"/>
              </w:rPr>
              <w:t>indicates</w:t>
            </w:r>
            <w:r>
              <w:rPr>
                <w:spacing w:val="-1"/>
                <w:sz w:val="22"/>
              </w:rPr>
              <w:t> </w:t>
            </w:r>
            <w:r>
              <w:rPr>
                <w:sz w:val="22"/>
              </w:rPr>
              <w:t>that demand for core armed policing services will continue in line with previous years. Volumes are relatively low and mainly relate to spontaneous deployments.</w:t>
            </w:r>
            <w:r>
              <w:rPr>
                <w:spacing w:val="-2"/>
                <w:sz w:val="22"/>
              </w:rPr>
              <w:t> </w:t>
            </w:r>
            <w:r>
              <w:rPr>
                <w:sz w:val="22"/>
              </w:rPr>
              <w:t>As</w:t>
            </w:r>
            <w:r>
              <w:rPr>
                <w:spacing w:val="-2"/>
                <w:sz w:val="22"/>
              </w:rPr>
              <w:t> </w:t>
            </w:r>
            <w:r>
              <w:rPr>
                <w:sz w:val="22"/>
              </w:rPr>
              <w:t>a</w:t>
            </w:r>
            <w:r>
              <w:rPr>
                <w:spacing w:val="-4"/>
                <w:sz w:val="22"/>
              </w:rPr>
              <w:t> </w:t>
            </w:r>
            <w:r>
              <w:rPr>
                <w:sz w:val="22"/>
              </w:rPr>
              <w:t>result,</w:t>
            </w:r>
            <w:r>
              <w:rPr>
                <w:spacing w:val="-4"/>
                <w:sz w:val="22"/>
              </w:rPr>
              <w:t> </w:t>
            </w:r>
            <w:r>
              <w:rPr>
                <w:sz w:val="22"/>
              </w:rPr>
              <w:t>the</w:t>
            </w:r>
            <w:r>
              <w:rPr>
                <w:spacing w:val="-1"/>
                <w:sz w:val="22"/>
              </w:rPr>
              <w:t> </w:t>
            </w:r>
            <w:r>
              <w:rPr>
                <w:sz w:val="22"/>
              </w:rPr>
              <w:t>available</w:t>
            </w:r>
            <w:r>
              <w:rPr>
                <w:spacing w:val="-4"/>
                <w:sz w:val="22"/>
              </w:rPr>
              <w:t> </w:t>
            </w:r>
            <w:r>
              <w:rPr>
                <w:sz w:val="22"/>
              </w:rPr>
              <w:t>capacity</w:t>
            </w:r>
            <w:r>
              <w:rPr>
                <w:spacing w:val="-1"/>
                <w:sz w:val="22"/>
              </w:rPr>
              <w:t> </w:t>
            </w:r>
            <w:r>
              <w:rPr>
                <w:sz w:val="22"/>
              </w:rPr>
              <w:t>is</w:t>
            </w:r>
            <w:r>
              <w:rPr>
                <w:spacing w:val="-4"/>
                <w:sz w:val="22"/>
              </w:rPr>
              <w:t> </w:t>
            </w:r>
            <w:r>
              <w:rPr>
                <w:sz w:val="22"/>
              </w:rPr>
              <w:t>directed</w:t>
            </w:r>
            <w:r>
              <w:rPr>
                <w:spacing w:val="-3"/>
                <w:sz w:val="22"/>
              </w:rPr>
              <w:t> </w:t>
            </w:r>
            <w:r>
              <w:rPr>
                <w:sz w:val="22"/>
              </w:rPr>
              <w:t>to</w:t>
            </w:r>
            <w:r>
              <w:rPr>
                <w:spacing w:val="-3"/>
                <w:sz w:val="22"/>
              </w:rPr>
              <w:t> </w:t>
            </w:r>
            <w:r>
              <w:rPr>
                <w:sz w:val="22"/>
              </w:rPr>
              <w:t>other</w:t>
            </w:r>
            <w:r>
              <w:rPr>
                <w:spacing w:val="-4"/>
                <w:sz w:val="22"/>
              </w:rPr>
              <w:t> </w:t>
            </w:r>
            <w:r>
              <w:rPr>
                <w:sz w:val="22"/>
              </w:rPr>
              <w:t>parts</w:t>
            </w:r>
            <w:r>
              <w:rPr>
                <w:spacing w:val="-4"/>
                <w:sz w:val="22"/>
              </w:rPr>
              <w:t> </w:t>
            </w:r>
            <w:r>
              <w:rPr>
                <w:sz w:val="22"/>
              </w:rPr>
              <w:t>of</w:t>
            </w:r>
            <w:r>
              <w:rPr>
                <w:spacing w:val="-4"/>
                <w:sz w:val="22"/>
              </w:rPr>
              <w:t> </w:t>
            </w:r>
            <w:r>
              <w:rPr>
                <w:sz w:val="22"/>
              </w:rPr>
              <w:t>the business, within the strategic deployment area, linked to intervention and enforcement, predominantly in the areas of organised criminality and rural </w:t>
            </w:r>
            <w:r>
              <w:rPr>
                <w:spacing w:val="-2"/>
                <w:sz w:val="22"/>
              </w:rPr>
              <w:t>crime.</w:t>
            </w:r>
          </w:p>
          <w:p>
            <w:pPr>
              <w:pStyle w:val="TableParagraph"/>
              <w:numPr>
                <w:ilvl w:val="0"/>
                <w:numId w:val="40"/>
              </w:numPr>
              <w:tabs>
                <w:tab w:pos="429" w:val="left" w:leader="none"/>
              </w:tabs>
              <w:spacing w:line="240" w:lineRule="auto" w:before="1" w:after="0"/>
              <w:ind w:left="429" w:right="123" w:hanging="361"/>
              <w:jc w:val="left"/>
              <w:rPr>
                <w:sz w:val="22"/>
              </w:rPr>
            </w:pPr>
            <w:r>
              <w:rPr>
                <w:sz w:val="22"/>
              </w:rPr>
              <w:t>NYP</w:t>
            </w:r>
            <w:r>
              <w:rPr>
                <w:spacing w:val="-4"/>
                <w:sz w:val="22"/>
              </w:rPr>
              <w:t> </w:t>
            </w:r>
            <w:r>
              <w:rPr>
                <w:sz w:val="22"/>
              </w:rPr>
              <w:t>works</w:t>
            </w:r>
            <w:r>
              <w:rPr>
                <w:spacing w:val="-3"/>
                <w:sz w:val="22"/>
              </w:rPr>
              <w:t> </w:t>
            </w:r>
            <w:r>
              <w:rPr>
                <w:sz w:val="22"/>
              </w:rPr>
              <w:t>to</w:t>
            </w:r>
            <w:r>
              <w:rPr>
                <w:spacing w:val="-4"/>
                <w:sz w:val="22"/>
              </w:rPr>
              <w:t> </w:t>
            </w:r>
            <w:r>
              <w:rPr>
                <w:sz w:val="22"/>
              </w:rPr>
              <w:t>one</w:t>
            </w:r>
            <w:r>
              <w:rPr>
                <w:spacing w:val="-2"/>
                <w:sz w:val="22"/>
              </w:rPr>
              <w:t> </w:t>
            </w:r>
            <w:r>
              <w:rPr>
                <w:sz w:val="22"/>
              </w:rPr>
              <w:t>Armed</w:t>
            </w:r>
            <w:r>
              <w:rPr>
                <w:spacing w:val="-4"/>
                <w:sz w:val="22"/>
              </w:rPr>
              <w:t> </w:t>
            </w:r>
            <w:r>
              <w:rPr>
                <w:sz w:val="22"/>
              </w:rPr>
              <w:t>Policing</w:t>
            </w:r>
            <w:r>
              <w:rPr>
                <w:spacing w:val="-4"/>
                <w:sz w:val="22"/>
              </w:rPr>
              <w:t> </w:t>
            </w:r>
            <w:r>
              <w:rPr>
                <w:sz w:val="22"/>
              </w:rPr>
              <w:t>Strategic</w:t>
            </w:r>
            <w:r>
              <w:rPr>
                <w:spacing w:val="-3"/>
                <w:sz w:val="22"/>
              </w:rPr>
              <w:t> </w:t>
            </w:r>
            <w:r>
              <w:rPr>
                <w:sz w:val="22"/>
              </w:rPr>
              <w:t>Threat</w:t>
            </w:r>
            <w:r>
              <w:rPr>
                <w:spacing w:val="-2"/>
                <w:sz w:val="22"/>
              </w:rPr>
              <w:t> </w:t>
            </w:r>
            <w:r>
              <w:rPr>
                <w:sz w:val="22"/>
              </w:rPr>
              <w:t>and</w:t>
            </w:r>
            <w:r>
              <w:rPr>
                <w:spacing w:val="-6"/>
                <w:sz w:val="22"/>
              </w:rPr>
              <w:t> </w:t>
            </w:r>
            <w:r>
              <w:rPr>
                <w:sz w:val="22"/>
              </w:rPr>
              <w:t>Risk</w:t>
            </w:r>
            <w:r>
              <w:rPr>
                <w:spacing w:val="-2"/>
                <w:sz w:val="22"/>
              </w:rPr>
              <w:t> </w:t>
            </w:r>
            <w:r>
              <w:rPr>
                <w:sz w:val="22"/>
              </w:rPr>
              <w:t>Assessment</w:t>
            </w:r>
            <w:r>
              <w:rPr>
                <w:spacing w:val="-5"/>
                <w:sz w:val="22"/>
              </w:rPr>
              <w:t> </w:t>
            </w:r>
            <w:r>
              <w:rPr>
                <w:sz w:val="22"/>
              </w:rPr>
              <w:t>(APSTRA) based on threat and risk, demand and geography which is reviewed quarterly and revised annually, to ensure currency.</w:t>
            </w:r>
          </w:p>
          <w:p>
            <w:pPr>
              <w:pStyle w:val="TableParagraph"/>
              <w:numPr>
                <w:ilvl w:val="0"/>
                <w:numId w:val="40"/>
              </w:numPr>
              <w:tabs>
                <w:tab w:pos="429" w:val="left" w:leader="none"/>
              </w:tabs>
              <w:spacing w:line="240" w:lineRule="auto" w:before="0" w:after="0"/>
              <w:ind w:left="429" w:right="155" w:hanging="361"/>
              <w:jc w:val="left"/>
              <w:rPr>
                <w:sz w:val="22"/>
              </w:rPr>
            </w:pPr>
            <w:r>
              <w:rPr>
                <w:sz w:val="22"/>
              </w:rPr>
              <w:t>Firearms</w:t>
            </w:r>
            <w:r>
              <w:rPr>
                <w:spacing w:val="-3"/>
                <w:sz w:val="22"/>
              </w:rPr>
              <w:t> </w:t>
            </w:r>
            <w:r>
              <w:rPr>
                <w:sz w:val="22"/>
              </w:rPr>
              <w:t>core functionality</w:t>
            </w:r>
            <w:r>
              <w:rPr>
                <w:spacing w:val="-2"/>
                <w:sz w:val="22"/>
              </w:rPr>
              <w:t> </w:t>
            </w:r>
            <w:r>
              <w:rPr>
                <w:sz w:val="22"/>
              </w:rPr>
              <w:t>is</w:t>
            </w:r>
            <w:r>
              <w:rPr>
                <w:spacing w:val="-1"/>
                <w:sz w:val="22"/>
              </w:rPr>
              <w:t> </w:t>
            </w:r>
            <w:r>
              <w:rPr>
                <w:sz w:val="22"/>
              </w:rPr>
              <w:t>high</w:t>
            </w:r>
            <w:r>
              <w:rPr>
                <w:spacing w:val="-2"/>
                <w:sz w:val="22"/>
              </w:rPr>
              <w:t> </w:t>
            </w:r>
            <w:r>
              <w:rPr>
                <w:sz w:val="22"/>
              </w:rPr>
              <w:t>risk,</w:t>
            </w:r>
            <w:r>
              <w:rPr>
                <w:spacing w:val="-1"/>
                <w:sz w:val="22"/>
              </w:rPr>
              <w:t> </w:t>
            </w:r>
            <w:r>
              <w:rPr>
                <w:sz w:val="22"/>
              </w:rPr>
              <w:t>relatively low</w:t>
            </w:r>
            <w:r>
              <w:rPr>
                <w:spacing w:val="-1"/>
                <w:sz w:val="22"/>
              </w:rPr>
              <w:t> </w:t>
            </w:r>
            <w:r>
              <w:rPr>
                <w:sz w:val="22"/>
              </w:rPr>
              <w:t>volume and</w:t>
            </w:r>
            <w:r>
              <w:rPr>
                <w:spacing w:val="-2"/>
                <w:sz w:val="22"/>
              </w:rPr>
              <w:t> </w:t>
            </w:r>
            <w:r>
              <w:rPr>
                <w:sz w:val="22"/>
              </w:rPr>
              <w:t>demand</w:t>
            </w:r>
            <w:r>
              <w:rPr>
                <w:spacing w:val="-2"/>
                <w:sz w:val="22"/>
              </w:rPr>
              <w:t> </w:t>
            </w:r>
            <w:r>
              <w:rPr>
                <w:sz w:val="22"/>
              </w:rPr>
              <w:t>is</w:t>
            </w:r>
            <w:r>
              <w:rPr>
                <w:spacing w:val="-3"/>
                <w:sz w:val="22"/>
              </w:rPr>
              <w:t> </w:t>
            </w:r>
            <w:r>
              <w:rPr>
                <w:sz w:val="22"/>
              </w:rPr>
              <w:t>met by the Armed Poling teams comprising 65 Full Time Equivalent (FTE) constables and sergeants. The team run on minimum staffing on a regular basis resulting from</w:t>
            </w:r>
            <w:r>
              <w:rPr>
                <w:spacing w:val="-4"/>
                <w:sz w:val="22"/>
              </w:rPr>
              <w:t> </w:t>
            </w:r>
            <w:r>
              <w:rPr>
                <w:sz w:val="22"/>
              </w:rPr>
              <w:t>a</w:t>
            </w:r>
            <w:r>
              <w:rPr>
                <w:spacing w:val="-3"/>
                <w:sz w:val="22"/>
              </w:rPr>
              <w:t> </w:t>
            </w:r>
            <w:r>
              <w:rPr>
                <w:sz w:val="22"/>
              </w:rPr>
              <w:t>number</w:t>
            </w:r>
            <w:r>
              <w:rPr>
                <w:spacing w:val="-5"/>
                <w:sz w:val="22"/>
              </w:rPr>
              <w:t> </w:t>
            </w:r>
            <w:r>
              <w:rPr>
                <w:sz w:val="22"/>
              </w:rPr>
              <w:t>of</w:t>
            </w:r>
            <w:r>
              <w:rPr>
                <w:spacing w:val="-3"/>
                <w:sz w:val="22"/>
              </w:rPr>
              <w:t> </w:t>
            </w:r>
            <w:r>
              <w:rPr>
                <w:sz w:val="22"/>
              </w:rPr>
              <w:t>concurrent</w:t>
            </w:r>
            <w:r>
              <w:rPr>
                <w:spacing w:val="-2"/>
                <w:sz w:val="22"/>
              </w:rPr>
              <w:t> </w:t>
            </w:r>
            <w:r>
              <w:rPr>
                <w:sz w:val="22"/>
              </w:rPr>
              <w:t>planned</w:t>
            </w:r>
            <w:r>
              <w:rPr>
                <w:spacing w:val="-4"/>
                <w:sz w:val="22"/>
              </w:rPr>
              <w:t> </w:t>
            </w:r>
            <w:r>
              <w:rPr>
                <w:sz w:val="22"/>
              </w:rPr>
              <w:t>(training</w:t>
            </w:r>
            <w:r>
              <w:rPr>
                <w:spacing w:val="-4"/>
                <w:sz w:val="22"/>
              </w:rPr>
              <w:t> </w:t>
            </w:r>
            <w:r>
              <w:rPr>
                <w:sz w:val="22"/>
              </w:rPr>
              <w:t>etc)</w:t>
            </w:r>
            <w:r>
              <w:rPr>
                <w:spacing w:val="-3"/>
                <w:sz w:val="22"/>
              </w:rPr>
              <w:t> </w:t>
            </w:r>
            <w:r>
              <w:rPr>
                <w:sz w:val="22"/>
              </w:rPr>
              <w:t>and</w:t>
            </w:r>
            <w:r>
              <w:rPr>
                <w:spacing w:val="-4"/>
                <w:sz w:val="22"/>
              </w:rPr>
              <w:t> </w:t>
            </w:r>
            <w:r>
              <w:rPr>
                <w:sz w:val="22"/>
              </w:rPr>
              <w:t>unplanned</w:t>
            </w:r>
            <w:r>
              <w:rPr>
                <w:spacing w:val="-4"/>
                <w:sz w:val="22"/>
              </w:rPr>
              <w:t> </w:t>
            </w:r>
            <w:r>
              <w:rPr>
                <w:sz w:val="22"/>
              </w:rPr>
              <w:t>abstractions.</w:t>
            </w:r>
          </w:p>
          <w:p>
            <w:pPr>
              <w:pStyle w:val="TableParagraph"/>
              <w:numPr>
                <w:ilvl w:val="0"/>
                <w:numId w:val="40"/>
              </w:numPr>
              <w:tabs>
                <w:tab w:pos="429" w:val="left" w:leader="none"/>
              </w:tabs>
              <w:spacing w:line="240" w:lineRule="auto" w:before="0" w:after="0"/>
              <w:ind w:left="429" w:right="110" w:hanging="360"/>
              <w:jc w:val="left"/>
              <w:rPr>
                <w:sz w:val="22"/>
              </w:rPr>
            </w:pPr>
            <w:r>
              <w:rPr>
                <w:sz w:val="22"/>
              </w:rPr>
              <w:t>The roll out of Airbox has been approved, NYP will be looking to enhance this further</w:t>
            </w:r>
            <w:r>
              <w:rPr>
                <w:spacing w:val="-3"/>
                <w:sz w:val="22"/>
              </w:rPr>
              <w:t> </w:t>
            </w:r>
            <w:r>
              <w:rPr>
                <w:sz w:val="22"/>
              </w:rPr>
              <w:t>with</w:t>
            </w:r>
            <w:r>
              <w:rPr>
                <w:spacing w:val="-6"/>
                <w:sz w:val="22"/>
              </w:rPr>
              <w:t> </w:t>
            </w:r>
            <w:r>
              <w:rPr>
                <w:sz w:val="22"/>
              </w:rPr>
              <w:t>Airbox</w:t>
            </w:r>
            <w:r>
              <w:rPr>
                <w:spacing w:val="-5"/>
                <w:sz w:val="22"/>
              </w:rPr>
              <w:t> </w:t>
            </w:r>
            <w:r>
              <w:rPr>
                <w:sz w:val="22"/>
              </w:rPr>
              <w:t>Mosaic</w:t>
            </w:r>
            <w:r>
              <w:rPr>
                <w:spacing w:val="-7"/>
                <w:sz w:val="22"/>
              </w:rPr>
              <w:t> </w:t>
            </w:r>
            <w:r>
              <w:rPr>
                <w:sz w:val="22"/>
              </w:rPr>
              <w:t>which</w:t>
            </w:r>
            <w:r>
              <w:rPr>
                <w:spacing w:val="-4"/>
                <w:sz w:val="22"/>
              </w:rPr>
              <w:t> </w:t>
            </w:r>
            <w:r>
              <w:rPr>
                <w:sz w:val="22"/>
              </w:rPr>
              <w:t>will</w:t>
            </w:r>
            <w:r>
              <w:rPr>
                <w:spacing w:val="-3"/>
                <w:sz w:val="22"/>
              </w:rPr>
              <w:t> </w:t>
            </w:r>
            <w:r>
              <w:rPr>
                <w:sz w:val="22"/>
              </w:rPr>
              <w:t>support</w:t>
            </w:r>
            <w:r>
              <w:rPr>
                <w:spacing w:val="-2"/>
                <w:sz w:val="22"/>
              </w:rPr>
              <w:t> </w:t>
            </w:r>
            <w:r>
              <w:rPr>
                <w:sz w:val="22"/>
              </w:rPr>
              <w:t>allocation,</w:t>
            </w:r>
            <w:r>
              <w:rPr>
                <w:spacing w:val="-3"/>
                <w:sz w:val="22"/>
              </w:rPr>
              <w:t> </w:t>
            </w:r>
            <w:r>
              <w:rPr>
                <w:sz w:val="22"/>
              </w:rPr>
              <w:t>intelligence</w:t>
            </w:r>
            <w:r>
              <w:rPr>
                <w:spacing w:val="-5"/>
                <w:sz w:val="22"/>
              </w:rPr>
              <w:t> </w:t>
            </w:r>
            <w:r>
              <w:rPr>
                <w:sz w:val="22"/>
              </w:rPr>
              <w:t>sharing</w:t>
            </w:r>
            <w:r>
              <w:rPr>
                <w:spacing w:val="-4"/>
                <w:sz w:val="22"/>
              </w:rPr>
              <w:t> </w:t>
            </w:r>
            <w:r>
              <w:rPr>
                <w:sz w:val="22"/>
              </w:rPr>
              <w:t>and decision making in a live environment. NYP are also exploring the procurement</w:t>
            </w:r>
            <w:r>
              <w:rPr>
                <w:spacing w:val="40"/>
                <w:sz w:val="22"/>
              </w:rPr>
              <w:t> </w:t>
            </w:r>
            <w:r>
              <w:rPr>
                <w:sz w:val="22"/>
              </w:rPr>
              <w:t>of a case management system for firearms incidents.</w:t>
            </w:r>
          </w:p>
          <w:p>
            <w:pPr>
              <w:pStyle w:val="TableParagraph"/>
              <w:numPr>
                <w:ilvl w:val="0"/>
                <w:numId w:val="40"/>
              </w:numPr>
              <w:tabs>
                <w:tab w:pos="429" w:val="left" w:leader="none"/>
              </w:tabs>
              <w:spacing w:line="240" w:lineRule="auto" w:before="0" w:after="0"/>
              <w:ind w:left="429" w:right="154" w:hanging="361"/>
              <w:jc w:val="left"/>
              <w:rPr>
                <w:sz w:val="22"/>
              </w:rPr>
            </w:pPr>
            <w:r>
              <w:rPr>
                <w:sz w:val="22"/>
              </w:rPr>
              <w:t>Armed</w:t>
            </w:r>
            <w:r>
              <w:rPr>
                <w:spacing w:val="-3"/>
                <w:sz w:val="22"/>
              </w:rPr>
              <w:t> </w:t>
            </w:r>
            <w:r>
              <w:rPr>
                <w:sz w:val="22"/>
              </w:rPr>
              <w:t>policing</w:t>
            </w:r>
            <w:r>
              <w:rPr>
                <w:spacing w:val="-3"/>
                <w:sz w:val="22"/>
              </w:rPr>
              <w:t> </w:t>
            </w:r>
            <w:r>
              <w:rPr>
                <w:sz w:val="22"/>
              </w:rPr>
              <w:t>is</w:t>
            </w:r>
            <w:r>
              <w:rPr>
                <w:spacing w:val="-2"/>
                <w:sz w:val="22"/>
              </w:rPr>
              <w:t> </w:t>
            </w:r>
            <w:r>
              <w:rPr>
                <w:sz w:val="22"/>
              </w:rPr>
              <w:t>a</w:t>
            </w:r>
            <w:r>
              <w:rPr>
                <w:spacing w:val="-4"/>
                <w:sz w:val="22"/>
              </w:rPr>
              <w:t> </w:t>
            </w:r>
            <w:r>
              <w:rPr>
                <w:sz w:val="22"/>
              </w:rPr>
              <w:t>high-risk</w:t>
            </w:r>
            <w:r>
              <w:rPr>
                <w:spacing w:val="-1"/>
                <w:sz w:val="22"/>
              </w:rPr>
              <w:t> </w:t>
            </w:r>
            <w:r>
              <w:rPr>
                <w:sz w:val="22"/>
              </w:rPr>
              <w:t>area</w:t>
            </w:r>
            <w:r>
              <w:rPr>
                <w:spacing w:val="-4"/>
                <w:sz w:val="22"/>
              </w:rPr>
              <w:t> </w:t>
            </w:r>
            <w:r>
              <w:rPr>
                <w:sz w:val="22"/>
              </w:rPr>
              <w:t>of</w:t>
            </w:r>
            <w:r>
              <w:rPr>
                <w:spacing w:val="-2"/>
                <w:sz w:val="22"/>
              </w:rPr>
              <w:t> </w:t>
            </w:r>
            <w:r>
              <w:rPr>
                <w:sz w:val="22"/>
              </w:rPr>
              <w:t>business,</w:t>
            </w:r>
            <w:r>
              <w:rPr>
                <w:spacing w:val="-4"/>
                <w:sz w:val="22"/>
              </w:rPr>
              <w:t> </w:t>
            </w:r>
            <w:r>
              <w:rPr>
                <w:sz w:val="22"/>
              </w:rPr>
              <w:t>with</w:t>
            </w:r>
            <w:r>
              <w:rPr>
                <w:spacing w:val="-3"/>
                <w:sz w:val="22"/>
              </w:rPr>
              <w:t> </w:t>
            </w:r>
            <w:r>
              <w:rPr>
                <w:sz w:val="22"/>
              </w:rPr>
              <w:t>relatively</w:t>
            </w:r>
            <w:r>
              <w:rPr>
                <w:spacing w:val="-1"/>
                <w:sz w:val="22"/>
              </w:rPr>
              <w:t> </w:t>
            </w:r>
            <w:r>
              <w:rPr>
                <w:sz w:val="22"/>
              </w:rPr>
              <w:t>low</w:t>
            </w:r>
            <w:r>
              <w:rPr>
                <w:spacing w:val="-1"/>
                <w:sz w:val="22"/>
              </w:rPr>
              <w:t> </w:t>
            </w:r>
            <w:r>
              <w:rPr>
                <w:sz w:val="22"/>
              </w:rPr>
              <w:t>demand</w:t>
            </w:r>
            <w:r>
              <w:rPr>
                <w:spacing w:val="-3"/>
                <w:sz w:val="22"/>
              </w:rPr>
              <w:t> </w:t>
            </w:r>
            <w:r>
              <w:rPr>
                <w:sz w:val="22"/>
              </w:rPr>
              <w:t>for</w:t>
            </w:r>
            <w:r>
              <w:rPr>
                <w:spacing w:val="-4"/>
                <w:sz w:val="22"/>
              </w:rPr>
              <w:t> </w:t>
            </w:r>
            <w:r>
              <w:rPr>
                <w:sz w:val="22"/>
              </w:rPr>
              <w:t>the core function (armed response). If the plans described in Step 3 can be implemented and the establishment within the armed policing teams fulfilled, it is anticipated that there will be sufficient capacity to meet future demand.</w:t>
            </w:r>
          </w:p>
        </w:tc>
      </w:tr>
      <w:tr>
        <w:trPr>
          <w:trHeight w:val="1636" w:hRule="atLeast"/>
        </w:trPr>
        <w:tc>
          <w:tcPr>
            <w:tcW w:w="1697" w:type="dxa"/>
          </w:tcPr>
          <w:p>
            <w:pPr>
              <w:pStyle w:val="TableParagraph"/>
              <w:ind w:left="107" w:right="206"/>
              <w:rPr>
                <w:sz w:val="22"/>
              </w:rPr>
            </w:pPr>
            <w:r>
              <w:rPr>
                <w:spacing w:val="-2"/>
                <w:sz w:val="22"/>
              </w:rPr>
              <w:t>Civil Contingencies</w:t>
            </w:r>
          </w:p>
        </w:tc>
        <w:tc>
          <w:tcPr>
            <w:tcW w:w="7795" w:type="dxa"/>
          </w:tcPr>
          <w:p>
            <w:pPr>
              <w:pStyle w:val="TableParagraph"/>
              <w:numPr>
                <w:ilvl w:val="0"/>
                <w:numId w:val="41"/>
              </w:numPr>
              <w:tabs>
                <w:tab w:pos="429" w:val="left" w:leader="none"/>
              </w:tabs>
              <w:spacing w:line="240" w:lineRule="auto" w:before="0" w:after="0"/>
              <w:ind w:left="429" w:right="156" w:hanging="360"/>
              <w:jc w:val="left"/>
              <w:rPr>
                <w:sz w:val="22"/>
              </w:rPr>
            </w:pPr>
            <w:r>
              <w:rPr>
                <w:sz w:val="22"/>
              </w:rPr>
              <w:t>The Emergency</w:t>
            </w:r>
            <w:r>
              <w:rPr>
                <w:spacing w:val="-2"/>
                <w:sz w:val="22"/>
              </w:rPr>
              <w:t> </w:t>
            </w:r>
            <w:r>
              <w:rPr>
                <w:sz w:val="22"/>
              </w:rPr>
              <w:t>Planning</w:t>
            </w:r>
            <w:r>
              <w:rPr>
                <w:spacing w:val="-2"/>
                <w:sz w:val="22"/>
              </w:rPr>
              <w:t> </w:t>
            </w:r>
            <w:r>
              <w:rPr>
                <w:sz w:val="22"/>
              </w:rPr>
              <w:t>Unit (EPU)</w:t>
            </w:r>
            <w:r>
              <w:rPr>
                <w:spacing w:val="-1"/>
                <w:sz w:val="22"/>
              </w:rPr>
              <w:t> </w:t>
            </w:r>
            <w:r>
              <w:rPr>
                <w:sz w:val="22"/>
              </w:rPr>
              <w:t>activity aims</w:t>
            </w:r>
            <w:r>
              <w:rPr>
                <w:spacing w:val="-3"/>
                <w:sz w:val="22"/>
              </w:rPr>
              <w:t> </w:t>
            </w:r>
            <w:r>
              <w:rPr>
                <w:sz w:val="22"/>
              </w:rPr>
              <w:t>to</w:t>
            </w:r>
            <w:r>
              <w:rPr>
                <w:spacing w:val="-2"/>
                <w:sz w:val="22"/>
              </w:rPr>
              <w:t> </w:t>
            </w:r>
            <w:r>
              <w:rPr>
                <w:sz w:val="22"/>
              </w:rPr>
              <w:t>ensure NYP</w:t>
            </w:r>
            <w:r>
              <w:rPr>
                <w:spacing w:val="-2"/>
                <w:sz w:val="22"/>
              </w:rPr>
              <w:t> </w:t>
            </w:r>
            <w:r>
              <w:rPr>
                <w:sz w:val="22"/>
              </w:rPr>
              <w:t>is</w:t>
            </w:r>
            <w:r>
              <w:rPr>
                <w:spacing w:val="-1"/>
                <w:sz w:val="22"/>
              </w:rPr>
              <w:t> </w:t>
            </w:r>
            <w:r>
              <w:rPr>
                <w:sz w:val="22"/>
              </w:rPr>
              <w:t>fit</w:t>
            </w:r>
            <w:r>
              <w:rPr>
                <w:spacing w:val="-3"/>
                <w:sz w:val="22"/>
              </w:rPr>
              <w:t> </w:t>
            </w:r>
            <w:r>
              <w:rPr>
                <w:sz w:val="22"/>
              </w:rPr>
              <w:t>for</w:t>
            </w:r>
            <w:r>
              <w:rPr>
                <w:spacing w:val="-3"/>
                <w:sz w:val="22"/>
              </w:rPr>
              <w:t> </w:t>
            </w:r>
            <w:r>
              <w:rPr>
                <w:sz w:val="22"/>
              </w:rPr>
              <w:t>purpose by</w:t>
            </w:r>
            <w:r>
              <w:rPr>
                <w:spacing w:val="-3"/>
                <w:sz w:val="22"/>
              </w:rPr>
              <w:t> </w:t>
            </w:r>
            <w:r>
              <w:rPr>
                <w:sz w:val="22"/>
              </w:rPr>
              <w:t>providing</w:t>
            </w:r>
            <w:r>
              <w:rPr>
                <w:spacing w:val="-5"/>
                <w:sz w:val="22"/>
              </w:rPr>
              <w:t> </w:t>
            </w:r>
            <w:r>
              <w:rPr>
                <w:sz w:val="22"/>
              </w:rPr>
              <w:t>a</w:t>
            </w:r>
            <w:r>
              <w:rPr>
                <w:spacing w:val="-4"/>
                <w:sz w:val="22"/>
              </w:rPr>
              <w:t> </w:t>
            </w:r>
            <w:r>
              <w:rPr>
                <w:sz w:val="22"/>
              </w:rPr>
              <w:t>structured</w:t>
            </w:r>
            <w:r>
              <w:rPr>
                <w:spacing w:val="-5"/>
                <w:sz w:val="22"/>
              </w:rPr>
              <w:t> </w:t>
            </w:r>
            <w:r>
              <w:rPr>
                <w:sz w:val="22"/>
              </w:rPr>
              <w:t>approach</w:t>
            </w:r>
            <w:r>
              <w:rPr>
                <w:spacing w:val="-5"/>
                <w:sz w:val="22"/>
              </w:rPr>
              <w:t> </w:t>
            </w:r>
            <w:r>
              <w:rPr>
                <w:sz w:val="22"/>
              </w:rPr>
              <w:t>to</w:t>
            </w:r>
            <w:r>
              <w:rPr>
                <w:spacing w:val="-3"/>
                <w:sz w:val="22"/>
              </w:rPr>
              <w:t> </w:t>
            </w:r>
            <w:r>
              <w:rPr>
                <w:sz w:val="22"/>
              </w:rPr>
              <w:t>Integrated</w:t>
            </w:r>
            <w:r>
              <w:rPr>
                <w:spacing w:val="-5"/>
                <w:sz w:val="22"/>
              </w:rPr>
              <w:t> </w:t>
            </w:r>
            <w:r>
              <w:rPr>
                <w:sz w:val="22"/>
              </w:rPr>
              <w:t>Emergency</w:t>
            </w:r>
            <w:r>
              <w:rPr>
                <w:spacing w:val="-5"/>
                <w:sz w:val="22"/>
              </w:rPr>
              <w:t> </w:t>
            </w:r>
            <w:r>
              <w:rPr>
                <w:sz w:val="22"/>
              </w:rPr>
              <w:t>Management</w:t>
            </w:r>
            <w:r>
              <w:rPr>
                <w:spacing w:val="-6"/>
                <w:sz w:val="22"/>
              </w:rPr>
              <w:t> </w:t>
            </w:r>
            <w:r>
              <w:rPr>
                <w:sz w:val="22"/>
              </w:rPr>
              <w:t>(IEM) and to facilitate an effective professional and structured response to any emergency regardless of the cause in line with professional practice.</w:t>
            </w:r>
          </w:p>
          <w:p>
            <w:pPr>
              <w:pStyle w:val="TableParagraph"/>
              <w:numPr>
                <w:ilvl w:val="0"/>
                <w:numId w:val="41"/>
              </w:numPr>
              <w:tabs>
                <w:tab w:pos="429" w:val="left" w:leader="none"/>
              </w:tabs>
              <w:spacing w:line="268" w:lineRule="exact" w:before="0" w:after="0"/>
              <w:ind w:left="429" w:right="405" w:hanging="360"/>
              <w:jc w:val="left"/>
              <w:rPr>
                <w:sz w:val="22"/>
              </w:rPr>
            </w:pPr>
            <w:r>
              <w:rPr>
                <w:sz w:val="22"/>
              </w:rPr>
              <w:t>EPU</w:t>
            </w:r>
            <w:r>
              <w:rPr>
                <w:spacing w:val="-2"/>
                <w:sz w:val="22"/>
              </w:rPr>
              <w:t> </w:t>
            </w:r>
            <w:r>
              <w:rPr>
                <w:sz w:val="22"/>
              </w:rPr>
              <w:t>is</w:t>
            </w:r>
            <w:r>
              <w:rPr>
                <w:spacing w:val="-4"/>
                <w:sz w:val="22"/>
              </w:rPr>
              <w:t> </w:t>
            </w:r>
            <w:r>
              <w:rPr>
                <w:sz w:val="22"/>
              </w:rPr>
              <w:t>a</w:t>
            </w:r>
            <w:r>
              <w:rPr>
                <w:spacing w:val="-2"/>
                <w:sz w:val="22"/>
              </w:rPr>
              <w:t> </w:t>
            </w:r>
            <w:r>
              <w:rPr>
                <w:sz w:val="22"/>
              </w:rPr>
              <w:t>team</w:t>
            </w:r>
            <w:r>
              <w:rPr>
                <w:spacing w:val="-3"/>
                <w:sz w:val="22"/>
              </w:rPr>
              <w:t> </w:t>
            </w:r>
            <w:r>
              <w:rPr>
                <w:sz w:val="22"/>
              </w:rPr>
              <w:t>of</w:t>
            </w:r>
            <w:r>
              <w:rPr>
                <w:spacing w:val="-2"/>
                <w:sz w:val="22"/>
              </w:rPr>
              <w:t> </w:t>
            </w:r>
            <w:r>
              <w:rPr>
                <w:sz w:val="22"/>
              </w:rPr>
              <w:t>three</w:t>
            </w:r>
            <w:r>
              <w:rPr>
                <w:spacing w:val="-1"/>
                <w:sz w:val="22"/>
              </w:rPr>
              <w:t> </w:t>
            </w:r>
            <w:r>
              <w:rPr>
                <w:sz w:val="22"/>
              </w:rPr>
              <w:t>FTE</w:t>
            </w:r>
            <w:r>
              <w:rPr>
                <w:spacing w:val="-4"/>
                <w:sz w:val="22"/>
              </w:rPr>
              <w:t> </w:t>
            </w:r>
            <w:r>
              <w:rPr>
                <w:sz w:val="22"/>
              </w:rPr>
              <w:t>that</w:t>
            </w:r>
            <w:r>
              <w:rPr>
                <w:spacing w:val="-1"/>
                <w:sz w:val="22"/>
              </w:rPr>
              <w:t> </w:t>
            </w:r>
            <w:r>
              <w:rPr>
                <w:sz w:val="22"/>
              </w:rPr>
              <w:t>sits</w:t>
            </w:r>
            <w:r>
              <w:rPr>
                <w:spacing w:val="-4"/>
                <w:sz w:val="22"/>
              </w:rPr>
              <w:t> </w:t>
            </w:r>
            <w:r>
              <w:rPr>
                <w:sz w:val="22"/>
              </w:rPr>
              <w:t>as</w:t>
            </w:r>
            <w:r>
              <w:rPr>
                <w:spacing w:val="-2"/>
                <w:sz w:val="22"/>
              </w:rPr>
              <w:t> </w:t>
            </w:r>
            <w:r>
              <w:rPr>
                <w:sz w:val="22"/>
              </w:rPr>
              <w:t>part</w:t>
            </w:r>
            <w:r>
              <w:rPr>
                <w:spacing w:val="-4"/>
                <w:sz w:val="22"/>
              </w:rPr>
              <w:t> </w:t>
            </w:r>
            <w:r>
              <w:rPr>
                <w:sz w:val="22"/>
              </w:rPr>
              <w:t>of</w:t>
            </w:r>
            <w:r>
              <w:rPr>
                <w:spacing w:val="-4"/>
                <w:sz w:val="22"/>
              </w:rPr>
              <w:t> </w:t>
            </w:r>
            <w:r>
              <w:rPr>
                <w:sz w:val="22"/>
              </w:rPr>
              <w:t>the</w:t>
            </w:r>
            <w:r>
              <w:rPr>
                <w:spacing w:val="-4"/>
                <w:sz w:val="22"/>
              </w:rPr>
              <w:t> </w:t>
            </w:r>
            <w:r>
              <w:rPr>
                <w:sz w:val="22"/>
              </w:rPr>
              <w:t>Operations</w:t>
            </w:r>
            <w:r>
              <w:rPr>
                <w:spacing w:val="-2"/>
                <w:sz w:val="22"/>
              </w:rPr>
              <w:t> </w:t>
            </w:r>
            <w:r>
              <w:rPr>
                <w:sz w:val="22"/>
              </w:rPr>
              <w:t>and</w:t>
            </w:r>
            <w:r>
              <w:rPr>
                <w:spacing w:val="-3"/>
                <w:sz w:val="22"/>
              </w:rPr>
              <w:t> </w:t>
            </w:r>
            <w:r>
              <w:rPr>
                <w:sz w:val="22"/>
              </w:rPr>
              <w:t>Contingency Planning Team (O&amp;CP) within the Specialist Operations function.</w:t>
            </w:r>
          </w:p>
        </w:tc>
      </w:tr>
    </w:tbl>
    <w:p>
      <w:pPr>
        <w:spacing w:after="0" w:line="268" w:lineRule="exac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5452" w:hRule="atLeast"/>
        </w:trPr>
        <w:tc>
          <w:tcPr>
            <w:tcW w:w="1697" w:type="dxa"/>
          </w:tcPr>
          <w:p>
            <w:pPr>
              <w:pStyle w:val="TableParagraph"/>
              <w:spacing w:before="178"/>
              <w:rPr>
                <w:sz w:val="20"/>
              </w:rPr>
            </w:pPr>
          </w:p>
          <w:p>
            <w:pPr>
              <w:pStyle w:val="TableParagraph"/>
              <w:ind w:left="254"/>
              <w:rPr>
                <w:sz w:val="20"/>
              </w:rPr>
            </w:pPr>
            <w:r>
              <w:rPr>
                <w:sz w:val="20"/>
              </w:rPr>
              <w:drawing>
                <wp:inline distT="0" distB="0" distL="0" distR="0">
                  <wp:extent cx="683132" cy="683132"/>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23" cstate="print"/>
                          <a:stretch>
                            <a:fillRect/>
                          </a:stretch>
                        </pic:blipFill>
                        <pic:spPr>
                          <a:xfrm>
                            <a:off x="0" y="0"/>
                            <a:ext cx="683132" cy="683132"/>
                          </a:xfrm>
                          <a:prstGeom prst="rect">
                            <a:avLst/>
                          </a:prstGeom>
                        </pic:spPr>
                      </pic:pic>
                    </a:graphicData>
                  </a:graphic>
                </wp:inline>
              </w:drawing>
            </w:r>
            <w:r>
              <w:rPr>
                <w:sz w:val="20"/>
              </w:rPr>
            </w:r>
          </w:p>
        </w:tc>
        <w:tc>
          <w:tcPr>
            <w:tcW w:w="7795" w:type="dxa"/>
          </w:tcPr>
          <w:p>
            <w:pPr>
              <w:pStyle w:val="TableParagraph"/>
              <w:numPr>
                <w:ilvl w:val="0"/>
                <w:numId w:val="42"/>
              </w:numPr>
              <w:tabs>
                <w:tab w:pos="429" w:val="left" w:leader="none"/>
              </w:tabs>
              <w:spacing w:line="240" w:lineRule="auto" w:before="0" w:after="0"/>
              <w:ind w:left="429" w:right="361" w:hanging="360"/>
              <w:jc w:val="left"/>
              <w:rPr>
                <w:sz w:val="22"/>
              </w:rPr>
            </w:pPr>
            <w:r>
              <w:rPr>
                <w:sz w:val="22"/>
              </w:rPr>
              <w:t>NYP</w:t>
            </w:r>
            <w:r>
              <w:rPr>
                <w:spacing w:val="-2"/>
                <w:sz w:val="22"/>
              </w:rPr>
              <w:t> </w:t>
            </w:r>
            <w:r>
              <w:rPr>
                <w:sz w:val="22"/>
              </w:rPr>
              <w:t>have</w:t>
            </w:r>
            <w:r>
              <w:rPr>
                <w:spacing w:val="-2"/>
                <w:sz w:val="22"/>
              </w:rPr>
              <w:t> </w:t>
            </w:r>
            <w:r>
              <w:rPr>
                <w:sz w:val="22"/>
              </w:rPr>
              <w:t>been</w:t>
            </w:r>
            <w:r>
              <w:rPr>
                <w:spacing w:val="-4"/>
                <w:sz w:val="22"/>
              </w:rPr>
              <w:t> </w:t>
            </w:r>
            <w:r>
              <w:rPr>
                <w:sz w:val="22"/>
              </w:rPr>
              <w:t>involved</w:t>
            </w:r>
            <w:r>
              <w:rPr>
                <w:spacing w:val="-4"/>
                <w:sz w:val="22"/>
              </w:rPr>
              <w:t> </w:t>
            </w:r>
            <w:r>
              <w:rPr>
                <w:sz w:val="22"/>
              </w:rPr>
              <w:t>in</w:t>
            </w:r>
            <w:r>
              <w:rPr>
                <w:spacing w:val="-6"/>
                <w:sz w:val="22"/>
              </w:rPr>
              <w:t> </w:t>
            </w:r>
            <w:r>
              <w:rPr>
                <w:sz w:val="22"/>
              </w:rPr>
              <w:t>the</w:t>
            </w:r>
            <w:r>
              <w:rPr>
                <w:spacing w:val="-2"/>
                <w:sz w:val="22"/>
              </w:rPr>
              <w:t> </w:t>
            </w:r>
            <w:r>
              <w:rPr>
                <w:sz w:val="22"/>
              </w:rPr>
              <w:t>development</w:t>
            </w:r>
            <w:r>
              <w:rPr>
                <w:spacing w:val="-5"/>
                <w:sz w:val="22"/>
              </w:rPr>
              <w:t> </w:t>
            </w:r>
            <w:r>
              <w:rPr>
                <w:sz w:val="22"/>
              </w:rPr>
              <w:t>of</w:t>
            </w:r>
            <w:r>
              <w:rPr>
                <w:spacing w:val="-3"/>
                <w:sz w:val="22"/>
              </w:rPr>
              <w:t> </w:t>
            </w:r>
            <w:r>
              <w:rPr>
                <w:sz w:val="22"/>
              </w:rPr>
              <w:t>the</w:t>
            </w:r>
            <w:r>
              <w:rPr>
                <w:spacing w:val="-5"/>
                <w:sz w:val="22"/>
              </w:rPr>
              <w:t> </w:t>
            </w:r>
            <w:r>
              <w:rPr>
                <w:sz w:val="22"/>
              </w:rPr>
              <w:t>NYLRF</w:t>
            </w:r>
            <w:r>
              <w:rPr>
                <w:spacing w:val="-4"/>
                <w:sz w:val="22"/>
              </w:rPr>
              <w:t> </w:t>
            </w:r>
            <w:r>
              <w:rPr>
                <w:sz w:val="22"/>
              </w:rPr>
              <w:t>programme</w:t>
            </w:r>
            <w:r>
              <w:rPr>
                <w:spacing w:val="-5"/>
                <w:sz w:val="22"/>
              </w:rPr>
              <w:t> </w:t>
            </w:r>
            <w:r>
              <w:rPr>
                <w:sz w:val="22"/>
              </w:rPr>
              <w:t>to</w:t>
            </w:r>
            <w:r>
              <w:rPr>
                <w:spacing w:val="-4"/>
                <w:sz w:val="22"/>
              </w:rPr>
              <w:t> </w:t>
            </w:r>
            <w:r>
              <w:rPr>
                <w:sz w:val="22"/>
              </w:rPr>
              <w:t>drive the local resilience forum forward over the next five years.</w:t>
            </w:r>
          </w:p>
          <w:p>
            <w:pPr>
              <w:pStyle w:val="TableParagraph"/>
              <w:numPr>
                <w:ilvl w:val="0"/>
                <w:numId w:val="42"/>
              </w:numPr>
              <w:tabs>
                <w:tab w:pos="429" w:val="left" w:leader="none"/>
              </w:tabs>
              <w:spacing w:line="240" w:lineRule="auto" w:before="0" w:after="0"/>
              <w:ind w:left="429" w:right="278" w:hanging="361"/>
              <w:jc w:val="left"/>
              <w:rPr>
                <w:sz w:val="22"/>
              </w:rPr>
            </w:pPr>
            <w:r>
              <w:rPr>
                <w:sz w:val="22"/>
              </w:rPr>
              <w:t>The</w:t>
            </w:r>
            <w:r>
              <w:rPr>
                <w:spacing w:val="-2"/>
                <w:sz w:val="22"/>
              </w:rPr>
              <w:t> </w:t>
            </w:r>
            <w:r>
              <w:rPr>
                <w:sz w:val="22"/>
              </w:rPr>
              <w:t>EPU</w:t>
            </w:r>
            <w:r>
              <w:rPr>
                <w:spacing w:val="-3"/>
                <w:sz w:val="22"/>
              </w:rPr>
              <w:t> </w:t>
            </w:r>
            <w:r>
              <w:rPr>
                <w:sz w:val="22"/>
              </w:rPr>
              <w:t>has</w:t>
            </w:r>
            <w:r>
              <w:rPr>
                <w:spacing w:val="-5"/>
                <w:sz w:val="22"/>
              </w:rPr>
              <w:t> </w:t>
            </w:r>
            <w:r>
              <w:rPr>
                <w:sz w:val="22"/>
              </w:rPr>
              <w:t>embedded</w:t>
            </w:r>
            <w:r>
              <w:rPr>
                <w:spacing w:val="-4"/>
                <w:sz w:val="22"/>
              </w:rPr>
              <w:t> </w:t>
            </w:r>
            <w:r>
              <w:rPr>
                <w:sz w:val="22"/>
              </w:rPr>
              <w:t>the</w:t>
            </w:r>
            <w:r>
              <w:rPr>
                <w:spacing w:val="-2"/>
                <w:sz w:val="22"/>
              </w:rPr>
              <w:t> </w:t>
            </w:r>
            <w:r>
              <w:rPr>
                <w:sz w:val="22"/>
              </w:rPr>
              <w:t>‘EPU</w:t>
            </w:r>
            <w:r>
              <w:rPr>
                <w:spacing w:val="-3"/>
                <w:sz w:val="22"/>
              </w:rPr>
              <w:t> </w:t>
            </w:r>
            <w:r>
              <w:rPr>
                <w:sz w:val="22"/>
              </w:rPr>
              <w:t>annual</w:t>
            </w:r>
            <w:r>
              <w:rPr>
                <w:spacing w:val="-3"/>
                <w:sz w:val="22"/>
              </w:rPr>
              <w:t> </w:t>
            </w:r>
            <w:r>
              <w:rPr>
                <w:sz w:val="22"/>
              </w:rPr>
              <w:t>planning</w:t>
            </w:r>
            <w:r>
              <w:rPr>
                <w:spacing w:val="-4"/>
                <w:sz w:val="22"/>
              </w:rPr>
              <w:t> </w:t>
            </w:r>
            <w:r>
              <w:rPr>
                <w:sz w:val="22"/>
              </w:rPr>
              <w:t>rhythm’</w:t>
            </w:r>
            <w:r>
              <w:rPr>
                <w:spacing w:val="-3"/>
                <w:sz w:val="22"/>
              </w:rPr>
              <w:t> </w:t>
            </w:r>
            <w:r>
              <w:rPr>
                <w:sz w:val="22"/>
              </w:rPr>
              <w:t>for</w:t>
            </w:r>
            <w:r>
              <w:rPr>
                <w:spacing w:val="-5"/>
                <w:sz w:val="22"/>
              </w:rPr>
              <w:t> </w:t>
            </w:r>
            <w:r>
              <w:rPr>
                <w:sz w:val="22"/>
              </w:rPr>
              <w:t>the</w:t>
            </w:r>
            <w:r>
              <w:rPr>
                <w:spacing w:val="-5"/>
                <w:sz w:val="22"/>
              </w:rPr>
              <w:t> </w:t>
            </w:r>
            <w:r>
              <w:rPr>
                <w:sz w:val="22"/>
              </w:rPr>
              <w:t>management of IEM.</w:t>
            </w:r>
          </w:p>
          <w:p>
            <w:pPr>
              <w:pStyle w:val="TableParagraph"/>
              <w:numPr>
                <w:ilvl w:val="0"/>
                <w:numId w:val="42"/>
              </w:numPr>
              <w:tabs>
                <w:tab w:pos="429" w:val="left" w:leader="none"/>
              </w:tabs>
              <w:spacing w:line="240" w:lineRule="auto" w:before="0" w:after="0"/>
              <w:ind w:left="429" w:right="101" w:hanging="361"/>
              <w:jc w:val="left"/>
              <w:rPr>
                <w:sz w:val="22"/>
              </w:rPr>
            </w:pPr>
            <w:r>
              <w:rPr>
                <w:sz w:val="22"/>
              </w:rPr>
              <w:t>The</w:t>
            </w:r>
            <w:r>
              <w:rPr>
                <w:spacing w:val="-2"/>
                <w:sz w:val="22"/>
              </w:rPr>
              <w:t> </w:t>
            </w:r>
            <w:r>
              <w:rPr>
                <w:sz w:val="22"/>
              </w:rPr>
              <w:t>EPU</w:t>
            </w:r>
            <w:r>
              <w:rPr>
                <w:spacing w:val="-3"/>
                <w:sz w:val="22"/>
              </w:rPr>
              <w:t> </w:t>
            </w:r>
            <w:r>
              <w:rPr>
                <w:sz w:val="22"/>
              </w:rPr>
              <w:t>has</w:t>
            </w:r>
            <w:r>
              <w:rPr>
                <w:spacing w:val="-5"/>
                <w:sz w:val="22"/>
              </w:rPr>
              <w:t> </w:t>
            </w:r>
            <w:r>
              <w:rPr>
                <w:sz w:val="22"/>
              </w:rPr>
              <w:t>developed</w:t>
            </w:r>
            <w:r>
              <w:rPr>
                <w:spacing w:val="-4"/>
                <w:sz w:val="22"/>
              </w:rPr>
              <w:t> </w:t>
            </w:r>
            <w:r>
              <w:rPr>
                <w:sz w:val="22"/>
              </w:rPr>
              <w:t>a</w:t>
            </w:r>
            <w:r>
              <w:rPr>
                <w:spacing w:val="-5"/>
                <w:sz w:val="22"/>
              </w:rPr>
              <w:t> </w:t>
            </w:r>
            <w:r>
              <w:rPr>
                <w:sz w:val="22"/>
              </w:rPr>
              <w:t>major</w:t>
            </w:r>
            <w:r>
              <w:rPr>
                <w:spacing w:val="-3"/>
                <w:sz w:val="22"/>
              </w:rPr>
              <w:t> </w:t>
            </w:r>
            <w:r>
              <w:rPr>
                <w:sz w:val="22"/>
              </w:rPr>
              <w:t>incident</w:t>
            </w:r>
            <w:r>
              <w:rPr>
                <w:spacing w:val="-5"/>
                <w:sz w:val="22"/>
              </w:rPr>
              <w:t> </w:t>
            </w:r>
            <w:r>
              <w:rPr>
                <w:sz w:val="22"/>
              </w:rPr>
              <w:t>response</w:t>
            </w:r>
            <w:r>
              <w:rPr>
                <w:spacing w:val="-2"/>
                <w:sz w:val="22"/>
              </w:rPr>
              <w:t> </w:t>
            </w:r>
            <w:r>
              <w:rPr>
                <w:sz w:val="22"/>
              </w:rPr>
              <w:t>plan</w:t>
            </w:r>
            <w:r>
              <w:rPr>
                <w:spacing w:val="-4"/>
                <w:sz w:val="22"/>
              </w:rPr>
              <w:t> </w:t>
            </w:r>
            <w:r>
              <w:rPr>
                <w:sz w:val="22"/>
              </w:rPr>
              <w:t>supported</w:t>
            </w:r>
            <w:r>
              <w:rPr>
                <w:spacing w:val="-4"/>
                <w:sz w:val="22"/>
              </w:rPr>
              <w:t> </w:t>
            </w:r>
            <w:r>
              <w:rPr>
                <w:sz w:val="22"/>
              </w:rPr>
              <w:t>by</w:t>
            </w:r>
            <w:r>
              <w:rPr>
                <w:spacing w:val="-2"/>
                <w:sz w:val="22"/>
              </w:rPr>
              <w:t> </w:t>
            </w:r>
            <w:r>
              <w:rPr>
                <w:sz w:val="22"/>
              </w:rPr>
              <w:t>Site</w:t>
            </w:r>
            <w:r>
              <w:rPr>
                <w:spacing w:val="-5"/>
                <w:sz w:val="22"/>
              </w:rPr>
              <w:t> </w:t>
            </w:r>
            <w:r>
              <w:rPr>
                <w:sz w:val="22"/>
              </w:rPr>
              <w:t>Specific Information Sheets and response plans which is shaping the forces training and </w:t>
            </w:r>
            <w:r>
              <w:rPr>
                <w:spacing w:val="-2"/>
                <w:sz w:val="22"/>
              </w:rPr>
              <w:t>exercising.</w:t>
            </w:r>
          </w:p>
          <w:p>
            <w:pPr>
              <w:pStyle w:val="TableParagraph"/>
              <w:numPr>
                <w:ilvl w:val="0"/>
                <w:numId w:val="42"/>
              </w:numPr>
              <w:tabs>
                <w:tab w:pos="429" w:val="left" w:leader="none"/>
              </w:tabs>
              <w:spacing w:line="240" w:lineRule="auto" w:before="0" w:after="0"/>
              <w:ind w:left="429" w:right="102" w:hanging="361"/>
              <w:jc w:val="left"/>
              <w:rPr>
                <w:sz w:val="22"/>
              </w:rPr>
            </w:pPr>
            <w:r>
              <w:rPr>
                <w:sz w:val="22"/>
              </w:rPr>
              <w:t>Animal</w:t>
            </w:r>
            <w:r>
              <w:rPr>
                <w:spacing w:val="-2"/>
                <w:sz w:val="22"/>
              </w:rPr>
              <w:t> </w:t>
            </w:r>
            <w:r>
              <w:rPr>
                <w:sz w:val="22"/>
              </w:rPr>
              <w:t>Disease</w:t>
            </w:r>
            <w:r>
              <w:rPr>
                <w:spacing w:val="-1"/>
                <w:sz w:val="22"/>
              </w:rPr>
              <w:t> </w:t>
            </w:r>
            <w:r>
              <w:rPr>
                <w:sz w:val="22"/>
              </w:rPr>
              <w:t>continues</w:t>
            </w:r>
            <w:r>
              <w:rPr>
                <w:spacing w:val="-4"/>
                <w:sz w:val="22"/>
              </w:rPr>
              <w:t> </w:t>
            </w:r>
            <w:r>
              <w:rPr>
                <w:sz w:val="22"/>
              </w:rPr>
              <w:t>to</w:t>
            </w:r>
            <w:r>
              <w:rPr>
                <w:spacing w:val="-1"/>
                <w:sz w:val="22"/>
              </w:rPr>
              <w:t> </w:t>
            </w:r>
            <w:r>
              <w:rPr>
                <w:sz w:val="22"/>
              </w:rPr>
              <w:t>pose</w:t>
            </w:r>
            <w:r>
              <w:rPr>
                <w:spacing w:val="-1"/>
                <w:sz w:val="22"/>
              </w:rPr>
              <w:t> </w:t>
            </w:r>
            <w:r>
              <w:rPr>
                <w:sz w:val="22"/>
              </w:rPr>
              <w:t>a</w:t>
            </w:r>
            <w:r>
              <w:rPr>
                <w:spacing w:val="-4"/>
                <w:sz w:val="22"/>
              </w:rPr>
              <w:t> </w:t>
            </w:r>
            <w:r>
              <w:rPr>
                <w:sz w:val="22"/>
              </w:rPr>
              <w:t>risk</w:t>
            </w:r>
            <w:r>
              <w:rPr>
                <w:spacing w:val="-1"/>
                <w:sz w:val="22"/>
              </w:rPr>
              <w:t> </w:t>
            </w:r>
            <w:r>
              <w:rPr>
                <w:sz w:val="22"/>
              </w:rPr>
              <w:t>due</w:t>
            </w:r>
            <w:r>
              <w:rPr>
                <w:spacing w:val="-4"/>
                <w:sz w:val="22"/>
              </w:rPr>
              <w:t> </w:t>
            </w:r>
            <w:r>
              <w:rPr>
                <w:sz w:val="22"/>
              </w:rPr>
              <w:t>to</w:t>
            </w:r>
            <w:r>
              <w:rPr>
                <w:spacing w:val="-1"/>
                <w:sz w:val="22"/>
              </w:rPr>
              <w:t> </w:t>
            </w:r>
            <w:r>
              <w:rPr>
                <w:sz w:val="22"/>
              </w:rPr>
              <w:t>the</w:t>
            </w:r>
            <w:r>
              <w:rPr>
                <w:spacing w:val="-4"/>
                <w:sz w:val="22"/>
              </w:rPr>
              <w:t> </w:t>
            </w:r>
            <w:r>
              <w:rPr>
                <w:sz w:val="22"/>
              </w:rPr>
              <w:t>extensive</w:t>
            </w:r>
            <w:r>
              <w:rPr>
                <w:spacing w:val="-4"/>
                <w:sz w:val="22"/>
              </w:rPr>
              <w:t> </w:t>
            </w:r>
            <w:r>
              <w:rPr>
                <w:sz w:val="22"/>
              </w:rPr>
              <w:t>size</w:t>
            </w:r>
            <w:r>
              <w:rPr>
                <w:spacing w:val="-4"/>
                <w:sz w:val="22"/>
              </w:rPr>
              <w:t> </w:t>
            </w:r>
            <w:r>
              <w:rPr>
                <w:sz w:val="22"/>
              </w:rPr>
              <w:t>of</w:t>
            </w:r>
            <w:r>
              <w:rPr>
                <w:spacing w:val="-2"/>
                <w:sz w:val="22"/>
              </w:rPr>
              <w:t> </w:t>
            </w:r>
            <w:r>
              <w:rPr>
                <w:sz w:val="22"/>
              </w:rPr>
              <w:t>rural</w:t>
            </w:r>
            <w:r>
              <w:rPr>
                <w:spacing w:val="-1"/>
                <w:sz w:val="22"/>
              </w:rPr>
              <w:t> </w:t>
            </w:r>
            <w:r>
              <w:rPr>
                <w:sz w:val="22"/>
              </w:rPr>
              <w:t>areas</w:t>
            </w:r>
            <w:r>
              <w:rPr>
                <w:spacing w:val="-4"/>
                <w:sz w:val="22"/>
              </w:rPr>
              <w:t> </w:t>
            </w:r>
            <w:r>
              <w:rPr>
                <w:sz w:val="22"/>
              </w:rPr>
              <w:t>of NY and the size of rural livestock, birds and wildlife.</w:t>
            </w:r>
          </w:p>
          <w:p>
            <w:pPr>
              <w:pStyle w:val="TableParagraph"/>
              <w:numPr>
                <w:ilvl w:val="0"/>
                <w:numId w:val="42"/>
              </w:numPr>
              <w:tabs>
                <w:tab w:pos="429" w:val="left" w:leader="none"/>
              </w:tabs>
              <w:spacing w:line="240" w:lineRule="auto" w:before="0" w:after="0"/>
              <w:ind w:left="429" w:right="365" w:hanging="361"/>
              <w:jc w:val="left"/>
              <w:rPr>
                <w:sz w:val="22"/>
              </w:rPr>
            </w:pPr>
            <w:r>
              <w:rPr>
                <w:sz w:val="22"/>
              </w:rPr>
              <w:t>As April 2023, the UK Chief Veterinary Officer announced that mandatory housing</w:t>
            </w:r>
            <w:r>
              <w:rPr>
                <w:spacing w:val="-4"/>
                <w:sz w:val="22"/>
              </w:rPr>
              <w:t> </w:t>
            </w:r>
            <w:r>
              <w:rPr>
                <w:sz w:val="22"/>
              </w:rPr>
              <w:t>measures</w:t>
            </w:r>
            <w:r>
              <w:rPr>
                <w:spacing w:val="-3"/>
                <w:sz w:val="22"/>
              </w:rPr>
              <w:t> </w:t>
            </w:r>
            <w:r>
              <w:rPr>
                <w:sz w:val="22"/>
              </w:rPr>
              <w:t>for</w:t>
            </w:r>
            <w:r>
              <w:rPr>
                <w:spacing w:val="-3"/>
                <w:sz w:val="22"/>
              </w:rPr>
              <w:t> </w:t>
            </w:r>
            <w:r>
              <w:rPr>
                <w:sz w:val="22"/>
              </w:rPr>
              <w:t>poultry</w:t>
            </w:r>
            <w:r>
              <w:rPr>
                <w:spacing w:val="-2"/>
                <w:sz w:val="22"/>
              </w:rPr>
              <w:t> </w:t>
            </w:r>
            <w:r>
              <w:rPr>
                <w:sz w:val="22"/>
              </w:rPr>
              <w:t>and</w:t>
            </w:r>
            <w:r>
              <w:rPr>
                <w:spacing w:val="-4"/>
                <w:sz w:val="22"/>
              </w:rPr>
              <w:t> </w:t>
            </w:r>
            <w:r>
              <w:rPr>
                <w:sz w:val="22"/>
              </w:rPr>
              <w:t>captive</w:t>
            </w:r>
            <w:r>
              <w:rPr>
                <w:spacing w:val="-5"/>
                <w:sz w:val="22"/>
              </w:rPr>
              <w:t> </w:t>
            </w:r>
            <w:r>
              <w:rPr>
                <w:sz w:val="22"/>
              </w:rPr>
              <w:t>birds,</w:t>
            </w:r>
            <w:r>
              <w:rPr>
                <w:spacing w:val="-3"/>
                <w:sz w:val="22"/>
              </w:rPr>
              <w:t> </w:t>
            </w:r>
            <w:r>
              <w:rPr>
                <w:sz w:val="22"/>
              </w:rPr>
              <w:t>which</w:t>
            </w:r>
            <w:r>
              <w:rPr>
                <w:spacing w:val="-6"/>
                <w:sz w:val="22"/>
              </w:rPr>
              <w:t> </w:t>
            </w:r>
            <w:r>
              <w:rPr>
                <w:sz w:val="22"/>
              </w:rPr>
              <w:t>were</w:t>
            </w:r>
            <w:r>
              <w:rPr>
                <w:spacing w:val="-5"/>
                <w:sz w:val="22"/>
              </w:rPr>
              <w:t> </w:t>
            </w:r>
            <w:r>
              <w:rPr>
                <w:sz w:val="22"/>
              </w:rPr>
              <w:t>introduced</w:t>
            </w:r>
            <w:r>
              <w:rPr>
                <w:spacing w:val="-4"/>
                <w:sz w:val="22"/>
              </w:rPr>
              <w:t> </w:t>
            </w:r>
            <w:r>
              <w:rPr>
                <w:sz w:val="22"/>
              </w:rPr>
              <w:t>across England to help stop the spread of bird flu have been lifted but scrupulous standards of biosecurity remain essential.</w:t>
            </w:r>
          </w:p>
          <w:p>
            <w:pPr>
              <w:pStyle w:val="TableParagraph"/>
              <w:numPr>
                <w:ilvl w:val="0"/>
                <w:numId w:val="42"/>
              </w:numPr>
              <w:tabs>
                <w:tab w:pos="429" w:val="left" w:leader="none"/>
              </w:tabs>
              <w:spacing w:line="240" w:lineRule="auto" w:before="0" w:after="0"/>
              <w:ind w:left="429" w:right="348" w:hanging="361"/>
              <w:jc w:val="left"/>
              <w:rPr>
                <w:sz w:val="22"/>
              </w:rPr>
            </w:pPr>
            <w:r>
              <w:rPr>
                <w:sz w:val="22"/>
              </w:rPr>
              <w:t>Extreme</w:t>
            </w:r>
            <w:r>
              <w:rPr>
                <w:spacing w:val="-4"/>
                <w:sz w:val="22"/>
              </w:rPr>
              <w:t> </w:t>
            </w:r>
            <w:r>
              <w:rPr>
                <w:sz w:val="22"/>
              </w:rPr>
              <w:t>weather</w:t>
            </w:r>
            <w:r>
              <w:rPr>
                <w:spacing w:val="-4"/>
                <w:sz w:val="22"/>
              </w:rPr>
              <w:t> </w:t>
            </w:r>
            <w:r>
              <w:rPr>
                <w:sz w:val="22"/>
              </w:rPr>
              <w:t>events</w:t>
            </w:r>
            <w:r>
              <w:rPr>
                <w:spacing w:val="-4"/>
                <w:sz w:val="22"/>
              </w:rPr>
              <w:t> </w:t>
            </w:r>
            <w:r>
              <w:rPr>
                <w:sz w:val="22"/>
              </w:rPr>
              <w:t>such</w:t>
            </w:r>
            <w:r>
              <w:rPr>
                <w:spacing w:val="-3"/>
                <w:sz w:val="22"/>
              </w:rPr>
              <w:t> </w:t>
            </w:r>
            <w:r>
              <w:rPr>
                <w:sz w:val="22"/>
              </w:rPr>
              <w:t>as</w:t>
            </w:r>
            <w:r>
              <w:rPr>
                <w:spacing w:val="-2"/>
                <w:sz w:val="22"/>
              </w:rPr>
              <w:t> </w:t>
            </w:r>
            <w:r>
              <w:rPr>
                <w:sz w:val="22"/>
              </w:rPr>
              <w:t>storms</w:t>
            </w:r>
            <w:r>
              <w:rPr>
                <w:spacing w:val="-2"/>
                <w:sz w:val="22"/>
              </w:rPr>
              <w:t> </w:t>
            </w:r>
            <w:r>
              <w:rPr>
                <w:sz w:val="22"/>
              </w:rPr>
              <w:t>resulting</w:t>
            </w:r>
            <w:r>
              <w:rPr>
                <w:spacing w:val="-3"/>
                <w:sz w:val="22"/>
              </w:rPr>
              <w:t> </w:t>
            </w:r>
            <w:r>
              <w:rPr>
                <w:sz w:val="22"/>
              </w:rPr>
              <w:t>in</w:t>
            </w:r>
            <w:r>
              <w:rPr>
                <w:spacing w:val="-3"/>
                <w:sz w:val="22"/>
              </w:rPr>
              <w:t> </w:t>
            </w:r>
            <w:r>
              <w:rPr>
                <w:sz w:val="22"/>
              </w:rPr>
              <w:t>floods</w:t>
            </w:r>
            <w:r>
              <w:rPr>
                <w:spacing w:val="-2"/>
                <w:sz w:val="22"/>
              </w:rPr>
              <w:t> </w:t>
            </w:r>
            <w:r>
              <w:rPr>
                <w:sz w:val="22"/>
              </w:rPr>
              <w:t>are</w:t>
            </w:r>
            <w:r>
              <w:rPr>
                <w:spacing w:val="-4"/>
                <w:sz w:val="22"/>
              </w:rPr>
              <w:t> </w:t>
            </w:r>
            <w:r>
              <w:rPr>
                <w:sz w:val="22"/>
              </w:rPr>
              <w:t>becoming</w:t>
            </w:r>
            <w:r>
              <w:rPr>
                <w:spacing w:val="-3"/>
                <w:sz w:val="22"/>
              </w:rPr>
              <w:t> </w:t>
            </w:r>
            <w:r>
              <w:rPr>
                <w:sz w:val="22"/>
              </w:rPr>
              <w:t>more common and widespread across NY and are difficult to plan for, as the extent and impact of rainfall damage cannot be predetermined.</w:t>
            </w:r>
          </w:p>
          <w:p>
            <w:pPr>
              <w:pStyle w:val="TableParagraph"/>
              <w:numPr>
                <w:ilvl w:val="0"/>
                <w:numId w:val="42"/>
              </w:numPr>
              <w:tabs>
                <w:tab w:pos="429" w:val="left" w:leader="none"/>
              </w:tabs>
              <w:spacing w:line="240" w:lineRule="auto" w:before="0" w:after="0"/>
              <w:ind w:left="429" w:right="256" w:hanging="361"/>
              <w:jc w:val="left"/>
              <w:rPr>
                <w:sz w:val="22"/>
              </w:rPr>
            </w:pPr>
            <w:r>
              <w:rPr>
                <w:sz w:val="22"/>
              </w:rPr>
              <w:t>Sufficient</w:t>
            </w:r>
            <w:r>
              <w:rPr>
                <w:spacing w:val="-3"/>
                <w:sz w:val="22"/>
              </w:rPr>
              <w:t> </w:t>
            </w:r>
            <w:r>
              <w:rPr>
                <w:sz w:val="22"/>
              </w:rPr>
              <w:t>capacity</w:t>
            </w:r>
            <w:r>
              <w:rPr>
                <w:spacing w:val="-3"/>
                <w:sz w:val="22"/>
              </w:rPr>
              <w:t> </w:t>
            </w:r>
            <w:r>
              <w:rPr>
                <w:sz w:val="22"/>
              </w:rPr>
              <w:t>is</w:t>
            </w:r>
            <w:r>
              <w:rPr>
                <w:spacing w:val="-5"/>
                <w:sz w:val="22"/>
              </w:rPr>
              <w:t> </w:t>
            </w:r>
            <w:r>
              <w:rPr>
                <w:sz w:val="22"/>
              </w:rPr>
              <w:t>in</w:t>
            </w:r>
            <w:r>
              <w:rPr>
                <w:spacing w:val="-4"/>
                <w:sz w:val="22"/>
              </w:rPr>
              <w:t> </w:t>
            </w:r>
            <w:r>
              <w:rPr>
                <w:sz w:val="22"/>
              </w:rPr>
              <w:t>place</w:t>
            </w:r>
            <w:r>
              <w:rPr>
                <w:spacing w:val="-3"/>
                <w:sz w:val="22"/>
              </w:rPr>
              <w:t> </w:t>
            </w:r>
            <w:r>
              <w:rPr>
                <w:sz w:val="22"/>
              </w:rPr>
              <w:t>within</w:t>
            </w:r>
            <w:r>
              <w:rPr>
                <w:spacing w:val="-6"/>
                <w:sz w:val="22"/>
              </w:rPr>
              <w:t> </w:t>
            </w:r>
            <w:r>
              <w:rPr>
                <w:sz w:val="22"/>
              </w:rPr>
              <w:t>the</w:t>
            </w:r>
            <w:r>
              <w:rPr>
                <w:spacing w:val="-3"/>
                <w:sz w:val="22"/>
              </w:rPr>
              <w:t> </w:t>
            </w:r>
            <w:r>
              <w:rPr>
                <w:sz w:val="22"/>
              </w:rPr>
              <w:t>partnership</w:t>
            </w:r>
            <w:r>
              <w:rPr>
                <w:spacing w:val="-4"/>
                <w:sz w:val="22"/>
              </w:rPr>
              <w:t> </w:t>
            </w:r>
            <w:r>
              <w:rPr>
                <w:sz w:val="22"/>
              </w:rPr>
              <w:t>to</w:t>
            </w:r>
            <w:r>
              <w:rPr>
                <w:spacing w:val="-4"/>
                <w:sz w:val="22"/>
              </w:rPr>
              <w:t> </w:t>
            </w:r>
            <w:r>
              <w:rPr>
                <w:sz w:val="22"/>
              </w:rPr>
              <w:t>meet</w:t>
            </w:r>
            <w:r>
              <w:rPr>
                <w:spacing w:val="-3"/>
                <w:sz w:val="22"/>
              </w:rPr>
              <w:t> </w:t>
            </w:r>
            <w:r>
              <w:rPr>
                <w:sz w:val="22"/>
              </w:rPr>
              <w:t>demand,</w:t>
            </w:r>
            <w:r>
              <w:rPr>
                <w:spacing w:val="-3"/>
                <w:sz w:val="22"/>
              </w:rPr>
              <w:t> </w:t>
            </w:r>
            <w:r>
              <w:rPr>
                <w:sz w:val="22"/>
              </w:rPr>
              <w:t>however, should there be a number of live civil emergencies running concurrently then this would</w:t>
            </w:r>
            <w:r>
              <w:rPr>
                <w:spacing w:val="-1"/>
                <w:sz w:val="22"/>
              </w:rPr>
              <w:t> </w:t>
            </w:r>
            <w:r>
              <w:rPr>
                <w:sz w:val="22"/>
              </w:rPr>
              <w:t>potentially</w:t>
            </w:r>
            <w:r>
              <w:rPr>
                <w:spacing w:val="-1"/>
                <w:sz w:val="22"/>
              </w:rPr>
              <w:t> </w:t>
            </w:r>
            <w:r>
              <w:rPr>
                <w:sz w:val="22"/>
              </w:rPr>
              <w:t>place a strain</w:t>
            </w:r>
            <w:r>
              <w:rPr>
                <w:spacing w:val="-1"/>
                <w:sz w:val="22"/>
              </w:rPr>
              <w:t> </w:t>
            </w:r>
            <w:r>
              <w:rPr>
                <w:sz w:val="22"/>
              </w:rPr>
              <w:t>both</w:t>
            </w:r>
            <w:r>
              <w:rPr>
                <w:spacing w:val="-3"/>
                <w:sz w:val="22"/>
              </w:rPr>
              <w:t> </w:t>
            </w:r>
            <w:r>
              <w:rPr>
                <w:sz w:val="22"/>
              </w:rPr>
              <w:t>on</w:t>
            </w:r>
            <w:r>
              <w:rPr>
                <w:spacing w:val="-1"/>
                <w:sz w:val="22"/>
              </w:rPr>
              <w:t> </w:t>
            </w:r>
            <w:r>
              <w:rPr>
                <w:sz w:val="22"/>
              </w:rPr>
              <w:t>NYP and</w:t>
            </w:r>
            <w:r>
              <w:rPr>
                <w:spacing w:val="-3"/>
                <w:sz w:val="22"/>
              </w:rPr>
              <w:t> </w:t>
            </w:r>
            <w:r>
              <w:rPr>
                <w:sz w:val="22"/>
              </w:rPr>
              <w:t>wider partner</w:t>
            </w:r>
            <w:r>
              <w:rPr>
                <w:spacing w:val="-2"/>
                <w:sz w:val="22"/>
              </w:rPr>
              <w:t> </w:t>
            </w:r>
            <w:r>
              <w:rPr>
                <w:sz w:val="22"/>
              </w:rPr>
              <w:t>resourcing.</w:t>
            </w:r>
          </w:p>
        </w:tc>
      </w:tr>
      <w:tr>
        <w:trPr>
          <w:trHeight w:val="4818" w:hRule="atLeast"/>
        </w:trPr>
        <w:tc>
          <w:tcPr>
            <w:tcW w:w="1697" w:type="dxa"/>
          </w:tcPr>
          <w:p>
            <w:pPr>
              <w:pStyle w:val="TableParagraph"/>
              <w:ind w:left="107" w:right="206"/>
              <w:rPr>
                <w:sz w:val="22"/>
              </w:rPr>
            </w:pPr>
            <w:r>
              <w:rPr>
                <w:spacing w:val="-2"/>
                <w:sz w:val="22"/>
              </w:rPr>
              <w:t>Counter Terrorism</w:t>
            </w:r>
          </w:p>
          <w:p>
            <w:pPr>
              <w:pStyle w:val="TableParagraph"/>
              <w:spacing w:before="67"/>
              <w:rPr>
                <w:sz w:val="20"/>
              </w:rPr>
            </w:pPr>
          </w:p>
          <w:p>
            <w:pPr>
              <w:pStyle w:val="TableParagraph"/>
              <w:ind w:left="284"/>
              <w:rPr>
                <w:sz w:val="20"/>
              </w:rPr>
            </w:pPr>
            <w:r>
              <w:rPr>
                <w:sz w:val="20"/>
              </w:rPr>
              <w:drawing>
                <wp:inline distT="0" distB="0" distL="0" distR="0">
                  <wp:extent cx="683132" cy="683133"/>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23"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08"/>
              <w:rPr>
                <w:sz w:val="20"/>
              </w:rPr>
            </w:pPr>
          </w:p>
        </w:tc>
        <w:tc>
          <w:tcPr>
            <w:tcW w:w="7795" w:type="dxa"/>
          </w:tcPr>
          <w:p>
            <w:pPr>
              <w:pStyle w:val="TableParagraph"/>
              <w:numPr>
                <w:ilvl w:val="0"/>
                <w:numId w:val="43"/>
              </w:numPr>
              <w:tabs>
                <w:tab w:pos="467" w:val="left" w:leader="none"/>
              </w:tabs>
              <w:spacing w:line="240" w:lineRule="auto" w:before="0" w:after="0"/>
              <w:ind w:left="467" w:right="258" w:hanging="360"/>
              <w:jc w:val="left"/>
              <w:rPr>
                <w:sz w:val="22"/>
              </w:rPr>
            </w:pPr>
            <w:r>
              <w:rPr>
                <w:sz w:val="22"/>
              </w:rPr>
              <w:t>North</w:t>
            </w:r>
            <w:r>
              <w:rPr>
                <w:spacing w:val="-3"/>
                <w:sz w:val="22"/>
              </w:rPr>
              <w:t> </w:t>
            </w:r>
            <w:r>
              <w:rPr>
                <w:sz w:val="22"/>
              </w:rPr>
              <w:t>Yorkshire</w:t>
            </w:r>
            <w:r>
              <w:rPr>
                <w:spacing w:val="-1"/>
                <w:sz w:val="22"/>
              </w:rPr>
              <w:t> </w:t>
            </w:r>
            <w:r>
              <w:rPr>
                <w:sz w:val="22"/>
              </w:rPr>
              <w:t>continues</w:t>
            </w:r>
            <w:r>
              <w:rPr>
                <w:spacing w:val="-4"/>
                <w:sz w:val="22"/>
              </w:rPr>
              <w:t> </w:t>
            </w:r>
            <w:r>
              <w:rPr>
                <w:sz w:val="22"/>
              </w:rPr>
              <w:t>to</w:t>
            </w:r>
            <w:r>
              <w:rPr>
                <w:spacing w:val="-1"/>
                <w:sz w:val="22"/>
              </w:rPr>
              <w:t> </w:t>
            </w:r>
            <w:r>
              <w:rPr>
                <w:sz w:val="22"/>
              </w:rPr>
              <w:t>see</w:t>
            </w:r>
            <w:r>
              <w:rPr>
                <w:spacing w:val="-4"/>
                <w:sz w:val="22"/>
              </w:rPr>
              <w:t> </w:t>
            </w:r>
            <w:r>
              <w:rPr>
                <w:sz w:val="22"/>
              </w:rPr>
              <w:t>an</w:t>
            </w:r>
            <w:r>
              <w:rPr>
                <w:spacing w:val="-3"/>
                <w:sz w:val="22"/>
              </w:rPr>
              <w:t> </w:t>
            </w:r>
            <w:r>
              <w:rPr>
                <w:sz w:val="22"/>
              </w:rPr>
              <w:t>increasing</w:t>
            </w:r>
            <w:r>
              <w:rPr>
                <w:spacing w:val="-5"/>
                <w:sz w:val="22"/>
              </w:rPr>
              <w:t> </w:t>
            </w:r>
            <w:r>
              <w:rPr>
                <w:sz w:val="22"/>
              </w:rPr>
              <w:t>trend</w:t>
            </w:r>
            <w:r>
              <w:rPr>
                <w:spacing w:val="-3"/>
                <w:sz w:val="22"/>
              </w:rPr>
              <w:t> </w:t>
            </w:r>
            <w:r>
              <w:rPr>
                <w:sz w:val="22"/>
              </w:rPr>
              <w:t>in</w:t>
            </w:r>
            <w:r>
              <w:rPr>
                <w:spacing w:val="-3"/>
                <w:sz w:val="22"/>
              </w:rPr>
              <w:t> </w:t>
            </w:r>
            <w:r>
              <w:rPr>
                <w:sz w:val="22"/>
              </w:rPr>
              <w:t>Prevent</w:t>
            </w:r>
            <w:r>
              <w:rPr>
                <w:spacing w:val="-4"/>
                <w:sz w:val="22"/>
              </w:rPr>
              <w:t> </w:t>
            </w:r>
            <w:r>
              <w:rPr>
                <w:sz w:val="22"/>
              </w:rPr>
              <w:t>referrals</w:t>
            </w:r>
            <w:r>
              <w:rPr>
                <w:spacing w:val="-2"/>
                <w:sz w:val="22"/>
              </w:rPr>
              <w:t> </w:t>
            </w:r>
            <w:r>
              <w:rPr>
                <w:sz w:val="22"/>
              </w:rPr>
              <w:t>which can be linked to a combination of proactivity and education.</w:t>
            </w:r>
          </w:p>
          <w:p>
            <w:pPr>
              <w:pStyle w:val="TableParagraph"/>
              <w:numPr>
                <w:ilvl w:val="0"/>
                <w:numId w:val="43"/>
              </w:numPr>
              <w:tabs>
                <w:tab w:pos="467" w:val="left" w:leader="none"/>
              </w:tabs>
              <w:spacing w:line="240" w:lineRule="auto" w:before="0" w:after="0"/>
              <w:ind w:left="467" w:right="105" w:hanging="360"/>
              <w:jc w:val="left"/>
              <w:rPr>
                <w:sz w:val="22"/>
              </w:rPr>
            </w:pPr>
            <w:r>
              <w:rPr>
                <w:sz w:val="22"/>
              </w:rPr>
              <w:t>Counter Terrorism Policing North/East (CTPNE) Central hub has the capacity to meet its current demand. The regionalisation of CT resources in the North East has</w:t>
            </w:r>
            <w:r>
              <w:rPr>
                <w:spacing w:val="-3"/>
                <w:sz w:val="22"/>
              </w:rPr>
              <w:t> </w:t>
            </w:r>
            <w:r>
              <w:rPr>
                <w:sz w:val="22"/>
              </w:rPr>
              <w:t>resulted</w:t>
            </w:r>
            <w:r>
              <w:rPr>
                <w:spacing w:val="-3"/>
                <w:sz w:val="22"/>
              </w:rPr>
              <w:t> </w:t>
            </w:r>
            <w:r>
              <w:rPr>
                <w:sz w:val="22"/>
              </w:rPr>
              <w:t>in</w:t>
            </w:r>
            <w:r>
              <w:rPr>
                <w:spacing w:val="-3"/>
                <w:sz w:val="22"/>
              </w:rPr>
              <w:t> </w:t>
            </w:r>
            <w:r>
              <w:rPr>
                <w:sz w:val="22"/>
              </w:rPr>
              <w:t>increased</w:t>
            </w:r>
            <w:r>
              <w:rPr>
                <w:spacing w:val="-2"/>
                <w:sz w:val="22"/>
              </w:rPr>
              <w:t> </w:t>
            </w:r>
            <w:r>
              <w:rPr>
                <w:sz w:val="22"/>
              </w:rPr>
              <w:t>resilience</w:t>
            </w:r>
            <w:r>
              <w:rPr>
                <w:spacing w:val="-4"/>
                <w:sz w:val="22"/>
              </w:rPr>
              <w:t> </w:t>
            </w:r>
            <w:r>
              <w:rPr>
                <w:sz w:val="22"/>
              </w:rPr>
              <w:t>and</w:t>
            </w:r>
            <w:r>
              <w:rPr>
                <w:spacing w:val="-3"/>
                <w:sz w:val="22"/>
              </w:rPr>
              <w:t> </w:t>
            </w:r>
            <w:r>
              <w:rPr>
                <w:sz w:val="22"/>
              </w:rPr>
              <w:t>flexibility</w:t>
            </w:r>
            <w:r>
              <w:rPr>
                <w:spacing w:val="-2"/>
                <w:sz w:val="22"/>
              </w:rPr>
              <w:t> </w:t>
            </w:r>
            <w:r>
              <w:rPr>
                <w:sz w:val="22"/>
              </w:rPr>
              <w:t>to</w:t>
            </w:r>
            <w:r>
              <w:rPr>
                <w:spacing w:val="-3"/>
                <w:sz w:val="22"/>
              </w:rPr>
              <w:t> </w:t>
            </w:r>
            <w:r>
              <w:rPr>
                <w:sz w:val="22"/>
              </w:rPr>
              <w:t>cope</w:t>
            </w:r>
            <w:r>
              <w:rPr>
                <w:spacing w:val="-4"/>
                <w:sz w:val="22"/>
              </w:rPr>
              <w:t> </w:t>
            </w:r>
            <w:r>
              <w:rPr>
                <w:sz w:val="22"/>
              </w:rPr>
              <w:t>with</w:t>
            </w:r>
            <w:r>
              <w:rPr>
                <w:spacing w:val="-3"/>
                <w:sz w:val="22"/>
              </w:rPr>
              <w:t> </w:t>
            </w:r>
            <w:r>
              <w:rPr>
                <w:sz w:val="22"/>
              </w:rPr>
              <w:t>any</w:t>
            </w:r>
            <w:r>
              <w:rPr>
                <w:spacing w:val="-2"/>
                <w:sz w:val="22"/>
              </w:rPr>
              <w:t> </w:t>
            </w:r>
            <w:r>
              <w:rPr>
                <w:sz w:val="22"/>
              </w:rPr>
              <w:t>unanticipated increase in demand. The governance and management structures allow resources to be flexed to meet any increased threat and risk.</w:t>
            </w:r>
          </w:p>
          <w:p>
            <w:pPr>
              <w:pStyle w:val="TableParagraph"/>
              <w:numPr>
                <w:ilvl w:val="0"/>
                <w:numId w:val="43"/>
              </w:numPr>
              <w:tabs>
                <w:tab w:pos="467" w:val="left" w:leader="none"/>
              </w:tabs>
              <w:spacing w:line="240" w:lineRule="auto" w:before="1" w:after="0"/>
              <w:ind w:left="467" w:right="60" w:hanging="360"/>
              <w:jc w:val="left"/>
              <w:rPr>
                <w:sz w:val="22"/>
              </w:rPr>
            </w:pPr>
            <w:r>
              <w:rPr>
                <w:sz w:val="22"/>
              </w:rPr>
              <w:t>CTPNE Northallerton is equipped with the expertise and support from the wider regional network</w:t>
            </w:r>
            <w:r>
              <w:rPr>
                <w:spacing w:val="-2"/>
                <w:sz w:val="22"/>
              </w:rPr>
              <w:t> </w:t>
            </w:r>
            <w:r>
              <w:rPr>
                <w:sz w:val="22"/>
              </w:rPr>
              <w:t>to</w:t>
            </w:r>
            <w:r>
              <w:rPr>
                <w:spacing w:val="-1"/>
                <w:sz w:val="22"/>
              </w:rPr>
              <w:t> </w:t>
            </w:r>
            <w:r>
              <w:rPr>
                <w:sz w:val="22"/>
              </w:rPr>
              <w:t>meet</w:t>
            </w:r>
            <w:r>
              <w:rPr>
                <w:spacing w:val="-2"/>
                <w:sz w:val="22"/>
              </w:rPr>
              <w:t> </w:t>
            </w:r>
            <w:r>
              <w:rPr>
                <w:sz w:val="22"/>
              </w:rPr>
              <w:t>its stated</w:t>
            </w:r>
            <w:r>
              <w:rPr>
                <w:spacing w:val="-1"/>
                <w:sz w:val="22"/>
              </w:rPr>
              <w:t> </w:t>
            </w:r>
            <w:r>
              <w:rPr>
                <w:sz w:val="22"/>
              </w:rPr>
              <w:t>aim to</w:t>
            </w:r>
            <w:r>
              <w:rPr>
                <w:spacing w:val="-1"/>
                <w:sz w:val="22"/>
              </w:rPr>
              <w:t> </w:t>
            </w:r>
            <w:r>
              <w:rPr>
                <w:sz w:val="22"/>
              </w:rPr>
              <w:t>mitigate</w:t>
            </w:r>
            <w:r>
              <w:rPr>
                <w:spacing w:val="-2"/>
                <w:sz w:val="22"/>
              </w:rPr>
              <w:t> </w:t>
            </w:r>
            <w:r>
              <w:rPr>
                <w:sz w:val="22"/>
              </w:rPr>
              <w:t>the threat from</w:t>
            </w:r>
            <w:r>
              <w:rPr>
                <w:spacing w:val="-1"/>
                <w:sz w:val="22"/>
              </w:rPr>
              <w:t> </w:t>
            </w:r>
            <w:r>
              <w:rPr>
                <w:sz w:val="22"/>
              </w:rPr>
              <w:t>international terrorism and domestic extremism.</w:t>
            </w:r>
          </w:p>
          <w:p>
            <w:pPr>
              <w:pStyle w:val="TableParagraph"/>
              <w:numPr>
                <w:ilvl w:val="0"/>
                <w:numId w:val="43"/>
              </w:numPr>
              <w:tabs>
                <w:tab w:pos="467" w:val="left" w:leader="none"/>
              </w:tabs>
              <w:spacing w:line="240" w:lineRule="auto" w:before="0" w:after="0"/>
              <w:ind w:left="467" w:right="332" w:hanging="360"/>
              <w:jc w:val="left"/>
              <w:rPr>
                <w:sz w:val="22"/>
              </w:rPr>
            </w:pPr>
            <w:r>
              <w:rPr>
                <w:sz w:val="22"/>
              </w:rPr>
              <w:t>Online radicalisation and the increasing use of technology by extremists are areas</w:t>
            </w:r>
            <w:r>
              <w:rPr>
                <w:spacing w:val="-4"/>
                <w:sz w:val="22"/>
              </w:rPr>
              <w:t> </w:t>
            </w:r>
            <w:r>
              <w:rPr>
                <w:sz w:val="22"/>
              </w:rPr>
              <w:t>of</w:t>
            </w:r>
            <w:r>
              <w:rPr>
                <w:spacing w:val="-2"/>
                <w:sz w:val="22"/>
              </w:rPr>
              <w:t> </w:t>
            </w:r>
            <w:r>
              <w:rPr>
                <w:sz w:val="22"/>
              </w:rPr>
              <w:t>increasing</w:t>
            </w:r>
            <w:r>
              <w:rPr>
                <w:spacing w:val="-3"/>
                <w:sz w:val="22"/>
              </w:rPr>
              <w:t> </w:t>
            </w:r>
            <w:r>
              <w:rPr>
                <w:sz w:val="22"/>
              </w:rPr>
              <w:t>concern,</w:t>
            </w:r>
            <w:r>
              <w:rPr>
                <w:spacing w:val="-2"/>
                <w:sz w:val="22"/>
              </w:rPr>
              <w:t> </w:t>
            </w:r>
            <w:r>
              <w:rPr>
                <w:sz w:val="22"/>
              </w:rPr>
              <w:t>with</w:t>
            </w:r>
            <w:r>
              <w:rPr>
                <w:spacing w:val="-5"/>
                <w:sz w:val="22"/>
              </w:rPr>
              <w:t> </w:t>
            </w:r>
            <w:r>
              <w:rPr>
                <w:sz w:val="22"/>
              </w:rPr>
              <w:t>the</w:t>
            </w:r>
            <w:r>
              <w:rPr>
                <w:spacing w:val="-4"/>
                <w:sz w:val="22"/>
              </w:rPr>
              <w:t> </w:t>
            </w:r>
            <w:r>
              <w:rPr>
                <w:sz w:val="22"/>
              </w:rPr>
              <w:t>online</w:t>
            </w:r>
            <w:r>
              <w:rPr>
                <w:spacing w:val="-1"/>
                <w:sz w:val="22"/>
              </w:rPr>
              <w:t> </w:t>
            </w:r>
            <w:r>
              <w:rPr>
                <w:sz w:val="22"/>
              </w:rPr>
              <w:t>space</w:t>
            </w:r>
            <w:r>
              <w:rPr>
                <w:spacing w:val="-4"/>
                <w:sz w:val="22"/>
              </w:rPr>
              <w:t> </w:t>
            </w:r>
            <w:r>
              <w:rPr>
                <w:sz w:val="22"/>
              </w:rPr>
              <w:t>offering</w:t>
            </w:r>
            <w:r>
              <w:rPr>
                <w:spacing w:val="-3"/>
                <w:sz w:val="22"/>
              </w:rPr>
              <w:t> </w:t>
            </w:r>
            <w:r>
              <w:rPr>
                <w:sz w:val="22"/>
              </w:rPr>
              <w:t>a</w:t>
            </w:r>
            <w:r>
              <w:rPr>
                <w:spacing w:val="-2"/>
                <w:sz w:val="22"/>
              </w:rPr>
              <w:t> </w:t>
            </w:r>
            <w:r>
              <w:rPr>
                <w:sz w:val="22"/>
              </w:rPr>
              <w:t>readily</w:t>
            </w:r>
            <w:r>
              <w:rPr>
                <w:spacing w:val="-1"/>
                <w:sz w:val="22"/>
              </w:rPr>
              <w:t> </w:t>
            </w:r>
            <w:r>
              <w:rPr>
                <w:sz w:val="22"/>
              </w:rPr>
              <w:t>accessible platform for extremists to communicate, recruit and facilitate.</w:t>
            </w:r>
          </w:p>
          <w:p>
            <w:pPr>
              <w:pStyle w:val="TableParagraph"/>
              <w:numPr>
                <w:ilvl w:val="0"/>
                <w:numId w:val="43"/>
              </w:numPr>
              <w:tabs>
                <w:tab w:pos="467" w:val="left" w:leader="none"/>
              </w:tabs>
              <w:spacing w:line="240" w:lineRule="auto" w:before="0" w:after="0"/>
              <w:ind w:left="467" w:right="350" w:hanging="360"/>
              <w:jc w:val="left"/>
              <w:rPr>
                <w:sz w:val="22"/>
              </w:rPr>
            </w:pPr>
            <w:r>
              <w:rPr>
                <w:sz w:val="22"/>
              </w:rPr>
              <w:t>The</w:t>
            </w:r>
            <w:r>
              <w:rPr>
                <w:spacing w:val="-1"/>
                <w:sz w:val="22"/>
              </w:rPr>
              <w:t> </w:t>
            </w:r>
            <w:r>
              <w:rPr>
                <w:sz w:val="22"/>
              </w:rPr>
              <w:t>regionalisation</w:t>
            </w:r>
            <w:r>
              <w:rPr>
                <w:spacing w:val="-3"/>
                <w:sz w:val="22"/>
              </w:rPr>
              <w:t> </w:t>
            </w:r>
            <w:r>
              <w:rPr>
                <w:sz w:val="22"/>
              </w:rPr>
              <w:t>of</w:t>
            </w:r>
            <w:r>
              <w:rPr>
                <w:spacing w:val="-4"/>
                <w:sz w:val="22"/>
              </w:rPr>
              <w:t> </w:t>
            </w:r>
            <w:r>
              <w:rPr>
                <w:sz w:val="22"/>
              </w:rPr>
              <w:t>CT</w:t>
            </w:r>
            <w:r>
              <w:rPr>
                <w:spacing w:val="-4"/>
                <w:sz w:val="22"/>
              </w:rPr>
              <w:t> </w:t>
            </w:r>
            <w:r>
              <w:rPr>
                <w:sz w:val="22"/>
              </w:rPr>
              <w:t>resources</w:t>
            </w:r>
            <w:r>
              <w:rPr>
                <w:spacing w:val="-4"/>
                <w:sz w:val="22"/>
              </w:rPr>
              <w:t> </w:t>
            </w:r>
            <w:r>
              <w:rPr>
                <w:sz w:val="22"/>
              </w:rPr>
              <w:t>in</w:t>
            </w:r>
            <w:r>
              <w:rPr>
                <w:spacing w:val="-3"/>
                <w:sz w:val="22"/>
              </w:rPr>
              <w:t> </w:t>
            </w:r>
            <w:r>
              <w:rPr>
                <w:sz w:val="22"/>
              </w:rPr>
              <w:t>the</w:t>
            </w:r>
            <w:r>
              <w:rPr>
                <w:spacing w:val="-4"/>
                <w:sz w:val="22"/>
              </w:rPr>
              <w:t> </w:t>
            </w:r>
            <w:r>
              <w:rPr>
                <w:sz w:val="22"/>
              </w:rPr>
              <w:t>North</w:t>
            </w:r>
            <w:r>
              <w:rPr>
                <w:spacing w:val="-5"/>
                <w:sz w:val="22"/>
              </w:rPr>
              <w:t> </w:t>
            </w:r>
            <w:r>
              <w:rPr>
                <w:sz w:val="22"/>
              </w:rPr>
              <w:t>East</w:t>
            </w:r>
            <w:r>
              <w:rPr>
                <w:spacing w:val="-4"/>
                <w:sz w:val="22"/>
              </w:rPr>
              <w:t> </w:t>
            </w:r>
            <w:r>
              <w:rPr>
                <w:sz w:val="22"/>
              </w:rPr>
              <w:t>has</w:t>
            </w:r>
            <w:r>
              <w:rPr>
                <w:spacing w:val="-2"/>
                <w:sz w:val="22"/>
              </w:rPr>
              <w:t> </w:t>
            </w:r>
            <w:r>
              <w:rPr>
                <w:sz w:val="22"/>
              </w:rPr>
              <w:t>resulted</w:t>
            </w:r>
            <w:r>
              <w:rPr>
                <w:spacing w:val="-3"/>
                <w:sz w:val="22"/>
              </w:rPr>
              <w:t> </w:t>
            </w:r>
            <w:r>
              <w:rPr>
                <w:sz w:val="22"/>
              </w:rPr>
              <w:t>in</w:t>
            </w:r>
            <w:r>
              <w:rPr>
                <w:spacing w:val="-3"/>
                <w:sz w:val="22"/>
              </w:rPr>
              <w:t> </w:t>
            </w:r>
            <w:r>
              <w:rPr>
                <w:sz w:val="22"/>
              </w:rPr>
              <w:t>increased resilience and flexibility to cope with any unanticipated increase in demand.</w:t>
            </w:r>
          </w:p>
          <w:p>
            <w:pPr>
              <w:pStyle w:val="TableParagraph"/>
              <w:numPr>
                <w:ilvl w:val="0"/>
                <w:numId w:val="43"/>
              </w:numPr>
              <w:tabs>
                <w:tab w:pos="467" w:val="left" w:leader="none"/>
              </w:tabs>
              <w:spacing w:line="240" w:lineRule="auto" w:before="0" w:after="0"/>
              <w:ind w:left="467" w:right="302" w:hanging="360"/>
              <w:jc w:val="left"/>
              <w:rPr>
                <w:sz w:val="22"/>
              </w:rPr>
            </w:pPr>
            <w:r>
              <w:rPr>
                <w:sz w:val="22"/>
              </w:rPr>
              <w:t>It</w:t>
            </w:r>
            <w:r>
              <w:rPr>
                <w:spacing w:val="-1"/>
                <w:sz w:val="22"/>
              </w:rPr>
              <w:t> </w:t>
            </w:r>
            <w:r>
              <w:rPr>
                <w:sz w:val="22"/>
              </w:rPr>
              <w:t>is</w:t>
            </w:r>
            <w:r>
              <w:rPr>
                <w:spacing w:val="-2"/>
                <w:sz w:val="22"/>
              </w:rPr>
              <w:t> </w:t>
            </w:r>
            <w:r>
              <w:rPr>
                <w:sz w:val="22"/>
              </w:rPr>
              <w:t>not</w:t>
            </w:r>
            <w:r>
              <w:rPr>
                <w:spacing w:val="-1"/>
                <w:sz w:val="22"/>
              </w:rPr>
              <w:t> </w:t>
            </w:r>
            <w:r>
              <w:rPr>
                <w:sz w:val="22"/>
              </w:rPr>
              <w:t>anticipated</w:t>
            </w:r>
            <w:r>
              <w:rPr>
                <w:spacing w:val="-3"/>
                <w:sz w:val="22"/>
              </w:rPr>
              <w:t> </w:t>
            </w:r>
            <w:r>
              <w:rPr>
                <w:sz w:val="22"/>
              </w:rPr>
              <w:t>that</w:t>
            </w:r>
            <w:r>
              <w:rPr>
                <w:spacing w:val="-1"/>
                <w:sz w:val="22"/>
              </w:rPr>
              <w:t> </w:t>
            </w:r>
            <w:r>
              <w:rPr>
                <w:sz w:val="22"/>
              </w:rPr>
              <w:t>there</w:t>
            </w:r>
            <w:r>
              <w:rPr>
                <w:spacing w:val="-4"/>
                <w:sz w:val="22"/>
              </w:rPr>
              <w:t> </w:t>
            </w:r>
            <w:r>
              <w:rPr>
                <w:sz w:val="22"/>
              </w:rPr>
              <w:t>will</w:t>
            </w:r>
            <w:r>
              <w:rPr>
                <w:spacing w:val="-2"/>
                <w:sz w:val="22"/>
              </w:rPr>
              <w:t> </w:t>
            </w:r>
            <w:r>
              <w:rPr>
                <w:sz w:val="22"/>
              </w:rPr>
              <w:t>be</w:t>
            </w:r>
            <w:r>
              <w:rPr>
                <w:spacing w:val="-1"/>
                <w:sz w:val="22"/>
              </w:rPr>
              <w:t> </w:t>
            </w:r>
            <w:r>
              <w:rPr>
                <w:sz w:val="22"/>
              </w:rPr>
              <w:t>any</w:t>
            </w:r>
            <w:r>
              <w:rPr>
                <w:spacing w:val="-1"/>
                <w:sz w:val="22"/>
              </w:rPr>
              <w:t> </w:t>
            </w:r>
            <w:r>
              <w:rPr>
                <w:sz w:val="22"/>
              </w:rPr>
              <w:t>residual</w:t>
            </w:r>
            <w:r>
              <w:rPr>
                <w:spacing w:val="-2"/>
                <w:sz w:val="22"/>
              </w:rPr>
              <w:t> </w:t>
            </w:r>
            <w:r>
              <w:rPr>
                <w:sz w:val="22"/>
              </w:rPr>
              <w:t>demand</w:t>
            </w:r>
            <w:r>
              <w:rPr>
                <w:spacing w:val="-3"/>
                <w:sz w:val="22"/>
              </w:rPr>
              <w:t> </w:t>
            </w:r>
            <w:r>
              <w:rPr>
                <w:sz w:val="22"/>
              </w:rPr>
              <w:t>that</w:t>
            </w:r>
            <w:r>
              <w:rPr>
                <w:spacing w:val="-4"/>
                <w:sz w:val="22"/>
              </w:rPr>
              <w:t> </w:t>
            </w:r>
            <w:r>
              <w:rPr>
                <w:sz w:val="22"/>
              </w:rPr>
              <w:t>cannot</w:t>
            </w:r>
            <w:r>
              <w:rPr>
                <w:spacing w:val="-1"/>
                <w:sz w:val="22"/>
              </w:rPr>
              <w:t> </w:t>
            </w:r>
            <w:r>
              <w:rPr>
                <w:sz w:val="22"/>
              </w:rPr>
              <w:t>be</w:t>
            </w:r>
            <w:r>
              <w:rPr>
                <w:spacing w:val="-2"/>
                <w:sz w:val="22"/>
              </w:rPr>
              <w:t> </w:t>
            </w:r>
            <w:r>
              <w:rPr>
                <w:sz w:val="22"/>
              </w:rPr>
              <w:t>met through the CT network.</w:t>
            </w:r>
          </w:p>
        </w:tc>
      </w:tr>
      <w:tr>
        <w:trPr>
          <w:trHeight w:val="2989" w:hRule="atLeast"/>
        </w:trPr>
        <w:tc>
          <w:tcPr>
            <w:tcW w:w="1697" w:type="dxa"/>
          </w:tcPr>
          <w:p>
            <w:pPr>
              <w:pStyle w:val="TableParagraph"/>
              <w:spacing w:line="268" w:lineRule="exact"/>
              <w:ind w:left="107"/>
              <w:rPr>
                <w:sz w:val="22"/>
              </w:rPr>
            </w:pPr>
            <w:r>
              <w:rPr>
                <w:sz w:val="22"/>
              </w:rPr>
              <w:t>Public</w:t>
            </w:r>
            <w:r>
              <w:rPr>
                <w:spacing w:val="-5"/>
                <w:sz w:val="22"/>
              </w:rPr>
              <w:t> </w:t>
            </w:r>
            <w:r>
              <w:rPr>
                <w:spacing w:val="-2"/>
                <w:sz w:val="22"/>
              </w:rPr>
              <w:t>Order</w:t>
            </w:r>
          </w:p>
          <w:p>
            <w:pPr>
              <w:pStyle w:val="TableParagraph"/>
              <w:spacing w:before="84"/>
              <w:rPr>
                <w:sz w:val="20"/>
              </w:rPr>
            </w:pPr>
          </w:p>
          <w:p>
            <w:pPr>
              <w:pStyle w:val="TableParagraph"/>
              <w:ind w:left="299"/>
              <w:rPr>
                <w:sz w:val="20"/>
              </w:rPr>
            </w:pPr>
            <w:r>
              <w:rPr>
                <w:sz w:val="20"/>
              </w:rPr>
              <w:drawing>
                <wp:inline distT="0" distB="0" distL="0" distR="0">
                  <wp:extent cx="683133" cy="683132"/>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23" cstate="print"/>
                          <a:stretch>
                            <a:fillRect/>
                          </a:stretch>
                        </pic:blipFill>
                        <pic:spPr>
                          <a:xfrm>
                            <a:off x="0" y="0"/>
                            <a:ext cx="683133"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96"/>
              <w:rPr>
                <w:sz w:val="20"/>
              </w:rPr>
            </w:pPr>
          </w:p>
        </w:tc>
        <w:tc>
          <w:tcPr>
            <w:tcW w:w="7795" w:type="dxa"/>
          </w:tcPr>
          <w:p>
            <w:pPr>
              <w:pStyle w:val="TableParagraph"/>
              <w:numPr>
                <w:ilvl w:val="0"/>
                <w:numId w:val="44"/>
              </w:numPr>
              <w:tabs>
                <w:tab w:pos="429" w:val="left" w:leader="none"/>
              </w:tabs>
              <w:spacing w:line="240" w:lineRule="auto" w:before="0" w:after="0"/>
              <w:ind w:left="429" w:right="272" w:hanging="360"/>
              <w:jc w:val="left"/>
              <w:rPr>
                <w:sz w:val="22"/>
              </w:rPr>
            </w:pPr>
            <w:r>
              <w:rPr>
                <w:sz w:val="22"/>
              </w:rPr>
              <w:t>In</w:t>
            </w:r>
            <w:r>
              <w:rPr>
                <w:spacing w:val="-2"/>
                <w:sz w:val="22"/>
              </w:rPr>
              <w:t> </w:t>
            </w:r>
            <w:r>
              <w:rPr>
                <w:sz w:val="22"/>
              </w:rPr>
              <w:t>context</w:t>
            </w:r>
            <w:r>
              <w:rPr>
                <w:spacing w:val="-3"/>
                <w:sz w:val="22"/>
              </w:rPr>
              <w:t> </w:t>
            </w:r>
            <w:r>
              <w:rPr>
                <w:sz w:val="22"/>
              </w:rPr>
              <w:t>of</w:t>
            </w:r>
            <w:r>
              <w:rPr>
                <w:spacing w:val="-1"/>
                <w:sz w:val="22"/>
              </w:rPr>
              <w:t> </w:t>
            </w:r>
            <w:r>
              <w:rPr>
                <w:sz w:val="22"/>
              </w:rPr>
              <w:t>regional</w:t>
            </w:r>
            <w:r>
              <w:rPr>
                <w:spacing w:val="-1"/>
                <w:sz w:val="22"/>
              </w:rPr>
              <w:t> </w:t>
            </w:r>
            <w:r>
              <w:rPr>
                <w:sz w:val="22"/>
              </w:rPr>
              <w:t>and</w:t>
            </w:r>
            <w:r>
              <w:rPr>
                <w:spacing w:val="-4"/>
                <w:sz w:val="22"/>
              </w:rPr>
              <w:t> </w:t>
            </w:r>
            <w:r>
              <w:rPr>
                <w:sz w:val="22"/>
              </w:rPr>
              <w:t>national</w:t>
            </w:r>
            <w:r>
              <w:rPr>
                <w:spacing w:val="-1"/>
                <w:sz w:val="22"/>
              </w:rPr>
              <w:t> </w:t>
            </w:r>
            <w:r>
              <w:rPr>
                <w:sz w:val="22"/>
              </w:rPr>
              <w:t>public</w:t>
            </w:r>
            <w:r>
              <w:rPr>
                <w:spacing w:val="-3"/>
                <w:sz w:val="22"/>
              </w:rPr>
              <w:t> </w:t>
            </w:r>
            <w:r>
              <w:rPr>
                <w:sz w:val="22"/>
              </w:rPr>
              <w:t>order,</w:t>
            </w:r>
            <w:r>
              <w:rPr>
                <w:spacing w:val="-1"/>
                <w:sz w:val="22"/>
              </w:rPr>
              <w:t> </w:t>
            </w:r>
            <w:r>
              <w:rPr>
                <w:sz w:val="22"/>
              </w:rPr>
              <w:t>NYP is</w:t>
            </w:r>
            <w:r>
              <w:rPr>
                <w:spacing w:val="-1"/>
                <w:sz w:val="22"/>
              </w:rPr>
              <w:t> </w:t>
            </w:r>
            <w:r>
              <w:rPr>
                <w:sz w:val="22"/>
              </w:rPr>
              <w:t>a</w:t>
            </w:r>
            <w:r>
              <w:rPr>
                <w:spacing w:val="-1"/>
                <w:sz w:val="22"/>
              </w:rPr>
              <w:t> </w:t>
            </w:r>
            <w:r>
              <w:rPr>
                <w:sz w:val="22"/>
              </w:rPr>
              <w:t>net</w:t>
            </w:r>
            <w:r>
              <w:rPr>
                <w:spacing w:val="-3"/>
                <w:sz w:val="22"/>
              </w:rPr>
              <w:t> </w:t>
            </w:r>
            <w:r>
              <w:rPr>
                <w:sz w:val="22"/>
              </w:rPr>
              <w:t>supplier</w:t>
            </w:r>
            <w:r>
              <w:rPr>
                <w:spacing w:val="-3"/>
                <w:sz w:val="22"/>
              </w:rPr>
              <w:t> </w:t>
            </w:r>
            <w:r>
              <w:rPr>
                <w:sz w:val="22"/>
              </w:rPr>
              <w:t>of</w:t>
            </w:r>
            <w:r>
              <w:rPr>
                <w:spacing w:val="-3"/>
                <w:sz w:val="22"/>
              </w:rPr>
              <w:t> </w:t>
            </w:r>
            <w:r>
              <w:rPr>
                <w:sz w:val="22"/>
              </w:rPr>
              <w:t>mutual aid for POPS operations and through effective planning and advance rostering the</w:t>
            </w:r>
            <w:r>
              <w:rPr>
                <w:spacing w:val="-3"/>
                <w:sz w:val="22"/>
              </w:rPr>
              <w:t> </w:t>
            </w:r>
            <w:r>
              <w:rPr>
                <w:sz w:val="22"/>
              </w:rPr>
              <w:t>force</w:t>
            </w:r>
            <w:r>
              <w:rPr>
                <w:spacing w:val="-3"/>
                <w:sz w:val="22"/>
              </w:rPr>
              <w:t> </w:t>
            </w:r>
            <w:r>
              <w:rPr>
                <w:sz w:val="22"/>
              </w:rPr>
              <w:t>generally</w:t>
            </w:r>
            <w:r>
              <w:rPr>
                <w:spacing w:val="-5"/>
                <w:sz w:val="22"/>
              </w:rPr>
              <w:t> </w:t>
            </w:r>
            <w:r>
              <w:rPr>
                <w:sz w:val="22"/>
              </w:rPr>
              <w:t>manages</w:t>
            </w:r>
            <w:r>
              <w:rPr>
                <w:spacing w:val="-4"/>
                <w:sz w:val="22"/>
              </w:rPr>
              <w:t> </w:t>
            </w:r>
            <w:r>
              <w:rPr>
                <w:sz w:val="22"/>
              </w:rPr>
              <w:t>to</w:t>
            </w:r>
            <w:r>
              <w:rPr>
                <w:spacing w:val="-5"/>
                <w:sz w:val="22"/>
              </w:rPr>
              <w:t> </w:t>
            </w:r>
            <w:r>
              <w:rPr>
                <w:sz w:val="22"/>
              </w:rPr>
              <w:t>address</w:t>
            </w:r>
            <w:r>
              <w:rPr>
                <w:spacing w:val="-6"/>
                <w:sz w:val="22"/>
              </w:rPr>
              <w:t> </w:t>
            </w:r>
            <w:r>
              <w:rPr>
                <w:sz w:val="22"/>
              </w:rPr>
              <w:t>our</w:t>
            </w:r>
            <w:r>
              <w:rPr>
                <w:spacing w:val="-4"/>
                <w:sz w:val="22"/>
              </w:rPr>
              <w:t> </w:t>
            </w:r>
            <w:r>
              <w:rPr>
                <w:sz w:val="22"/>
              </w:rPr>
              <w:t>internal</w:t>
            </w:r>
            <w:r>
              <w:rPr>
                <w:spacing w:val="-4"/>
                <w:sz w:val="22"/>
              </w:rPr>
              <w:t> </w:t>
            </w:r>
            <w:r>
              <w:rPr>
                <w:sz w:val="22"/>
              </w:rPr>
              <w:t>demands</w:t>
            </w:r>
            <w:r>
              <w:rPr>
                <w:spacing w:val="-4"/>
                <w:sz w:val="22"/>
              </w:rPr>
              <w:t> </w:t>
            </w:r>
            <w:r>
              <w:rPr>
                <w:sz w:val="22"/>
              </w:rPr>
              <w:t>without</w:t>
            </w:r>
            <w:r>
              <w:rPr>
                <w:spacing w:val="-6"/>
                <w:sz w:val="22"/>
              </w:rPr>
              <w:t> </w:t>
            </w:r>
            <w:r>
              <w:rPr>
                <w:sz w:val="22"/>
              </w:rPr>
              <w:t>recourse to mutual aid.</w:t>
            </w:r>
          </w:p>
          <w:p>
            <w:pPr>
              <w:pStyle w:val="TableParagraph"/>
              <w:numPr>
                <w:ilvl w:val="0"/>
                <w:numId w:val="44"/>
              </w:numPr>
              <w:tabs>
                <w:tab w:pos="429" w:val="left" w:leader="none"/>
              </w:tabs>
              <w:spacing w:line="240" w:lineRule="auto" w:before="0" w:after="0"/>
              <w:ind w:left="429" w:right="398" w:hanging="360"/>
              <w:jc w:val="left"/>
              <w:rPr>
                <w:sz w:val="22"/>
              </w:rPr>
            </w:pPr>
            <w:r>
              <w:rPr>
                <w:sz w:val="22"/>
              </w:rPr>
              <w:t>Internally, Public Order / Public Safety events include some </w:t>
            </w:r>
            <w:hyperlink r:id="rId24">
              <w:r>
                <w:rPr>
                  <w:sz w:val="22"/>
                </w:rPr>
                <w:t>York City</w:t>
              </w:r>
            </w:hyperlink>
            <w:r>
              <w:rPr>
                <w:sz w:val="22"/>
              </w:rPr>
              <w:t> and </w:t>
            </w:r>
            <w:hyperlink r:id="rId25">
              <w:r>
                <w:rPr>
                  <w:sz w:val="22"/>
                </w:rPr>
                <w:t>Harrogate</w:t>
              </w:r>
              <w:r>
                <w:rPr>
                  <w:spacing w:val="-4"/>
                  <w:sz w:val="22"/>
                </w:rPr>
                <w:t> </w:t>
              </w:r>
              <w:r>
                <w:rPr>
                  <w:sz w:val="22"/>
                </w:rPr>
                <w:t>Town</w:t>
              </w:r>
            </w:hyperlink>
            <w:r>
              <w:rPr>
                <w:spacing w:val="-2"/>
                <w:sz w:val="22"/>
              </w:rPr>
              <w:t> </w:t>
            </w:r>
            <w:r>
              <w:rPr>
                <w:sz w:val="22"/>
              </w:rPr>
              <w:t>football</w:t>
            </w:r>
            <w:r>
              <w:rPr>
                <w:spacing w:val="-5"/>
                <w:sz w:val="22"/>
              </w:rPr>
              <w:t> </w:t>
            </w:r>
            <w:r>
              <w:rPr>
                <w:sz w:val="22"/>
              </w:rPr>
              <w:t>matches,</w:t>
            </w:r>
            <w:r>
              <w:rPr>
                <w:spacing w:val="-2"/>
                <w:sz w:val="22"/>
              </w:rPr>
              <w:t> </w:t>
            </w:r>
            <w:r>
              <w:rPr>
                <w:sz w:val="22"/>
              </w:rPr>
              <w:t>a</w:t>
            </w:r>
            <w:r>
              <w:rPr>
                <w:spacing w:val="-4"/>
                <w:sz w:val="22"/>
              </w:rPr>
              <w:t> </w:t>
            </w:r>
            <w:r>
              <w:rPr>
                <w:sz w:val="22"/>
              </w:rPr>
              <w:t>number</w:t>
            </w:r>
            <w:r>
              <w:rPr>
                <w:spacing w:val="-4"/>
                <w:sz w:val="22"/>
              </w:rPr>
              <w:t> </w:t>
            </w:r>
            <w:r>
              <w:rPr>
                <w:sz w:val="22"/>
              </w:rPr>
              <w:t>of</w:t>
            </w:r>
            <w:r>
              <w:rPr>
                <w:spacing w:val="-4"/>
                <w:sz w:val="22"/>
              </w:rPr>
              <w:t> </w:t>
            </w:r>
            <w:r>
              <w:rPr>
                <w:sz w:val="22"/>
              </w:rPr>
              <w:t>the</w:t>
            </w:r>
            <w:r>
              <w:rPr>
                <w:spacing w:val="-4"/>
                <w:sz w:val="22"/>
              </w:rPr>
              <w:t> </w:t>
            </w:r>
            <w:r>
              <w:rPr>
                <w:sz w:val="22"/>
              </w:rPr>
              <w:t>York</w:t>
            </w:r>
            <w:r>
              <w:rPr>
                <w:spacing w:val="-1"/>
                <w:sz w:val="22"/>
              </w:rPr>
              <w:t> </w:t>
            </w:r>
            <w:r>
              <w:rPr>
                <w:sz w:val="22"/>
              </w:rPr>
              <w:t>Racecourse</w:t>
            </w:r>
            <w:r>
              <w:rPr>
                <w:spacing w:val="-4"/>
                <w:sz w:val="22"/>
              </w:rPr>
              <w:t> </w:t>
            </w:r>
            <w:r>
              <w:rPr>
                <w:sz w:val="22"/>
              </w:rPr>
              <w:t>meetings and</w:t>
            </w:r>
            <w:r>
              <w:rPr>
                <w:spacing w:val="-3"/>
                <w:sz w:val="22"/>
              </w:rPr>
              <w:t> </w:t>
            </w:r>
            <w:r>
              <w:rPr>
                <w:sz w:val="22"/>
              </w:rPr>
              <w:t>a</w:t>
            </w:r>
            <w:r>
              <w:rPr>
                <w:spacing w:val="-2"/>
                <w:sz w:val="22"/>
              </w:rPr>
              <w:t> </w:t>
            </w:r>
            <w:r>
              <w:rPr>
                <w:sz w:val="22"/>
              </w:rPr>
              <w:t>range</w:t>
            </w:r>
            <w:r>
              <w:rPr>
                <w:spacing w:val="-4"/>
                <w:sz w:val="22"/>
              </w:rPr>
              <w:t> </w:t>
            </w:r>
            <w:r>
              <w:rPr>
                <w:sz w:val="22"/>
              </w:rPr>
              <w:t>of</w:t>
            </w:r>
            <w:r>
              <w:rPr>
                <w:spacing w:val="-2"/>
                <w:sz w:val="22"/>
              </w:rPr>
              <w:t> </w:t>
            </w:r>
            <w:r>
              <w:rPr>
                <w:sz w:val="22"/>
              </w:rPr>
              <w:t>agricultural</w:t>
            </w:r>
            <w:r>
              <w:rPr>
                <w:spacing w:val="-5"/>
                <w:sz w:val="22"/>
              </w:rPr>
              <w:t> </w:t>
            </w:r>
            <w:r>
              <w:rPr>
                <w:sz w:val="22"/>
              </w:rPr>
              <w:t>shows</w:t>
            </w:r>
            <w:r>
              <w:rPr>
                <w:spacing w:val="-4"/>
                <w:sz w:val="22"/>
              </w:rPr>
              <w:t> </w:t>
            </w:r>
            <w:r>
              <w:rPr>
                <w:sz w:val="22"/>
              </w:rPr>
              <w:t>(including</w:t>
            </w:r>
            <w:r>
              <w:rPr>
                <w:spacing w:val="-3"/>
                <w:sz w:val="22"/>
              </w:rPr>
              <w:t> </w:t>
            </w:r>
            <w:r>
              <w:rPr>
                <w:sz w:val="22"/>
              </w:rPr>
              <w:t>the</w:t>
            </w:r>
            <w:r>
              <w:rPr>
                <w:spacing w:val="-1"/>
                <w:sz w:val="22"/>
              </w:rPr>
              <w:t> </w:t>
            </w:r>
            <w:r>
              <w:rPr>
                <w:sz w:val="22"/>
              </w:rPr>
              <w:t>Great</w:t>
            </w:r>
            <w:r>
              <w:rPr>
                <w:spacing w:val="-4"/>
                <w:sz w:val="22"/>
              </w:rPr>
              <w:t> </w:t>
            </w:r>
            <w:r>
              <w:rPr>
                <w:sz w:val="22"/>
              </w:rPr>
              <w:t>Yorkshire</w:t>
            </w:r>
            <w:r>
              <w:rPr>
                <w:spacing w:val="-1"/>
                <w:sz w:val="22"/>
              </w:rPr>
              <w:t> </w:t>
            </w:r>
            <w:r>
              <w:rPr>
                <w:sz w:val="22"/>
              </w:rPr>
              <w:t>Show).</w:t>
            </w:r>
            <w:r>
              <w:rPr>
                <w:spacing w:val="-2"/>
                <w:sz w:val="22"/>
              </w:rPr>
              <w:t> </w:t>
            </w:r>
            <w:r>
              <w:rPr>
                <w:sz w:val="22"/>
              </w:rPr>
              <w:t>In</w:t>
            </w:r>
            <w:r>
              <w:rPr>
                <w:spacing w:val="-3"/>
                <w:sz w:val="22"/>
              </w:rPr>
              <w:t> </w:t>
            </w:r>
            <w:r>
              <w:rPr>
                <w:sz w:val="22"/>
              </w:rPr>
              <w:t>late 2022</w:t>
            </w:r>
            <w:r>
              <w:rPr>
                <w:spacing w:val="-3"/>
                <w:sz w:val="22"/>
              </w:rPr>
              <w:t> </w:t>
            </w:r>
            <w:r>
              <w:rPr>
                <w:sz w:val="22"/>
              </w:rPr>
              <w:t>and</w:t>
            </w:r>
            <w:r>
              <w:rPr>
                <w:spacing w:val="-3"/>
                <w:sz w:val="22"/>
              </w:rPr>
              <w:t> </w:t>
            </w:r>
            <w:r>
              <w:rPr>
                <w:sz w:val="22"/>
              </w:rPr>
              <w:t>2023</w:t>
            </w:r>
            <w:r>
              <w:rPr>
                <w:spacing w:val="-2"/>
                <w:sz w:val="22"/>
              </w:rPr>
              <w:t> </w:t>
            </w:r>
            <w:r>
              <w:rPr>
                <w:sz w:val="22"/>
              </w:rPr>
              <w:t>there</w:t>
            </w:r>
            <w:r>
              <w:rPr>
                <w:spacing w:val="-2"/>
                <w:sz w:val="22"/>
              </w:rPr>
              <w:t> </w:t>
            </w:r>
            <w:r>
              <w:rPr>
                <w:sz w:val="22"/>
              </w:rPr>
              <w:t>have</w:t>
            </w:r>
            <w:r>
              <w:rPr>
                <w:spacing w:val="-4"/>
                <w:sz w:val="22"/>
              </w:rPr>
              <w:t> </w:t>
            </w:r>
            <w:r>
              <w:rPr>
                <w:sz w:val="22"/>
              </w:rPr>
              <w:t>also</w:t>
            </w:r>
            <w:r>
              <w:rPr>
                <w:spacing w:val="-2"/>
                <w:sz w:val="22"/>
              </w:rPr>
              <w:t> </w:t>
            </w:r>
            <w:r>
              <w:rPr>
                <w:sz w:val="22"/>
              </w:rPr>
              <w:t>been</w:t>
            </w:r>
            <w:r>
              <w:rPr>
                <w:spacing w:val="-3"/>
                <w:sz w:val="22"/>
              </w:rPr>
              <w:t> </w:t>
            </w:r>
            <w:r>
              <w:rPr>
                <w:sz w:val="22"/>
              </w:rPr>
              <w:t>several</w:t>
            </w:r>
            <w:r>
              <w:rPr>
                <w:spacing w:val="-5"/>
                <w:sz w:val="22"/>
              </w:rPr>
              <w:t> </w:t>
            </w:r>
            <w:r>
              <w:rPr>
                <w:sz w:val="22"/>
              </w:rPr>
              <w:t>high-profile</w:t>
            </w:r>
            <w:r>
              <w:rPr>
                <w:spacing w:val="-2"/>
                <w:sz w:val="22"/>
              </w:rPr>
              <w:t> </w:t>
            </w:r>
            <w:r>
              <w:rPr>
                <w:sz w:val="22"/>
              </w:rPr>
              <w:t>royal</w:t>
            </w:r>
            <w:r>
              <w:rPr>
                <w:spacing w:val="-5"/>
                <w:sz w:val="22"/>
              </w:rPr>
              <w:t> </w:t>
            </w:r>
            <w:r>
              <w:rPr>
                <w:sz w:val="22"/>
              </w:rPr>
              <w:t>visits,</w:t>
            </w:r>
            <w:r>
              <w:rPr>
                <w:spacing w:val="-4"/>
                <w:sz w:val="22"/>
              </w:rPr>
              <w:t> </w:t>
            </w:r>
            <w:r>
              <w:rPr>
                <w:sz w:val="22"/>
              </w:rPr>
              <w:t>with</w:t>
            </w:r>
            <w:r>
              <w:rPr>
                <w:spacing w:val="-5"/>
                <w:sz w:val="22"/>
              </w:rPr>
              <w:t> </w:t>
            </w:r>
            <w:r>
              <w:rPr>
                <w:sz w:val="22"/>
              </w:rPr>
              <w:t>King Charles III undertaking multiple visits to North Yorkshire.</w:t>
            </w:r>
          </w:p>
          <w:p>
            <w:pPr>
              <w:pStyle w:val="TableParagraph"/>
              <w:numPr>
                <w:ilvl w:val="0"/>
                <w:numId w:val="44"/>
              </w:numPr>
              <w:tabs>
                <w:tab w:pos="429" w:val="left" w:leader="none"/>
              </w:tabs>
              <w:spacing w:line="268" w:lineRule="exact" w:before="0" w:after="0"/>
              <w:ind w:left="429" w:right="617" w:hanging="360"/>
              <w:jc w:val="left"/>
              <w:rPr>
                <w:sz w:val="22"/>
              </w:rPr>
            </w:pPr>
            <w:r>
              <w:rPr>
                <w:sz w:val="22"/>
              </w:rPr>
              <w:t>NYP</w:t>
            </w:r>
            <w:r>
              <w:rPr>
                <w:spacing w:val="-2"/>
                <w:sz w:val="22"/>
              </w:rPr>
              <w:t> </w:t>
            </w:r>
            <w:r>
              <w:rPr>
                <w:sz w:val="22"/>
              </w:rPr>
              <w:t>considers</w:t>
            </w:r>
            <w:r>
              <w:rPr>
                <w:spacing w:val="-5"/>
                <w:sz w:val="22"/>
              </w:rPr>
              <w:t> </w:t>
            </w:r>
            <w:r>
              <w:rPr>
                <w:sz w:val="22"/>
              </w:rPr>
              <w:t>there</w:t>
            </w:r>
            <w:r>
              <w:rPr>
                <w:spacing w:val="-2"/>
                <w:sz w:val="22"/>
              </w:rPr>
              <w:t> </w:t>
            </w:r>
            <w:r>
              <w:rPr>
                <w:sz w:val="22"/>
              </w:rPr>
              <w:t>to</w:t>
            </w:r>
            <w:r>
              <w:rPr>
                <w:spacing w:val="-2"/>
                <w:sz w:val="22"/>
              </w:rPr>
              <w:t> </w:t>
            </w:r>
            <w:r>
              <w:rPr>
                <w:sz w:val="22"/>
              </w:rPr>
              <w:t>be</w:t>
            </w:r>
            <w:r>
              <w:rPr>
                <w:spacing w:val="-5"/>
                <w:sz w:val="22"/>
              </w:rPr>
              <w:t> </w:t>
            </w:r>
            <w:r>
              <w:rPr>
                <w:sz w:val="22"/>
              </w:rPr>
              <w:t>sufficient</w:t>
            </w:r>
            <w:r>
              <w:rPr>
                <w:spacing w:val="-2"/>
                <w:sz w:val="22"/>
              </w:rPr>
              <w:t> </w:t>
            </w:r>
            <w:r>
              <w:rPr>
                <w:sz w:val="22"/>
              </w:rPr>
              <w:t>capacity</w:t>
            </w:r>
            <w:r>
              <w:rPr>
                <w:spacing w:val="-2"/>
                <w:sz w:val="22"/>
              </w:rPr>
              <w:t> </w:t>
            </w:r>
            <w:r>
              <w:rPr>
                <w:sz w:val="22"/>
              </w:rPr>
              <w:t>and</w:t>
            </w:r>
            <w:r>
              <w:rPr>
                <w:spacing w:val="-6"/>
                <w:sz w:val="22"/>
              </w:rPr>
              <w:t> </w:t>
            </w:r>
            <w:r>
              <w:rPr>
                <w:sz w:val="22"/>
              </w:rPr>
              <w:t>capability</w:t>
            </w:r>
            <w:r>
              <w:rPr>
                <w:spacing w:val="-2"/>
                <w:sz w:val="22"/>
              </w:rPr>
              <w:t> </w:t>
            </w:r>
            <w:r>
              <w:rPr>
                <w:sz w:val="22"/>
              </w:rPr>
              <w:t>to</w:t>
            </w:r>
            <w:r>
              <w:rPr>
                <w:spacing w:val="-2"/>
                <w:sz w:val="22"/>
              </w:rPr>
              <w:t> </w:t>
            </w:r>
            <w:r>
              <w:rPr>
                <w:sz w:val="22"/>
              </w:rPr>
              <w:t>deal</w:t>
            </w:r>
            <w:r>
              <w:rPr>
                <w:spacing w:val="-6"/>
                <w:sz w:val="22"/>
              </w:rPr>
              <w:t> </w:t>
            </w:r>
            <w:r>
              <w:rPr>
                <w:sz w:val="22"/>
              </w:rPr>
              <w:t>with</w:t>
            </w:r>
            <w:r>
              <w:rPr>
                <w:spacing w:val="-6"/>
                <w:sz w:val="22"/>
              </w:rPr>
              <w:t> </w:t>
            </w:r>
            <w:r>
              <w:rPr>
                <w:sz w:val="22"/>
              </w:rPr>
              <w:t>the anticipated requirements within North Yorkshire.</w:t>
            </w:r>
          </w:p>
        </w:tc>
      </w:tr>
    </w:tbl>
    <w:p>
      <w:pPr>
        <w:spacing w:after="0" w:line="268" w:lineRule="exac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4007" w:hRule="atLeast"/>
        </w:trPr>
        <w:tc>
          <w:tcPr>
            <w:tcW w:w="1697" w:type="dxa"/>
          </w:tcPr>
          <w:p>
            <w:pPr>
              <w:pStyle w:val="TableParagraph"/>
              <w:rPr>
                <w:rFonts w:ascii="Times New Roman"/>
                <w:sz w:val="22"/>
              </w:rPr>
            </w:pPr>
          </w:p>
        </w:tc>
        <w:tc>
          <w:tcPr>
            <w:tcW w:w="7795" w:type="dxa"/>
          </w:tcPr>
          <w:p>
            <w:pPr>
              <w:pStyle w:val="TableParagraph"/>
              <w:numPr>
                <w:ilvl w:val="0"/>
                <w:numId w:val="45"/>
              </w:numPr>
              <w:tabs>
                <w:tab w:pos="429" w:val="left" w:leader="none"/>
              </w:tabs>
              <w:spacing w:line="240" w:lineRule="auto" w:before="0" w:after="0"/>
              <w:ind w:left="429" w:right="180" w:hanging="360"/>
              <w:jc w:val="left"/>
              <w:rPr>
                <w:sz w:val="22"/>
              </w:rPr>
            </w:pPr>
            <w:r>
              <w:rPr>
                <w:sz w:val="22"/>
              </w:rPr>
              <w:t>NYP</w:t>
            </w:r>
            <w:r>
              <w:rPr>
                <w:spacing w:val="-2"/>
                <w:sz w:val="22"/>
              </w:rPr>
              <w:t> </w:t>
            </w:r>
            <w:r>
              <w:rPr>
                <w:sz w:val="22"/>
              </w:rPr>
              <w:t>have</w:t>
            </w:r>
            <w:r>
              <w:rPr>
                <w:spacing w:val="-2"/>
                <w:sz w:val="22"/>
              </w:rPr>
              <w:t> </w:t>
            </w:r>
            <w:r>
              <w:rPr>
                <w:sz w:val="22"/>
              </w:rPr>
              <w:t>appointed</w:t>
            </w:r>
            <w:r>
              <w:rPr>
                <w:spacing w:val="-3"/>
                <w:sz w:val="22"/>
              </w:rPr>
              <w:t> </w:t>
            </w:r>
            <w:r>
              <w:rPr>
                <w:sz w:val="22"/>
              </w:rPr>
              <w:t>a</w:t>
            </w:r>
            <w:r>
              <w:rPr>
                <w:spacing w:val="-4"/>
                <w:sz w:val="22"/>
              </w:rPr>
              <w:t> </w:t>
            </w:r>
            <w:r>
              <w:rPr>
                <w:sz w:val="22"/>
              </w:rPr>
              <w:t>Dedicated</w:t>
            </w:r>
            <w:r>
              <w:rPr>
                <w:spacing w:val="-3"/>
                <w:sz w:val="22"/>
              </w:rPr>
              <w:t> </w:t>
            </w:r>
            <w:r>
              <w:rPr>
                <w:sz w:val="22"/>
              </w:rPr>
              <w:t>Football</w:t>
            </w:r>
            <w:r>
              <w:rPr>
                <w:spacing w:val="-3"/>
                <w:sz w:val="22"/>
              </w:rPr>
              <w:t> </w:t>
            </w:r>
            <w:r>
              <w:rPr>
                <w:sz w:val="22"/>
              </w:rPr>
              <w:t>Officer,</w:t>
            </w:r>
            <w:r>
              <w:rPr>
                <w:spacing w:val="-4"/>
                <w:sz w:val="22"/>
              </w:rPr>
              <w:t> </w:t>
            </w:r>
            <w:r>
              <w:rPr>
                <w:sz w:val="22"/>
              </w:rPr>
              <w:t>who</w:t>
            </w:r>
            <w:r>
              <w:rPr>
                <w:spacing w:val="-3"/>
                <w:sz w:val="22"/>
              </w:rPr>
              <w:t> </w:t>
            </w:r>
            <w:r>
              <w:rPr>
                <w:sz w:val="22"/>
              </w:rPr>
              <w:t>commenced</w:t>
            </w:r>
            <w:r>
              <w:rPr>
                <w:spacing w:val="-3"/>
                <w:sz w:val="22"/>
              </w:rPr>
              <w:t> </w:t>
            </w:r>
            <w:r>
              <w:rPr>
                <w:sz w:val="22"/>
              </w:rPr>
              <w:t>in</w:t>
            </w:r>
            <w:r>
              <w:rPr>
                <w:spacing w:val="-3"/>
                <w:sz w:val="22"/>
              </w:rPr>
              <w:t> </w:t>
            </w:r>
            <w:r>
              <w:rPr>
                <w:sz w:val="22"/>
              </w:rPr>
              <w:t>role</w:t>
            </w:r>
            <w:r>
              <w:rPr>
                <w:spacing w:val="-4"/>
                <w:sz w:val="22"/>
              </w:rPr>
              <w:t> </w:t>
            </w:r>
            <w:r>
              <w:rPr>
                <w:sz w:val="22"/>
              </w:rPr>
              <w:t>on</w:t>
            </w:r>
            <w:r>
              <w:rPr>
                <w:spacing w:val="-3"/>
                <w:sz w:val="22"/>
              </w:rPr>
              <w:t> </w:t>
            </w:r>
            <w:r>
              <w:rPr>
                <w:sz w:val="22"/>
              </w:rPr>
              <w:t>1</w:t>
            </w:r>
            <w:r>
              <w:rPr>
                <w:sz w:val="22"/>
                <w:vertAlign w:val="superscript"/>
              </w:rPr>
              <w:t>st</w:t>
            </w:r>
            <w:r>
              <w:rPr>
                <w:sz w:val="22"/>
                <w:vertAlign w:val="baseline"/>
              </w:rPr>
              <w:t> April 2024. This addresses a previously identified gap in capacity in relation to the way that the force works with football clubs.</w:t>
            </w:r>
          </w:p>
          <w:p>
            <w:pPr>
              <w:pStyle w:val="TableParagraph"/>
              <w:numPr>
                <w:ilvl w:val="0"/>
                <w:numId w:val="45"/>
              </w:numPr>
              <w:tabs>
                <w:tab w:pos="429" w:val="left" w:leader="none"/>
              </w:tabs>
              <w:spacing w:line="240" w:lineRule="auto" w:before="0" w:after="0"/>
              <w:ind w:left="429" w:right="214" w:hanging="361"/>
              <w:jc w:val="left"/>
              <w:rPr>
                <w:sz w:val="22"/>
              </w:rPr>
            </w:pPr>
            <w:r>
              <w:rPr>
                <w:sz w:val="22"/>
              </w:rPr>
              <w:t>NYP’s national mutual aid obligation is to provide 4 PSUs simultaneously. In order</w:t>
            </w:r>
            <w:r>
              <w:rPr>
                <w:spacing w:val="-4"/>
                <w:sz w:val="22"/>
              </w:rPr>
              <w:t> </w:t>
            </w:r>
            <w:r>
              <w:rPr>
                <w:sz w:val="22"/>
              </w:rPr>
              <w:t>to</w:t>
            </w:r>
            <w:r>
              <w:rPr>
                <w:spacing w:val="-1"/>
                <w:sz w:val="22"/>
              </w:rPr>
              <w:t> </w:t>
            </w:r>
            <w:r>
              <w:rPr>
                <w:sz w:val="22"/>
              </w:rPr>
              <w:t>do</w:t>
            </w:r>
            <w:r>
              <w:rPr>
                <w:spacing w:val="-1"/>
                <w:sz w:val="22"/>
              </w:rPr>
              <w:t> </w:t>
            </w:r>
            <w:r>
              <w:rPr>
                <w:sz w:val="22"/>
              </w:rPr>
              <w:t>so,</w:t>
            </w:r>
            <w:r>
              <w:rPr>
                <w:spacing w:val="-2"/>
                <w:sz w:val="22"/>
              </w:rPr>
              <w:t> </w:t>
            </w:r>
            <w:r>
              <w:rPr>
                <w:sz w:val="22"/>
              </w:rPr>
              <w:t>NYP</w:t>
            </w:r>
            <w:r>
              <w:rPr>
                <w:spacing w:val="-3"/>
                <w:sz w:val="22"/>
              </w:rPr>
              <w:t> </w:t>
            </w:r>
            <w:r>
              <w:rPr>
                <w:sz w:val="22"/>
              </w:rPr>
              <w:t>considers</w:t>
            </w:r>
            <w:r>
              <w:rPr>
                <w:spacing w:val="-2"/>
                <w:sz w:val="22"/>
              </w:rPr>
              <w:t> </w:t>
            </w:r>
            <w:r>
              <w:rPr>
                <w:sz w:val="22"/>
              </w:rPr>
              <w:t>that</w:t>
            </w:r>
            <w:r>
              <w:rPr>
                <w:spacing w:val="-4"/>
                <w:sz w:val="22"/>
              </w:rPr>
              <w:t> </w:t>
            </w:r>
            <w:r>
              <w:rPr>
                <w:sz w:val="22"/>
              </w:rPr>
              <w:t>it</w:t>
            </w:r>
            <w:r>
              <w:rPr>
                <w:spacing w:val="-1"/>
                <w:sz w:val="22"/>
              </w:rPr>
              <w:t> </w:t>
            </w:r>
            <w:r>
              <w:rPr>
                <w:sz w:val="22"/>
              </w:rPr>
              <w:t>needs</w:t>
            </w:r>
            <w:r>
              <w:rPr>
                <w:spacing w:val="-2"/>
                <w:sz w:val="22"/>
              </w:rPr>
              <w:t> </w:t>
            </w:r>
            <w:r>
              <w:rPr>
                <w:sz w:val="22"/>
              </w:rPr>
              <w:t>to</w:t>
            </w:r>
            <w:r>
              <w:rPr>
                <w:spacing w:val="-2"/>
                <w:sz w:val="22"/>
              </w:rPr>
              <w:t> </w:t>
            </w:r>
            <w:r>
              <w:rPr>
                <w:sz w:val="22"/>
              </w:rPr>
              <w:t>maintain</w:t>
            </w:r>
            <w:r>
              <w:rPr>
                <w:spacing w:val="-3"/>
                <w:sz w:val="22"/>
              </w:rPr>
              <w:t> </w:t>
            </w:r>
            <w:r>
              <w:rPr>
                <w:sz w:val="22"/>
              </w:rPr>
              <w:t>between</w:t>
            </w:r>
            <w:r>
              <w:rPr>
                <w:spacing w:val="-5"/>
                <w:sz w:val="22"/>
              </w:rPr>
              <w:t> </w:t>
            </w:r>
            <w:r>
              <w:rPr>
                <w:sz w:val="22"/>
              </w:rPr>
              <w:t>8</w:t>
            </w:r>
            <w:r>
              <w:rPr>
                <w:spacing w:val="-1"/>
                <w:sz w:val="22"/>
              </w:rPr>
              <w:t> </w:t>
            </w:r>
            <w:r>
              <w:rPr>
                <w:sz w:val="22"/>
              </w:rPr>
              <w:t>and</w:t>
            </w:r>
            <w:r>
              <w:rPr>
                <w:spacing w:val="-3"/>
                <w:sz w:val="22"/>
              </w:rPr>
              <w:t> </w:t>
            </w:r>
            <w:r>
              <w:rPr>
                <w:sz w:val="22"/>
              </w:rPr>
              <w:t>10</w:t>
            </w:r>
            <w:r>
              <w:rPr>
                <w:spacing w:val="-3"/>
                <w:sz w:val="22"/>
              </w:rPr>
              <w:t> </w:t>
            </w:r>
            <w:r>
              <w:rPr>
                <w:sz w:val="22"/>
              </w:rPr>
              <w:t>Police Support Units trained to Tactical Level 2 (TL2).</w:t>
            </w:r>
          </w:p>
          <w:p>
            <w:pPr>
              <w:pStyle w:val="TableParagraph"/>
              <w:numPr>
                <w:ilvl w:val="0"/>
                <w:numId w:val="45"/>
              </w:numPr>
              <w:tabs>
                <w:tab w:pos="429" w:val="left" w:leader="none"/>
              </w:tabs>
              <w:spacing w:line="240" w:lineRule="auto" w:before="0" w:after="0"/>
              <w:ind w:left="429" w:right="108" w:hanging="361"/>
              <w:jc w:val="left"/>
              <w:rPr>
                <w:sz w:val="22"/>
              </w:rPr>
            </w:pPr>
            <w:r>
              <w:rPr>
                <w:sz w:val="22"/>
              </w:rPr>
              <w:t>During 2020, a national requirement for Level 3 officers was defined for the first time. NYP’s maximum commitment would be 66 Level 3 officers to be deployed on</w:t>
            </w:r>
            <w:r>
              <w:rPr>
                <w:spacing w:val="-5"/>
                <w:sz w:val="22"/>
              </w:rPr>
              <w:t> </w:t>
            </w:r>
            <w:r>
              <w:rPr>
                <w:sz w:val="22"/>
              </w:rPr>
              <w:t>mutual</w:t>
            </w:r>
            <w:r>
              <w:rPr>
                <w:spacing w:val="-2"/>
                <w:sz w:val="22"/>
              </w:rPr>
              <w:t> </w:t>
            </w:r>
            <w:r>
              <w:rPr>
                <w:sz w:val="22"/>
              </w:rPr>
              <w:t>aid.</w:t>
            </w:r>
            <w:r>
              <w:rPr>
                <w:spacing w:val="-2"/>
                <w:sz w:val="22"/>
              </w:rPr>
              <w:t> </w:t>
            </w:r>
            <w:r>
              <w:rPr>
                <w:sz w:val="22"/>
              </w:rPr>
              <w:t>The</w:t>
            </w:r>
            <w:r>
              <w:rPr>
                <w:spacing w:val="-4"/>
                <w:sz w:val="22"/>
              </w:rPr>
              <w:t> </w:t>
            </w:r>
            <w:r>
              <w:rPr>
                <w:sz w:val="22"/>
              </w:rPr>
              <w:t>force</w:t>
            </w:r>
            <w:r>
              <w:rPr>
                <w:spacing w:val="-1"/>
                <w:sz w:val="22"/>
              </w:rPr>
              <w:t> </w:t>
            </w:r>
            <w:r>
              <w:rPr>
                <w:sz w:val="22"/>
              </w:rPr>
              <w:t>is</w:t>
            </w:r>
            <w:r>
              <w:rPr>
                <w:spacing w:val="-7"/>
                <w:sz w:val="22"/>
              </w:rPr>
              <w:t> </w:t>
            </w:r>
            <w:r>
              <w:rPr>
                <w:sz w:val="22"/>
              </w:rPr>
              <w:t>able</w:t>
            </w:r>
            <w:r>
              <w:rPr>
                <w:spacing w:val="-1"/>
                <w:sz w:val="22"/>
              </w:rPr>
              <w:t> </w:t>
            </w:r>
            <w:r>
              <w:rPr>
                <w:sz w:val="22"/>
              </w:rPr>
              <w:t>to</w:t>
            </w:r>
            <w:r>
              <w:rPr>
                <w:spacing w:val="-5"/>
                <w:sz w:val="22"/>
              </w:rPr>
              <w:t> </w:t>
            </w:r>
            <w:r>
              <w:rPr>
                <w:sz w:val="22"/>
              </w:rPr>
              <w:t>meet</w:t>
            </w:r>
            <w:r>
              <w:rPr>
                <w:spacing w:val="-1"/>
                <w:sz w:val="22"/>
              </w:rPr>
              <w:t> </w:t>
            </w:r>
            <w:r>
              <w:rPr>
                <w:sz w:val="22"/>
              </w:rPr>
              <w:t>this</w:t>
            </w:r>
            <w:r>
              <w:rPr>
                <w:spacing w:val="-2"/>
                <w:sz w:val="22"/>
              </w:rPr>
              <w:t> </w:t>
            </w:r>
            <w:r>
              <w:rPr>
                <w:sz w:val="22"/>
              </w:rPr>
              <w:t>requirement</w:t>
            </w:r>
            <w:r>
              <w:rPr>
                <w:spacing w:val="-1"/>
                <w:sz w:val="22"/>
              </w:rPr>
              <w:t> </w:t>
            </w:r>
            <w:r>
              <w:rPr>
                <w:sz w:val="22"/>
              </w:rPr>
              <w:t>in</w:t>
            </w:r>
            <w:r>
              <w:rPr>
                <w:spacing w:val="-3"/>
                <w:sz w:val="22"/>
              </w:rPr>
              <w:t> </w:t>
            </w:r>
            <w:r>
              <w:rPr>
                <w:sz w:val="22"/>
              </w:rPr>
              <w:t>terms</w:t>
            </w:r>
            <w:r>
              <w:rPr>
                <w:spacing w:val="-4"/>
                <w:sz w:val="22"/>
              </w:rPr>
              <w:t> </w:t>
            </w:r>
            <w:r>
              <w:rPr>
                <w:sz w:val="22"/>
              </w:rPr>
              <w:t>the</w:t>
            </w:r>
            <w:r>
              <w:rPr>
                <w:spacing w:val="-4"/>
                <w:sz w:val="22"/>
              </w:rPr>
              <w:t> </w:t>
            </w:r>
            <w:r>
              <w:rPr>
                <w:sz w:val="22"/>
              </w:rPr>
              <w:t>number</w:t>
            </w:r>
            <w:r>
              <w:rPr>
                <w:spacing w:val="-4"/>
                <w:sz w:val="22"/>
              </w:rPr>
              <w:t> </w:t>
            </w:r>
            <w:r>
              <w:rPr>
                <w:sz w:val="22"/>
              </w:rPr>
              <w:t>of officers trained in the short term.</w:t>
            </w:r>
          </w:p>
          <w:p>
            <w:pPr>
              <w:pStyle w:val="TableParagraph"/>
              <w:numPr>
                <w:ilvl w:val="0"/>
                <w:numId w:val="45"/>
              </w:numPr>
              <w:tabs>
                <w:tab w:pos="429" w:val="left" w:leader="none"/>
              </w:tabs>
              <w:spacing w:line="240" w:lineRule="auto" w:before="0" w:after="0"/>
              <w:ind w:left="429" w:right="307" w:hanging="361"/>
              <w:jc w:val="left"/>
              <w:rPr>
                <w:sz w:val="22"/>
              </w:rPr>
            </w:pPr>
            <w:r>
              <w:rPr>
                <w:sz w:val="22"/>
              </w:rPr>
              <w:t>The force will continue to review the SRA using the revised methodology, evaluate</w:t>
            </w:r>
            <w:r>
              <w:rPr>
                <w:spacing w:val="-1"/>
                <w:sz w:val="22"/>
              </w:rPr>
              <w:t> </w:t>
            </w:r>
            <w:r>
              <w:rPr>
                <w:sz w:val="22"/>
              </w:rPr>
              <w:t>capability</w:t>
            </w:r>
            <w:r>
              <w:rPr>
                <w:spacing w:val="-1"/>
                <w:sz w:val="22"/>
              </w:rPr>
              <w:t> </w:t>
            </w:r>
            <w:r>
              <w:rPr>
                <w:sz w:val="22"/>
              </w:rPr>
              <w:t>and</w:t>
            </w:r>
            <w:r>
              <w:rPr>
                <w:spacing w:val="-3"/>
                <w:sz w:val="22"/>
              </w:rPr>
              <w:t> </w:t>
            </w:r>
            <w:r>
              <w:rPr>
                <w:sz w:val="22"/>
              </w:rPr>
              <w:t>capacity</w:t>
            </w:r>
            <w:r>
              <w:rPr>
                <w:spacing w:val="-1"/>
                <w:sz w:val="22"/>
              </w:rPr>
              <w:t> </w:t>
            </w:r>
            <w:r>
              <w:rPr>
                <w:sz w:val="22"/>
              </w:rPr>
              <w:t>and</w:t>
            </w:r>
            <w:r>
              <w:rPr>
                <w:spacing w:val="-3"/>
                <w:sz w:val="22"/>
              </w:rPr>
              <w:t> </w:t>
            </w:r>
            <w:r>
              <w:rPr>
                <w:sz w:val="22"/>
              </w:rPr>
              <w:t>undertake</w:t>
            </w:r>
            <w:r>
              <w:rPr>
                <w:spacing w:val="-4"/>
                <w:sz w:val="22"/>
              </w:rPr>
              <w:t> </w:t>
            </w:r>
            <w:r>
              <w:rPr>
                <w:sz w:val="22"/>
              </w:rPr>
              <w:t>any</w:t>
            </w:r>
            <w:r>
              <w:rPr>
                <w:spacing w:val="-1"/>
                <w:sz w:val="22"/>
              </w:rPr>
              <w:t> </w:t>
            </w:r>
            <w:r>
              <w:rPr>
                <w:sz w:val="22"/>
              </w:rPr>
              <w:t>actions</w:t>
            </w:r>
            <w:r>
              <w:rPr>
                <w:spacing w:val="-2"/>
                <w:sz w:val="22"/>
              </w:rPr>
              <w:t> </w:t>
            </w:r>
            <w:r>
              <w:rPr>
                <w:sz w:val="22"/>
              </w:rPr>
              <w:t>required</w:t>
            </w:r>
            <w:r>
              <w:rPr>
                <w:spacing w:val="-3"/>
                <w:sz w:val="22"/>
              </w:rPr>
              <w:t> </w:t>
            </w:r>
            <w:r>
              <w:rPr>
                <w:sz w:val="22"/>
              </w:rPr>
              <w:t>to</w:t>
            </w:r>
            <w:r>
              <w:rPr>
                <w:spacing w:val="-1"/>
                <w:sz w:val="22"/>
              </w:rPr>
              <w:t> </w:t>
            </w:r>
            <w:r>
              <w:rPr>
                <w:sz w:val="22"/>
              </w:rPr>
              <w:t>resolve issues</w:t>
            </w:r>
            <w:r>
              <w:rPr>
                <w:spacing w:val="-4"/>
                <w:sz w:val="22"/>
              </w:rPr>
              <w:t> </w:t>
            </w:r>
            <w:r>
              <w:rPr>
                <w:sz w:val="22"/>
              </w:rPr>
              <w:t>of</w:t>
            </w:r>
            <w:r>
              <w:rPr>
                <w:spacing w:val="-3"/>
                <w:sz w:val="22"/>
              </w:rPr>
              <w:t> </w:t>
            </w:r>
            <w:r>
              <w:rPr>
                <w:sz w:val="22"/>
              </w:rPr>
              <w:t>concern</w:t>
            </w:r>
            <w:r>
              <w:rPr>
                <w:spacing w:val="-4"/>
                <w:sz w:val="22"/>
              </w:rPr>
              <w:t> </w:t>
            </w:r>
            <w:r>
              <w:rPr>
                <w:sz w:val="22"/>
              </w:rPr>
              <w:t>and</w:t>
            </w:r>
            <w:r>
              <w:rPr>
                <w:spacing w:val="-4"/>
                <w:sz w:val="22"/>
              </w:rPr>
              <w:t> </w:t>
            </w:r>
            <w:r>
              <w:rPr>
                <w:sz w:val="22"/>
              </w:rPr>
              <w:t>inform</w:t>
            </w:r>
            <w:r>
              <w:rPr>
                <w:spacing w:val="-2"/>
                <w:sz w:val="22"/>
              </w:rPr>
              <w:t> </w:t>
            </w:r>
            <w:r>
              <w:rPr>
                <w:sz w:val="22"/>
              </w:rPr>
              <w:t>any</w:t>
            </w:r>
            <w:r>
              <w:rPr>
                <w:spacing w:val="-4"/>
                <w:sz w:val="22"/>
              </w:rPr>
              <w:t> </w:t>
            </w:r>
            <w:r>
              <w:rPr>
                <w:sz w:val="22"/>
              </w:rPr>
              <w:t>future</w:t>
            </w:r>
            <w:r>
              <w:rPr>
                <w:spacing w:val="-4"/>
                <w:sz w:val="22"/>
              </w:rPr>
              <w:t> </w:t>
            </w:r>
            <w:r>
              <w:rPr>
                <w:sz w:val="22"/>
              </w:rPr>
              <w:t>costed</w:t>
            </w:r>
            <w:r>
              <w:rPr>
                <w:spacing w:val="-4"/>
                <w:sz w:val="22"/>
              </w:rPr>
              <w:t> </w:t>
            </w:r>
            <w:r>
              <w:rPr>
                <w:sz w:val="22"/>
              </w:rPr>
              <w:t>plans</w:t>
            </w:r>
            <w:r>
              <w:rPr>
                <w:spacing w:val="-3"/>
                <w:sz w:val="22"/>
              </w:rPr>
              <w:t> </w:t>
            </w:r>
            <w:r>
              <w:rPr>
                <w:sz w:val="22"/>
              </w:rPr>
              <w:t>for</w:t>
            </w:r>
            <w:r>
              <w:rPr>
                <w:spacing w:val="-3"/>
                <w:sz w:val="22"/>
              </w:rPr>
              <w:t> </w:t>
            </w:r>
            <w:r>
              <w:rPr>
                <w:sz w:val="22"/>
              </w:rPr>
              <w:t>any</w:t>
            </w:r>
            <w:r>
              <w:rPr>
                <w:spacing w:val="-4"/>
                <w:sz w:val="22"/>
              </w:rPr>
              <w:t> </w:t>
            </w:r>
            <w:r>
              <w:rPr>
                <w:sz w:val="22"/>
              </w:rPr>
              <w:t>capacity</w:t>
            </w:r>
            <w:r>
              <w:rPr>
                <w:spacing w:val="-2"/>
                <w:sz w:val="22"/>
              </w:rPr>
              <w:t> </w:t>
            </w:r>
            <w:r>
              <w:rPr>
                <w:sz w:val="22"/>
              </w:rPr>
              <w:t>and</w:t>
            </w:r>
            <w:r>
              <w:rPr>
                <w:spacing w:val="-4"/>
                <w:sz w:val="22"/>
              </w:rPr>
              <w:t> </w:t>
            </w:r>
            <w:r>
              <w:rPr>
                <w:sz w:val="22"/>
              </w:rPr>
              <w:t>skills </w:t>
            </w:r>
            <w:r>
              <w:rPr>
                <w:spacing w:val="-2"/>
                <w:sz w:val="22"/>
              </w:rPr>
              <w:t>gaps.</w:t>
            </w:r>
          </w:p>
        </w:tc>
      </w:tr>
      <w:tr>
        <w:trPr>
          <w:trHeight w:val="9666" w:hRule="atLeast"/>
        </w:trPr>
        <w:tc>
          <w:tcPr>
            <w:tcW w:w="1697" w:type="dxa"/>
          </w:tcPr>
          <w:p>
            <w:pPr>
              <w:pStyle w:val="TableParagraph"/>
              <w:spacing w:line="268" w:lineRule="exact"/>
              <w:ind w:left="107"/>
              <w:rPr>
                <w:sz w:val="22"/>
              </w:rPr>
            </w:pPr>
            <w:r>
              <w:rPr>
                <w:sz w:val="22"/>
              </w:rPr>
              <w:t>Roads</w:t>
            </w:r>
            <w:r>
              <w:rPr>
                <w:spacing w:val="-5"/>
                <w:sz w:val="22"/>
              </w:rPr>
              <w:t> </w:t>
            </w:r>
            <w:r>
              <w:rPr>
                <w:spacing w:val="-2"/>
                <w:sz w:val="22"/>
              </w:rPr>
              <w:t>Policing</w:t>
            </w:r>
          </w:p>
          <w:p>
            <w:pPr>
              <w:pStyle w:val="TableParagraph"/>
              <w:spacing w:before="72"/>
              <w:rPr>
                <w:sz w:val="20"/>
              </w:rPr>
            </w:pPr>
          </w:p>
          <w:p>
            <w:pPr>
              <w:pStyle w:val="TableParagraph"/>
              <w:ind w:left="269"/>
              <w:rPr>
                <w:sz w:val="20"/>
              </w:rPr>
            </w:pPr>
            <w:r>
              <w:rPr>
                <w:sz w:val="20"/>
              </w:rPr>
              <w:drawing>
                <wp:inline distT="0" distB="0" distL="0" distR="0">
                  <wp:extent cx="683132" cy="683133"/>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23"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94"/>
              <w:rPr>
                <w:sz w:val="20"/>
              </w:rPr>
            </w:pPr>
          </w:p>
        </w:tc>
        <w:tc>
          <w:tcPr>
            <w:tcW w:w="7795" w:type="dxa"/>
          </w:tcPr>
          <w:p>
            <w:pPr>
              <w:pStyle w:val="TableParagraph"/>
              <w:numPr>
                <w:ilvl w:val="0"/>
                <w:numId w:val="46"/>
              </w:numPr>
              <w:tabs>
                <w:tab w:pos="467" w:val="left" w:leader="none"/>
              </w:tabs>
              <w:spacing w:line="240" w:lineRule="auto" w:before="0" w:after="0"/>
              <w:ind w:left="467" w:right="567" w:hanging="360"/>
              <w:jc w:val="left"/>
              <w:rPr>
                <w:sz w:val="22"/>
              </w:rPr>
            </w:pPr>
            <w:r>
              <w:rPr>
                <w:sz w:val="22"/>
              </w:rPr>
              <w:t>Road</w:t>
            </w:r>
            <w:r>
              <w:rPr>
                <w:spacing w:val="-3"/>
                <w:sz w:val="22"/>
              </w:rPr>
              <w:t> </w:t>
            </w:r>
            <w:r>
              <w:rPr>
                <w:sz w:val="22"/>
              </w:rPr>
              <w:t>Safety</w:t>
            </w:r>
            <w:r>
              <w:rPr>
                <w:spacing w:val="-3"/>
                <w:sz w:val="22"/>
              </w:rPr>
              <w:t> </w:t>
            </w:r>
            <w:r>
              <w:rPr>
                <w:sz w:val="22"/>
              </w:rPr>
              <w:t>represents</w:t>
            </w:r>
            <w:r>
              <w:rPr>
                <w:spacing w:val="-4"/>
                <w:sz w:val="22"/>
              </w:rPr>
              <w:t> </w:t>
            </w:r>
            <w:r>
              <w:rPr>
                <w:sz w:val="22"/>
              </w:rPr>
              <w:t>the</w:t>
            </w:r>
            <w:r>
              <w:rPr>
                <w:spacing w:val="-4"/>
                <w:sz w:val="22"/>
              </w:rPr>
              <w:t> </w:t>
            </w:r>
            <w:r>
              <w:rPr>
                <w:sz w:val="22"/>
              </w:rPr>
              <w:t>area</w:t>
            </w:r>
            <w:r>
              <w:rPr>
                <w:spacing w:val="-4"/>
                <w:sz w:val="22"/>
              </w:rPr>
              <w:t> </w:t>
            </w:r>
            <w:r>
              <w:rPr>
                <w:sz w:val="22"/>
              </w:rPr>
              <w:t>of</w:t>
            </w:r>
            <w:r>
              <w:rPr>
                <w:spacing w:val="-2"/>
                <w:sz w:val="22"/>
              </w:rPr>
              <w:t> </w:t>
            </w:r>
            <w:r>
              <w:rPr>
                <w:sz w:val="22"/>
              </w:rPr>
              <w:t>highest</w:t>
            </w:r>
            <w:r>
              <w:rPr>
                <w:spacing w:val="-4"/>
                <w:sz w:val="22"/>
              </w:rPr>
              <w:t> </w:t>
            </w:r>
            <w:r>
              <w:rPr>
                <w:sz w:val="22"/>
              </w:rPr>
              <w:t>harm</w:t>
            </w:r>
            <w:r>
              <w:rPr>
                <w:spacing w:val="-3"/>
                <w:sz w:val="22"/>
              </w:rPr>
              <w:t> </w:t>
            </w:r>
            <w:r>
              <w:rPr>
                <w:sz w:val="22"/>
              </w:rPr>
              <w:t>in</w:t>
            </w:r>
            <w:r>
              <w:rPr>
                <w:spacing w:val="-3"/>
                <w:sz w:val="22"/>
              </w:rPr>
              <w:t> </w:t>
            </w:r>
            <w:r>
              <w:rPr>
                <w:sz w:val="22"/>
              </w:rPr>
              <w:t>the</w:t>
            </w:r>
            <w:r>
              <w:rPr>
                <w:spacing w:val="-1"/>
                <w:sz w:val="22"/>
              </w:rPr>
              <w:t> </w:t>
            </w:r>
            <w:r>
              <w:rPr>
                <w:sz w:val="22"/>
              </w:rPr>
              <w:t>most</w:t>
            </w:r>
            <w:r>
              <w:rPr>
                <w:spacing w:val="-1"/>
                <w:sz w:val="22"/>
              </w:rPr>
              <w:t> </w:t>
            </w:r>
            <w:r>
              <w:rPr>
                <w:sz w:val="22"/>
              </w:rPr>
              <w:t>recent</w:t>
            </w:r>
            <w:r>
              <w:rPr>
                <w:spacing w:val="-4"/>
                <w:sz w:val="22"/>
              </w:rPr>
              <w:t> </w:t>
            </w:r>
            <w:r>
              <w:rPr>
                <w:sz w:val="22"/>
              </w:rPr>
              <w:t>MoRiLE assessment (February 2024).</w:t>
            </w:r>
          </w:p>
          <w:p>
            <w:pPr>
              <w:pStyle w:val="TableParagraph"/>
              <w:numPr>
                <w:ilvl w:val="0"/>
                <w:numId w:val="46"/>
              </w:numPr>
              <w:tabs>
                <w:tab w:pos="467" w:val="left" w:leader="none"/>
              </w:tabs>
              <w:spacing w:line="240" w:lineRule="auto" w:before="0" w:after="0"/>
              <w:ind w:left="467" w:right="251" w:hanging="360"/>
              <w:jc w:val="left"/>
              <w:rPr>
                <w:sz w:val="22"/>
              </w:rPr>
            </w:pPr>
            <w:r>
              <w:rPr>
                <w:sz w:val="22"/>
              </w:rPr>
              <w:t>The forecast change in road collisions, which exclude those who are Killed or Seriously Injured (KSI), is expecting to see approximately a 7.6% year on year reduction</w:t>
            </w:r>
            <w:r>
              <w:rPr>
                <w:spacing w:val="-2"/>
                <w:sz w:val="22"/>
              </w:rPr>
              <w:t> </w:t>
            </w:r>
            <w:r>
              <w:rPr>
                <w:sz w:val="22"/>
              </w:rPr>
              <w:t>over</w:t>
            </w:r>
            <w:r>
              <w:rPr>
                <w:spacing w:val="-1"/>
                <w:sz w:val="22"/>
              </w:rPr>
              <w:t> </w:t>
            </w:r>
            <w:r>
              <w:rPr>
                <w:sz w:val="22"/>
              </w:rPr>
              <w:t>the next three</w:t>
            </w:r>
            <w:r>
              <w:rPr>
                <w:spacing w:val="-1"/>
                <w:sz w:val="22"/>
              </w:rPr>
              <w:t> </w:t>
            </w:r>
            <w:r>
              <w:rPr>
                <w:sz w:val="22"/>
              </w:rPr>
              <w:t>years based</w:t>
            </w:r>
            <w:r>
              <w:rPr>
                <w:spacing w:val="-2"/>
                <w:sz w:val="22"/>
              </w:rPr>
              <w:t> </w:t>
            </w:r>
            <w:r>
              <w:rPr>
                <w:sz w:val="22"/>
              </w:rPr>
              <w:t>on current</w:t>
            </w:r>
            <w:r>
              <w:rPr>
                <w:spacing w:val="-1"/>
                <w:sz w:val="22"/>
              </w:rPr>
              <w:t> </w:t>
            </w:r>
            <w:r>
              <w:rPr>
                <w:sz w:val="22"/>
              </w:rPr>
              <w:t>road safety activities</w:t>
            </w:r>
            <w:r>
              <w:rPr>
                <w:spacing w:val="-1"/>
                <w:sz w:val="22"/>
              </w:rPr>
              <w:t> </w:t>
            </w:r>
            <w:r>
              <w:rPr>
                <w:sz w:val="22"/>
              </w:rPr>
              <w:t>and </w:t>
            </w:r>
            <w:r>
              <w:rPr>
                <w:spacing w:val="-2"/>
                <w:sz w:val="22"/>
              </w:rPr>
              <w:t>strategies.</w:t>
            </w:r>
          </w:p>
          <w:p>
            <w:pPr>
              <w:pStyle w:val="TableParagraph"/>
              <w:numPr>
                <w:ilvl w:val="0"/>
                <w:numId w:val="46"/>
              </w:numPr>
              <w:tabs>
                <w:tab w:pos="467" w:val="left" w:leader="none"/>
              </w:tabs>
              <w:spacing w:line="240" w:lineRule="auto" w:before="0" w:after="0"/>
              <w:ind w:left="467" w:right="273" w:hanging="360"/>
              <w:jc w:val="left"/>
              <w:rPr>
                <w:sz w:val="22"/>
              </w:rPr>
            </w:pPr>
            <w:r>
              <w:rPr>
                <w:sz w:val="22"/>
              </w:rPr>
              <w:t>For killed and serious injury road collisions the general trend is predicted to reduce</w:t>
            </w:r>
            <w:r>
              <w:rPr>
                <w:spacing w:val="-4"/>
                <w:sz w:val="22"/>
              </w:rPr>
              <w:t> </w:t>
            </w:r>
            <w:r>
              <w:rPr>
                <w:sz w:val="22"/>
              </w:rPr>
              <w:t>marginally</w:t>
            </w:r>
            <w:r>
              <w:rPr>
                <w:spacing w:val="-3"/>
                <w:sz w:val="22"/>
              </w:rPr>
              <w:t> </w:t>
            </w:r>
            <w:r>
              <w:rPr>
                <w:sz w:val="22"/>
              </w:rPr>
              <w:t>with</w:t>
            </w:r>
            <w:r>
              <w:rPr>
                <w:spacing w:val="-3"/>
                <w:sz w:val="22"/>
              </w:rPr>
              <w:t> </w:t>
            </w:r>
            <w:r>
              <w:rPr>
                <w:sz w:val="22"/>
              </w:rPr>
              <w:t>a</w:t>
            </w:r>
            <w:r>
              <w:rPr>
                <w:spacing w:val="-4"/>
                <w:sz w:val="22"/>
              </w:rPr>
              <w:t> </w:t>
            </w:r>
            <w:r>
              <w:rPr>
                <w:sz w:val="22"/>
              </w:rPr>
              <w:t>potential</w:t>
            </w:r>
            <w:r>
              <w:rPr>
                <w:spacing w:val="-2"/>
                <w:sz w:val="22"/>
              </w:rPr>
              <w:t> </w:t>
            </w:r>
            <w:r>
              <w:rPr>
                <w:sz w:val="22"/>
              </w:rPr>
              <w:t>overall</w:t>
            </w:r>
            <w:r>
              <w:rPr>
                <w:spacing w:val="-3"/>
                <w:sz w:val="22"/>
              </w:rPr>
              <w:t> </w:t>
            </w:r>
            <w:r>
              <w:rPr>
                <w:sz w:val="22"/>
              </w:rPr>
              <w:t>reduction</w:t>
            </w:r>
            <w:r>
              <w:rPr>
                <w:spacing w:val="-5"/>
                <w:sz w:val="22"/>
              </w:rPr>
              <w:t> </w:t>
            </w:r>
            <w:r>
              <w:rPr>
                <w:sz w:val="22"/>
              </w:rPr>
              <w:t>over</w:t>
            </w:r>
            <w:r>
              <w:rPr>
                <w:spacing w:val="-4"/>
                <w:sz w:val="22"/>
              </w:rPr>
              <w:t> </w:t>
            </w:r>
            <w:r>
              <w:rPr>
                <w:sz w:val="22"/>
              </w:rPr>
              <w:t>the</w:t>
            </w:r>
            <w:r>
              <w:rPr>
                <w:spacing w:val="-2"/>
                <w:sz w:val="22"/>
              </w:rPr>
              <w:t> </w:t>
            </w:r>
            <w:r>
              <w:rPr>
                <w:sz w:val="22"/>
              </w:rPr>
              <w:t>next</w:t>
            </w:r>
            <w:r>
              <w:rPr>
                <w:spacing w:val="-2"/>
                <w:sz w:val="22"/>
              </w:rPr>
              <w:t> </w:t>
            </w:r>
            <w:r>
              <w:rPr>
                <w:sz w:val="22"/>
              </w:rPr>
              <w:t>two</w:t>
            </w:r>
            <w:r>
              <w:rPr>
                <w:spacing w:val="-2"/>
                <w:sz w:val="22"/>
              </w:rPr>
              <w:t> </w:t>
            </w:r>
            <w:r>
              <w:rPr>
                <w:sz w:val="22"/>
              </w:rPr>
              <w:t>years</w:t>
            </w:r>
            <w:r>
              <w:rPr>
                <w:spacing w:val="-4"/>
                <w:sz w:val="22"/>
              </w:rPr>
              <w:t> </w:t>
            </w:r>
            <w:r>
              <w:rPr>
                <w:sz w:val="22"/>
              </w:rPr>
              <w:t>of around 2% per year.</w:t>
            </w:r>
          </w:p>
          <w:p>
            <w:pPr>
              <w:pStyle w:val="TableParagraph"/>
              <w:numPr>
                <w:ilvl w:val="0"/>
                <w:numId w:val="46"/>
              </w:numPr>
              <w:tabs>
                <w:tab w:pos="467" w:val="left" w:leader="none"/>
              </w:tabs>
              <w:spacing w:line="240" w:lineRule="auto" w:before="1" w:after="0"/>
              <w:ind w:left="467" w:right="211" w:hanging="360"/>
              <w:jc w:val="left"/>
              <w:rPr>
                <w:sz w:val="22"/>
              </w:rPr>
            </w:pPr>
            <w:r>
              <w:rPr>
                <w:sz w:val="22"/>
              </w:rPr>
              <w:t>Road</w:t>
            </w:r>
            <w:r>
              <w:rPr>
                <w:spacing w:val="-3"/>
                <w:sz w:val="22"/>
              </w:rPr>
              <w:t> </w:t>
            </w:r>
            <w:r>
              <w:rPr>
                <w:sz w:val="22"/>
              </w:rPr>
              <w:t>Safety</w:t>
            </w:r>
            <w:r>
              <w:rPr>
                <w:spacing w:val="-3"/>
                <w:sz w:val="22"/>
              </w:rPr>
              <w:t> </w:t>
            </w:r>
            <w:r>
              <w:rPr>
                <w:sz w:val="22"/>
              </w:rPr>
              <w:t>data</w:t>
            </w:r>
            <w:r>
              <w:rPr>
                <w:spacing w:val="-2"/>
                <w:sz w:val="22"/>
              </w:rPr>
              <w:t> </w:t>
            </w:r>
            <w:r>
              <w:rPr>
                <w:sz w:val="22"/>
              </w:rPr>
              <w:t>quality</w:t>
            </w:r>
            <w:r>
              <w:rPr>
                <w:spacing w:val="-1"/>
                <w:sz w:val="22"/>
              </w:rPr>
              <w:t> </w:t>
            </w:r>
            <w:r>
              <w:rPr>
                <w:sz w:val="22"/>
              </w:rPr>
              <w:t>is</w:t>
            </w:r>
            <w:r>
              <w:rPr>
                <w:spacing w:val="-4"/>
                <w:sz w:val="22"/>
              </w:rPr>
              <w:t> </w:t>
            </w:r>
            <w:r>
              <w:rPr>
                <w:sz w:val="22"/>
              </w:rPr>
              <w:t>an</w:t>
            </w:r>
            <w:r>
              <w:rPr>
                <w:spacing w:val="-3"/>
                <w:sz w:val="22"/>
              </w:rPr>
              <w:t> </w:t>
            </w:r>
            <w:r>
              <w:rPr>
                <w:sz w:val="22"/>
              </w:rPr>
              <w:t>area</w:t>
            </w:r>
            <w:r>
              <w:rPr>
                <w:spacing w:val="-2"/>
                <w:sz w:val="22"/>
              </w:rPr>
              <w:t> </w:t>
            </w:r>
            <w:r>
              <w:rPr>
                <w:sz w:val="22"/>
              </w:rPr>
              <w:t>for</w:t>
            </w:r>
            <w:r>
              <w:rPr>
                <w:spacing w:val="-2"/>
                <w:sz w:val="22"/>
              </w:rPr>
              <w:t> </w:t>
            </w:r>
            <w:r>
              <w:rPr>
                <w:sz w:val="22"/>
              </w:rPr>
              <w:t>improvement</w:t>
            </w:r>
            <w:r>
              <w:rPr>
                <w:spacing w:val="-1"/>
                <w:sz w:val="22"/>
              </w:rPr>
              <w:t> </w:t>
            </w:r>
            <w:r>
              <w:rPr>
                <w:sz w:val="22"/>
              </w:rPr>
              <w:t>for</w:t>
            </w:r>
            <w:r>
              <w:rPr>
                <w:spacing w:val="-2"/>
                <w:sz w:val="22"/>
              </w:rPr>
              <w:t> </w:t>
            </w:r>
            <w:r>
              <w:rPr>
                <w:sz w:val="22"/>
              </w:rPr>
              <w:t>the</w:t>
            </w:r>
            <w:r>
              <w:rPr>
                <w:spacing w:val="-4"/>
                <w:sz w:val="22"/>
              </w:rPr>
              <w:t> </w:t>
            </w:r>
            <w:r>
              <w:rPr>
                <w:sz w:val="22"/>
              </w:rPr>
              <w:t>force</w:t>
            </w:r>
            <w:r>
              <w:rPr>
                <w:spacing w:val="-4"/>
                <w:sz w:val="22"/>
              </w:rPr>
              <w:t> </w:t>
            </w:r>
            <w:r>
              <w:rPr>
                <w:sz w:val="22"/>
              </w:rPr>
              <w:t>with</w:t>
            </w:r>
            <w:r>
              <w:rPr>
                <w:spacing w:val="-3"/>
                <w:sz w:val="22"/>
              </w:rPr>
              <w:t> </w:t>
            </w:r>
            <w:r>
              <w:rPr>
                <w:sz w:val="22"/>
              </w:rPr>
              <w:t>accurate location data a particular area of concern. The force is exploring the new Road Collisions module in Niche to address this.</w:t>
            </w:r>
          </w:p>
          <w:p>
            <w:pPr>
              <w:pStyle w:val="TableParagraph"/>
              <w:numPr>
                <w:ilvl w:val="0"/>
                <w:numId w:val="46"/>
              </w:numPr>
              <w:tabs>
                <w:tab w:pos="467" w:val="left" w:leader="none"/>
              </w:tabs>
              <w:spacing w:line="267" w:lineRule="exact" w:before="0" w:after="0"/>
              <w:ind w:left="467" w:right="0" w:hanging="360"/>
              <w:jc w:val="left"/>
              <w:rPr>
                <w:sz w:val="22"/>
              </w:rPr>
            </w:pPr>
            <w:r>
              <w:rPr>
                <w:sz w:val="22"/>
              </w:rPr>
              <w:t>In</w:t>
            </w:r>
            <w:r>
              <w:rPr>
                <w:spacing w:val="-7"/>
                <w:sz w:val="22"/>
              </w:rPr>
              <w:t> </w:t>
            </w:r>
            <w:r>
              <w:rPr>
                <w:sz w:val="22"/>
              </w:rPr>
              <w:t>2023,</w:t>
            </w:r>
            <w:r>
              <w:rPr>
                <w:spacing w:val="-6"/>
                <w:sz w:val="22"/>
              </w:rPr>
              <w:t> </w:t>
            </w:r>
            <w:r>
              <w:rPr>
                <w:sz w:val="22"/>
              </w:rPr>
              <w:t>there</w:t>
            </w:r>
            <w:r>
              <w:rPr>
                <w:spacing w:val="-3"/>
                <w:sz w:val="22"/>
              </w:rPr>
              <w:t> </w:t>
            </w:r>
            <w:r>
              <w:rPr>
                <w:sz w:val="22"/>
              </w:rPr>
              <w:t>were</w:t>
            </w:r>
            <w:r>
              <w:rPr>
                <w:spacing w:val="-5"/>
                <w:sz w:val="22"/>
              </w:rPr>
              <w:t> </w:t>
            </w:r>
            <w:r>
              <w:rPr>
                <w:sz w:val="22"/>
              </w:rPr>
              <w:t>44</w:t>
            </w:r>
            <w:r>
              <w:rPr>
                <w:spacing w:val="-5"/>
                <w:sz w:val="22"/>
              </w:rPr>
              <w:t> </w:t>
            </w:r>
            <w:r>
              <w:rPr>
                <w:sz w:val="22"/>
              </w:rPr>
              <w:t>fatal</w:t>
            </w:r>
            <w:r>
              <w:rPr>
                <w:spacing w:val="-4"/>
                <w:sz w:val="22"/>
              </w:rPr>
              <w:t> </w:t>
            </w:r>
            <w:r>
              <w:rPr>
                <w:sz w:val="22"/>
              </w:rPr>
              <w:t>road</w:t>
            </w:r>
            <w:r>
              <w:rPr>
                <w:spacing w:val="-4"/>
                <w:sz w:val="22"/>
              </w:rPr>
              <w:t> </w:t>
            </w:r>
            <w:r>
              <w:rPr>
                <w:sz w:val="22"/>
              </w:rPr>
              <w:t>collisions</w:t>
            </w:r>
            <w:r>
              <w:rPr>
                <w:spacing w:val="-4"/>
                <w:sz w:val="22"/>
              </w:rPr>
              <w:t> </w:t>
            </w:r>
            <w:r>
              <w:rPr>
                <w:sz w:val="22"/>
              </w:rPr>
              <w:t>and</w:t>
            </w:r>
            <w:r>
              <w:rPr>
                <w:spacing w:val="-5"/>
                <w:sz w:val="22"/>
              </w:rPr>
              <w:t> </w:t>
            </w:r>
            <w:r>
              <w:rPr>
                <w:sz w:val="22"/>
              </w:rPr>
              <w:t>308</w:t>
            </w:r>
            <w:r>
              <w:rPr>
                <w:spacing w:val="-3"/>
                <w:sz w:val="22"/>
              </w:rPr>
              <w:t> </w:t>
            </w:r>
            <w:r>
              <w:rPr>
                <w:sz w:val="22"/>
              </w:rPr>
              <w:t>resulting</w:t>
            </w:r>
            <w:r>
              <w:rPr>
                <w:spacing w:val="-4"/>
                <w:sz w:val="22"/>
              </w:rPr>
              <w:t> </w:t>
            </w:r>
            <w:r>
              <w:rPr>
                <w:sz w:val="22"/>
              </w:rPr>
              <w:t>in</w:t>
            </w:r>
            <w:r>
              <w:rPr>
                <w:spacing w:val="-5"/>
                <w:sz w:val="22"/>
              </w:rPr>
              <w:t> </w:t>
            </w:r>
            <w:r>
              <w:rPr>
                <w:sz w:val="22"/>
              </w:rPr>
              <w:t>serious</w:t>
            </w:r>
            <w:r>
              <w:rPr>
                <w:spacing w:val="-5"/>
                <w:sz w:val="22"/>
              </w:rPr>
              <w:t> </w:t>
            </w:r>
            <w:r>
              <w:rPr>
                <w:spacing w:val="-2"/>
                <w:sz w:val="22"/>
              </w:rPr>
              <w:t>injury.</w:t>
            </w:r>
          </w:p>
          <w:p>
            <w:pPr>
              <w:pStyle w:val="TableParagraph"/>
              <w:numPr>
                <w:ilvl w:val="0"/>
                <w:numId w:val="46"/>
              </w:numPr>
              <w:tabs>
                <w:tab w:pos="467" w:val="left" w:leader="none"/>
              </w:tabs>
              <w:spacing w:line="240" w:lineRule="auto" w:before="0" w:after="0"/>
              <w:ind w:left="467" w:right="107" w:hanging="360"/>
              <w:jc w:val="left"/>
              <w:rPr>
                <w:sz w:val="22"/>
              </w:rPr>
            </w:pPr>
            <w:r>
              <w:rPr>
                <w:sz w:val="22"/>
              </w:rPr>
              <w:t>Specialist Operations undertake</w:t>
            </w:r>
            <w:r>
              <w:rPr>
                <w:spacing w:val="-2"/>
                <w:sz w:val="22"/>
              </w:rPr>
              <w:t> </w:t>
            </w:r>
            <w:r>
              <w:rPr>
                <w:sz w:val="22"/>
              </w:rPr>
              <w:t>targeted</w:t>
            </w:r>
            <w:r>
              <w:rPr>
                <w:spacing w:val="-1"/>
                <w:sz w:val="22"/>
              </w:rPr>
              <w:t> </w:t>
            </w:r>
            <w:r>
              <w:rPr>
                <w:sz w:val="22"/>
              </w:rPr>
              <w:t>enforcement campaigns around drink/ drug driving, traffic offences, vehicle safety and vehicle</w:t>
            </w:r>
          </w:p>
          <w:p>
            <w:pPr>
              <w:pStyle w:val="TableParagraph"/>
              <w:spacing w:before="1"/>
              <w:ind w:left="467"/>
              <w:rPr>
                <w:sz w:val="22"/>
              </w:rPr>
            </w:pPr>
            <w:r>
              <w:rPr>
                <w:sz w:val="22"/>
              </w:rPr>
              <w:t>licensing/insurance</w:t>
            </w:r>
            <w:r>
              <w:rPr>
                <w:spacing w:val="-7"/>
                <w:sz w:val="22"/>
              </w:rPr>
              <w:t> </w:t>
            </w:r>
            <w:r>
              <w:rPr>
                <w:sz w:val="22"/>
              </w:rPr>
              <w:t>using</w:t>
            </w:r>
            <w:r>
              <w:rPr>
                <w:spacing w:val="-8"/>
                <w:sz w:val="22"/>
              </w:rPr>
              <w:t> </w:t>
            </w:r>
            <w:r>
              <w:rPr>
                <w:sz w:val="22"/>
              </w:rPr>
              <w:t>a</w:t>
            </w:r>
            <w:r>
              <w:rPr>
                <w:spacing w:val="-12"/>
                <w:sz w:val="22"/>
              </w:rPr>
              <w:t> </w:t>
            </w:r>
            <w:r>
              <w:rPr>
                <w:sz w:val="22"/>
              </w:rPr>
              <w:t>risk-based</w:t>
            </w:r>
            <w:r>
              <w:rPr>
                <w:spacing w:val="-8"/>
                <w:sz w:val="22"/>
              </w:rPr>
              <w:t> </w:t>
            </w:r>
            <w:r>
              <w:rPr>
                <w:sz w:val="22"/>
              </w:rPr>
              <w:t>demand</w:t>
            </w:r>
            <w:r>
              <w:rPr>
                <w:spacing w:val="-10"/>
                <w:sz w:val="22"/>
              </w:rPr>
              <w:t> </w:t>
            </w:r>
            <w:r>
              <w:rPr>
                <w:spacing w:val="-2"/>
                <w:sz w:val="22"/>
              </w:rPr>
              <w:t>model.</w:t>
            </w:r>
          </w:p>
          <w:p>
            <w:pPr>
              <w:pStyle w:val="TableParagraph"/>
              <w:numPr>
                <w:ilvl w:val="0"/>
                <w:numId w:val="46"/>
              </w:numPr>
              <w:tabs>
                <w:tab w:pos="467" w:val="left" w:leader="none"/>
              </w:tabs>
              <w:spacing w:line="240" w:lineRule="auto" w:before="0" w:after="0"/>
              <w:ind w:left="467" w:right="510" w:hanging="360"/>
              <w:jc w:val="left"/>
              <w:rPr>
                <w:sz w:val="22"/>
              </w:rPr>
            </w:pPr>
            <w:r>
              <w:rPr>
                <w:sz w:val="22"/>
              </w:rPr>
              <w:t>Operation</w:t>
            </w:r>
            <w:r>
              <w:rPr>
                <w:spacing w:val="-6"/>
                <w:sz w:val="22"/>
              </w:rPr>
              <w:t> </w:t>
            </w:r>
            <w:r>
              <w:rPr>
                <w:sz w:val="22"/>
              </w:rPr>
              <w:t>Snap</w:t>
            </w:r>
            <w:r>
              <w:rPr>
                <w:spacing w:val="-6"/>
                <w:sz w:val="22"/>
              </w:rPr>
              <w:t> </w:t>
            </w:r>
            <w:r>
              <w:rPr>
                <w:sz w:val="22"/>
              </w:rPr>
              <w:t>is</w:t>
            </w:r>
            <w:r>
              <w:rPr>
                <w:spacing w:val="-5"/>
                <w:sz w:val="22"/>
              </w:rPr>
              <w:t> </w:t>
            </w:r>
            <w:r>
              <w:rPr>
                <w:sz w:val="22"/>
              </w:rPr>
              <w:t>an</w:t>
            </w:r>
            <w:r>
              <w:rPr>
                <w:spacing w:val="-6"/>
                <w:sz w:val="22"/>
              </w:rPr>
              <w:t> </w:t>
            </w:r>
            <w:r>
              <w:rPr>
                <w:sz w:val="22"/>
              </w:rPr>
              <w:t>area</w:t>
            </w:r>
            <w:r>
              <w:rPr>
                <w:spacing w:val="-7"/>
                <w:sz w:val="22"/>
              </w:rPr>
              <w:t> </w:t>
            </w:r>
            <w:r>
              <w:rPr>
                <w:sz w:val="22"/>
              </w:rPr>
              <w:t>of</w:t>
            </w:r>
            <w:r>
              <w:rPr>
                <w:spacing w:val="-5"/>
                <w:sz w:val="22"/>
              </w:rPr>
              <w:t> </w:t>
            </w:r>
            <w:r>
              <w:rPr>
                <w:sz w:val="22"/>
              </w:rPr>
              <w:t>business</w:t>
            </w:r>
            <w:r>
              <w:rPr>
                <w:spacing w:val="-7"/>
                <w:sz w:val="22"/>
              </w:rPr>
              <w:t> </w:t>
            </w:r>
            <w:r>
              <w:rPr>
                <w:sz w:val="22"/>
              </w:rPr>
              <w:t>which</w:t>
            </w:r>
            <w:r>
              <w:rPr>
                <w:spacing w:val="-6"/>
                <w:sz w:val="22"/>
              </w:rPr>
              <w:t> </w:t>
            </w:r>
            <w:r>
              <w:rPr>
                <w:sz w:val="22"/>
              </w:rPr>
              <w:t>has</w:t>
            </w:r>
            <w:r>
              <w:rPr>
                <w:spacing w:val="-5"/>
                <w:sz w:val="22"/>
              </w:rPr>
              <w:t> </w:t>
            </w:r>
            <w:r>
              <w:rPr>
                <w:sz w:val="22"/>
              </w:rPr>
              <w:t>previously</w:t>
            </w:r>
            <w:r>
              <w:rPr>
                <w:spacing w:val="-6"/>
                <w:sz w:val="22"/>
              </w:rPr>
              <w:t> </w:t>
            </w:r>
            <w:r>
              <w:rPr>
                <w:sz w:val="22"/>
              </w:rPr>
              <w:t>seen</w:t>
            </w:r>
            <w:r>
              <w:rPr>
                <w:spacing w:val="-6"/>
                <w:sz w:val="22"/>
              </w:rPr>
              <w:t> </w:t>
            </w:r>
            <w:r>
              <w:rPr>
                <w:sz w:val="22"/>
              </w:rPr>
              <w:t>a</w:t>
            </w:r>
            <w:r>
              <w:rPr>
                <w:spacing w:val="-7"/>
                <w:sz w:val="22"/>
              </w:rPr>
              <w:t> </w:t>
            </w:r>
            <w:r>
              <w:rPr>
                <w:sz w:val="22"/>
              </w:rPr>
              <w:t>continued increase in submissions year on year however this fell back slightly in 2023.</w:t>
            </w:r>
          </w:p>
          <w:p>
            <w:pPr>
              <w:pStyle w:val="TableParagraph"/>
              <w:numPr>
                <w:ilvl w:val="0"/>
                <w:numId w:val="46"/>
              </w:numPr>
              <w:tabs>
                <w:tab w:pos="467" w:val="left" w:leader="none"/>
              </w:tabs>
              <w:spacing w:line="240" w:lineRule="auto" w:before="0" w:after="0"/>
              <w:ind w:left="467" w:right="92" w:hanging="360"/>
              <w:jc w:val="left"/>
              <w:rPr>
                <w:sz w:val="22"/>
              </w:rPr>
            </w:pPr>
            <w:r>
              <w:rPr>
                <w:sz w:val="22"/>
              </w:rPr>
              <w:t>Using arrest data as an indicator shows in 2023/24 drink or drug related driving offences being the sixth and tenth most frequent offence reason which accounting for 5% of the total offence reasons recorded upon arrest. With 35% of those</w:t>
            </w:r>
            <w:r>
              <w:rPr>
                <w:spacing w:val="-1"/>
                <w:sz w:val="22"/>
              </w:rPr>
              <w:t> </w:t>
            </w:r>
            <w:r>
              <w:rPr>
                <w:sz w:val="22"/>
              </w:rPr>
              <w:t>arrested for these</w:t>
            </w:r>
            <w:r>
              <w:rPr>
                <w:spacing w:val="-1"/>
                <w:sz w:val="22"/>
              </w:rPr>
              <w:t> </w:t>
            </w:r>
            <w:r>
              <w:rPr>
                <w:sz w:val="22"/>
              </w:rPr>
              <w:t>offences having a</w:t>
            </w:r>
            <w:r>
              <w:rPr>
                <w:spacing w:val="-1"/>
                <w:sz w:val="22"/>
              </w:rPr>
              <w:t> </w:t>
            </w:r>
            <w:r>
              <w:rPr>
                <w:sz w:val="22"/>
              </w:rPr>
              <w:t>home</w:t>
            </w:r>
            <w:r>
              <w:rPr>
                <w:spacing w:val="-1"/>
                <w:sz w:val="22"/>
              </w:rPr>
              <w:t> </w:t>
            </w:r>
            <w:r>
              <w:rPr>
                <w:sz w:val="22"/>
              </w:rPr>
              <w:t>address outside</w:t>
            </w:r>
            <w:r>
              <w:rPr>
                <w:spacing w:val="-1"/>
                <w:sz w:val="22"/>
              </w:rPr>
              <w:t> </w:t>
            </w:r>
            <w:r>
              <w:rPr>
                <w:sz w:val="22"/>
              </w:rPr>
              <w:t>of the North Yorkshire Police area</w:t>
            </w:r>
          </w:p>
          <w:p>
            <w:pPr>
              <w:pStyle w:val="TableParagraph"/>
              <w:numPr>
                <w:ilvl w:val="0"/>
                <w:numId w:val="46"/>
              </w:numPr>
              <w:tabs>
                <w:tab w:pos="467" w:val="left" w:leader="none"/>
              </w:tabs>
              <w:spacing w:line="240" w:lineRule="auto" w:before="0" w:after="0"/>
              <w:ind w:left="467" w:right="116" w:hanging="360"/>
              <w:jc w:val="left"/>
              <w:rPr>
                <w:sz w:val="22"/>
              </w:rPr>
            </w:pPr>
            <w:r>
              <w:rPr>
                <w:sz w:val="22"/>
              </w:rPr>
              <w:t>Based</w:t>
            </w:r>
            <w:r>
              <w:rPr>
                <w:spacing w:val="-8"/>
                <w:sz w:val="22"/>
              </w:rPr>
              <w:t> </w:t>
            </w:r>
            <w:r>
              <w:rPr>
                <w:sz w:val="22"/>
              </w:rPr>
              <w:t>on</w:t>
            </w:r>
            <w:r>
              <w:rPr>
                <w:spacing w:val="-6"/>
                <w:sz w:val="22"/>
              </w:rPr>
              <w:t> </w:t>
            </w:r>
            <w:r>
              <w:rPr>
                <w:sz w:val="22"/>
              </w:rPr>
              <w:t>current</w:t>
            </w:r>
            <w:r>
              <w:rPr>
                <w:spacing w:val="-7"/>
                <w:sz w:val="22"/>
              </w:rPr>
              <w:t> </w:t>
            </w:r>
            <w:r>
              <w:rPr>
                <w:sz w:val="22"/>
              </w:rPr>
              <w:t>data</w:t>
            </w:r>
            <w:r>
              <w:rPr>
                <w:spacing w:val="-5"/>
                <w:sz w:val="22"/>
              </w:rPr>
              <w:t> </w:t>
            </w:r>
            <w:r>
              <w:rPr>
                <w:sz w:val="22"/>
              </w:rPr>
              <w:t>(22</w:t>
            </w:r>
            <w:r>
              <w:rPr>
                <w:spacing w:val="-9"/>
                <w:sz w:val="22"/>
              </w:rPr>
              <w:t> </w:t>
            </w:r>
            <w:r>
              <w:rPr>
                <w:sz w:val="22"/>
              </w:rPr>
              <w:t>months)</w:t>
            </w:r>
            <w:r>
              <w:rPr>
                <w:spacing w:val="-5"/>
                <w:sz w:val="22"/>
              </w:rPr>
              <w:t> </w:t>
            </w:r>
            <w:r>
              <w:rPr>
                <w:sz w:val="22"/>
              </w:rPr>
              <w:t>RPG</w:t>
            </w:r>
            <w:r>
              <w:rPr>
                <w:spacing w:val="-5"/>
                <w:sz w:val="22"/>
              </w:rPr>
              <w:t> </w:t>
            </w:r>
            <w:r>
              <w:rPr>
                <w:sz w:val="22"/>
              </w:rPr>
              <w:t>support</w:t>
            </w:r>
            <w:r>
              <w:rPr>
                <w:spacing w:val="-7"/>
                <w:sz w:val="22"/>
              </w:rPr>
              <w:t> </w:t>
            </w:r>
            <w:r>
              <w:rPr>
                <w:sz w:val="22"/>
              </w:rPr>
              <w:t>the</w:t>
            </w:r>
            <w:r>
              <w:rPr>
                <w:spacing w:val="-7"/>
                <w:sz w:val="22"/>
              </w:rPr>
              <w:t> </w:t>
            </w:r>
            <w:r>
              <w:rPr>
                <w:sz w:val="22"/>
              </w:rPr>
              <w:t>organisation</w:t>
            </w:r>
            <w:r>
              <w:rPr>
                <w:spacing w:val="-6"/>
                <w:sz w:val="22"/>
              </w:rPr>
              <w:t> </w:t>
            </w:r>
            <w:r>
              <w:rPr>
                <w:sz w:val="22"/>
              </w:rPr>
              <w:t>by</w:t>
            </w:r>
            <w:r>
              <w:rPr>
                <w:spacing w:val="-6"/>
                <w:sz w:val="22"/>
              </w:rPr>
              <w:t> </w:t>
            </w:r>
            <w:r>
              <w:rPr>
                <w:sz w:val="22"/>
              </w:rPr>
              <w:t>deploying</w:t>
            </w:r>
            <w:r>
              <w:rPr>
                <w:spacing w:val="-4"/>
                <w:sz w:val="22"/>
              </w:rPr>
              <w:t> </w:t>
            </w:r>
            <w:r>
              <w:rPr>
                <w:sz w:val="22"/>
              </w:rPr>
              <w:t>to on average 645 incidents per month of which 309 are transport related. Where there are RTCs including injury, RPG attend around 47% of all incidents which is an increase when compared to data from FMS5 (41%) and FMS4 (35%).</w:t>
            </w:r>
          </w:p>
          <w:p>
            <w:pPr>
              <w:pStyle w:val="TableParagraph"/>
              <w:numPr>
                <w:ilvl w:val="0"/>
                <w:numId w:val="46"/>
              </w:numPr>
              <w:tabs>
                <w:tab w:pos="467" w:val="left" w:leader="none"/>
              </w:tabs>
              <w:spacing w:line="240" w:lineRule="auto" w:before="0" w:after="0"/>
              <w:ind w:left="467" w:right="196" w:hanging="360"/>
              <w:jc w:val="left"/>
              <w:rPr>
                <w:sz w:val="22"/>
              </w:rPr>
            </w:pPr>
            <w:r>
              <w:rPr>
                <w:sz w:val="22"/>
              </w:rPr>
              <w:t>York and North Yorkshire Road Safety Partnership implemented a Safer Road Strategy 2021-2026, supported by the North Yorkshire Police, Fire and Crime Commissioner,</w:t>
            </w:r>
            <w:r>
              <w:rPr>
                <w:spacing w:val="-2"/>
                <w:sz w:val="22"/>
              </w:rPr>
              <w:t> </w:t>
            </w:r>
            <w:r>
              <w:rPr>
                <w:sz w:val="22"/>
              </w:rPr>
              <w:t>that</w:t>
            </w:r>
            <w:r>
              <w:rPr>
                <w:spacing w:val="-4"/>
                <w:sz w:val="22"/>
              </w:rPr>
              <w:t> </w:t>
            </w:r>
            <w:r>
              <w:rPr>
                <w:sz w:val="22"/>
              </w:rPr>
              <w:t>seeks</w:t>
            </w:r>
            <w:r>
              <w:rPr>
                <w:spacing w:val="-4"/>
                <w:sz w:val="22"/>
              </w:rPr>
              <w:t> </w:t>
            </w:r>
            <w:r>
              <w:rPr>
                <w:sz w:val="22"/>
              </w:rPr>
              <w:t>to</w:t>
            </w:r>
            <w:r>
              <w:rPr>
                <w:spacing w:val="-1"/>
                <w:sz w:val="22"/>
              </w:rPr>
              <w:t> </w:t>
            </w:r>
            <w:r>
              <w:rPr>
                <w:sz w:val="22"/>
              </w:rPr>
              <w:t>work</w:t>
            </w:r>
            <w:r>
              <w:rPr>
                <w:spacing w:val="-4"/>
                <w:sz w:val="22"/>
              </w:rPr>
              <w:t> </w:t>
            </w:r>
            <w:r>
              <w:rPr>
                <w:sz w:val="22"/>
              </w:rPr>
              <w:t>collectively</w:t>
            </w:r>
            <w:r>
              <w:rPr>
                <w:spacing w:val="-1"/>
                <w:sz w:val="22"/>
              </w:rPr>
              <w:t> </w:t>
            </w:r>
            <w:r>
              <w:rPr>
                <w:sz w:val="22"/>
              </w:rPr>
              <w:t>to</w:t>
            </w:r>
            <w:r>
              <w:rPr>
                <w:spacing w:val="-1"/>
                <w:sz w:val="22"/>
              </w:rPr>
              <w:t> </w:t>
            </w:r>
            <w:r>
              <w:rPr>
                <w:sz w:val="22"/>
              </w:rPr>
              <w:t>achieve</w:t>
            </w:r>
            <w:r>
              <w:rPr>
                <w:spacing w:val="-4"/>
                <w:sz w:val="22"/>
              </w:rPr>
              <w:t> </w:t>
            </w:r>
            <w:r>
              <w:rPr>
                <w:sz w:val="22"/>
              </w:rPr>
              <w:t>this</w:t>
            </w:r>
            <w:r>
              <w:rPr>
                <w:spacing w:val="-2"/>
                <w:sz w:val="22"/>
              </w:rPr>
              <w:t> </w:t>
            </w:r>
            <w:r>
              <w:rPr>
                <w:sz w:val="22"/>
              </w:rPr>
              <w:t>under</w:t>
            </w:r>
            <w:r>
              <w:rPr>
                <w:spacing w:val="-2"/>
                <w:sz w:val="22"/>
              </w:rPr>
              <w:t> </w:t>
            </w:r>
            <w:r>
              <w:rPr>
                <w:sz w:val="22"/>
              </w:rPr>
              <w:t>Vision</w:t>
            </w:r>
            <w:r>
              <w:rPr>
                <w:spacing w:val="-3"/>
                <w:sz w:val="22"/>
              </w:rPr>
              <w:t> </w:t>
            </w:r>
            <w:r>
              <w:rPr>
                <w:sz w:val="22"/>
              </w:rPr>
              <w:t>Zero.</w:t>
            </w:r>
          </w:p>
          <w:p>
            <w:pPr>
              <w:pStyle w:val="TableParagraph"/>
              <w:numPr>
                <w:ilvl w:val="0"/>
                <w:numId w:val="46"/>
              </w:numPr>
              <w:tabs>
                <w:tab w:pos="467" w:val="left" w:leader="none"/>
              </w:tabs>
              <w:spacing w:line="240" w:lineRule="auto" w:before="1" w:after="0"/>
              <w:ind w:left="467" w:right="310" w:hanging="360"/>
              <w:jc w:val="left"/>
              <w:rPr>
                <w:sz w:val="22"/>
              </w:rPr>
            </w:pPr>
            <w:r>
              <w:rPr>
                <w:sz w:val="22"/>
              </w:rPr>
              <w:t>The York</w:t>
            </w:r>
            <w:r>
              <w:rPr>
                <w:spacing w:val="-1"/>
                <w:sz w:val="22"/>
              </w:rPr>
              <w:t> </w:t>
            </w:r>
            <w:r>
              <w:rPr>
                <w:sz w:val="22"/>
              </w:rPr>
              <w:t>and North</w:t>
            </w:r>
            <w:r>
              <w:rPr>
                <w:spacing w:val="-2"/>
                <w:sz w:val="22"/>
              </w:rPr>
              <w:t> </w:t>
            </w:r>
            <w:r>
              <w:rPr>
                <w:sz w:val="22"/>
              </w:rPr>
              <w:t>Yorkshire Road Safety Partnership</w:t>
            </w:r>
            <w:r>
              <w:rPr>
                <w:spacing w:val="-2"/>
                <w:sz w:val="22"/>
              </w:rPr>
              <w:t> </w:t>
            </w:r>
            <w:r>
              <w:rPr>
                <w:sz w:val="22"/>
              </w:rPr>
              <w:t>brings together the</w:t>
            </w:r>
            <w:r>
              <w:rPr>
                <w:spacing w:val="-1"/>
                <w:sz w:val="22"/>
              </w:rPr>
              <w:t> </w:t>
            </w:r>
            <w:r>
              <w:rPr>
                <w:sz w:val="22"/>
              </w:rPr>
              <w:t>key agencies who all have a shared interest in, and responsibility for, making our roads safer which includes North Yorkshire Police, North Yorkshire Fire and Rescue Service, Yorkshire Ambulance Service, City of York Council, North Yorkshire County Council,</w:t>
            </w:r>
            <w:r>
              <w:rPr>
                <w:spacing w:val="-1"/>
                <w:sz w:val="22"/>
              </w:rPr>
              <w:t> </w:t>
            </w:r>
            <w:r>
              <w:rPr>
                <w:sz w:val="22"/>
              </w:rPr>
              <w:t>National Highways and the Office of the Police, Fire</w:t>
            </w:r>
          </w:p>
          <w:p>
            <w:pPr>
              <w:pStyle w:val="TableParagraph"/>
              <w:spacing w:line="246" w:lineRule="exact"/>
              <w:ind w:left="467"/>
              <w:rPr>
                <w:sz w:val="22"/>
              </w:rPr>
            </w:pPr>
            <w:r>
              <w:rPr>
                <w:sz w:val="22"/>
              </w:rPr>
              <w:t>and</w:t>
            </w:r>
            <w:r>
              <w:rPr>
                <w:spacing w:val="-6"/>
                <w:sz w:val="22"/>
              </w:rPr>
              <w:t> </w:t>
            </w:r>
            <w:r>
              <w:rPr>
                <w:sz w:val="22"/>
              </w:rPr>
              <w:t>Crime</w:t>
            </w:r>
            <w:r>
              <w:rPr>
                <w:spacing w:val="-7"/>
                <w:sz w:val="22"/>
              </w:rPr>
              <w:t> </w:t>
            </w:r>
            <w:r>
              <w:rPr>
                <w:sz w:val="22"/>
              </w:rPr>
              <w:t>Commissioner</w:t>
            </w:r>
            <w:r>
              <w:rPr>
                <w:spacing w:val="-4"/>
                <w:sz w:val="22"/>
              </w:rPr>
              <w:t> </w:t>
            </w:r>
            <w:r>
              <w:rPr>
                <w:sz w:val="22"/>
              </w:rPr>
              <w:t>for</w:t>
            </w:r>
            <w:r>
              <w:rPr>
                <w:spacing w:val="-5"/>
                <w:sz w:val="22"/>
              </w:rPr>
              <w:t> </w:t>
            </w:r>
            <w:r>
              <w:rPr>
                <w:sz w:val="22"/>
              </w:rPr>
              <w:t>North</w:t>
            </w:r>
            <w:r>
              <w:rPr>
                <w:spacing w:val="-5"/>
                <w:sz w:val="22"/>
              </w:rPr>
              <w:t> </w:t>
            </w:r>
            <w:r>
              <w:rPr>
                <w:spacing w:val="-2"/>
                <w:sz w:val="22"/>
              </w:rPr>
              <w:t>Yorkshire.</w:t>
            </w:r>
          </w:p>
        </w:tc>
      </w:tr>
    </w:tbl>
    <w:p>
      <w:pPr>
        <w:spacing w:after="0" w:line="246" w:lineRule="exac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7773" w:hRule="atLeast"/>
        </w:trPr>
        <w:tc>
          <w:tcPr>
            <w:tcW w:w="1697" w:type="dxa"/>
          </w:tcPr>
          <w:p>
            <w:pPr>
              <w:pStyle w:val="TableParagraph"/>
              <w:rPr>
                <w:rFonts w:ascii="Times New Roman"/>
                <w:sz w:val="22"/>
              </w:rPr>
            </w:pPr>
          </w:p>
        </w:tc>
        <w:tc>
          <w:tcPr>
            <w:tcW w:w="7795" w:type="dxa"/>
          </w:tcPr>
          <w:p>
            <w:pPr>
              <w:pStyle w:val="TableParagraph"/>
              <w:numPr>
                <w:ilvl w:val="0"/>
                <w:numId w:val="47"/>
              </w:numPr>
              <w:tabs>
                <w:tab w:pos="467" w:val="left" w:leader="none"/>
              </w:tabs>
              <w:spacing w:line="240" w:lineRule="auto" w:before="0" w:after="0"/>
              <w:ind w:left="467" w:right="204" w:hanging="360"/>
              <w:jc w:val="left"/>
              <w:rPr>
                <w:sz w:val="22"/>
              </w:rPr>
            </w:pPr>
            <w:r>
              <w:rPr>
                <w:sz w:val="22"/>
              </w:rPr>
              <w:t>Roads</w:t>
            </w:r>
            <w:r>
              <w:rPr>
                <w:spacing w:val="-5"/>
                <w:sz w:val="22"/>
              </w:rPr>
              <w:t> </w:t>
            </w:r>
            <w:r>
              <w:rPr>
                <w:sz w:val="22"/>
              </w:rPr>
              <w:t>Policing</w:t>
            </w:r>
            <w:r>
              <w:rPr>
                <w:spacing w:val="-4"/>
                <w:sz w:val="22"/>
              </w:rPr>
              <w:t> </w:t>
            </w:r>
            <w:r>
              <w:rPr>
                <w:sz w:val="22"/>
              </w:rPr>
              <w:t>capacity</w:t>
            </w:r>
            <w:r>
              <w:rPr>
                <w:spacing w:val="-2"/>
                <w:sz w:val="22"/>
              </w:rPr>
              <w:t> </w:t>
            </w:r>
            <w:r>
              <w:rPr>
                <w:sz w:val="22"/>
              </w:rPr>
              <w:t>and</w:t>
            </w:r>
            <w:r>
              <w:rPr>
                <w:spacing w:val="-4"/>
                <w:sz w:val="22"/>
              </w:rPr>
              <w:t> </w:t>
            </w:r>
            <w:r>
              <w:rPr>
                <w:sz w:val="22"/>
              </w:rPr>
              <w:t>capability</w:t>
            </w:r>
            <w:r>
              <w:rPr>
                <w:spacing w:val="-2"/>
                <w:sz w:val="22"/>
              </w:rPr>
              <w:t> </w:t>
            </w:r>
            <w:r>
              <w:rPr>
                <w:sz w:val="22"/>
              </w:rPr>
              <w:t>is</w:t>
            </w:r>
            <w:r>
              <w:rPr>
                <w:spacing w:val="-5"/>
                <w:sz w:val="22"/>
              </w:rPr>
              <w:t> </w:t>
            </w:r>
            <w:r>
              <w:rPr>
                <w:sz w:val="22"/>
              </w:rPr>
              <w:t>sufficient</w:t>
            </w:r>
            <w:r>
              <w:rPr>
                <w:spacing w:val="-5"/>
                <w:sz w:val="22"/>
              </w:rPr>
              <w:t> </w:t>
            </w:r>
            <w:r>
              <w:rPr>
                <w:sz w:val="22"/>
              </w:rPr>
              <w:t>to</w:t>
            </w:r>
            <w:r>
              <w:rPr>
                <w:spacing w:val="-5"/>
                <w:sz w:val="22"/>
              </w:rPr>
              <w:t> </w:t>
            </w:r>
            <w:r>
              <w:rPr>
                <w:sz w:val="22"/>
              </w:rPr>
              <w:t>meet</w:t>
            </w:r>
            <w:r>
              <w:rPr>
                <w:spacing w:val="-2"/>
                <w:sz w:val="22"/>
              </w:rPr>
              <w:t> </w:t>
            </w:r>
            <w:r>
              <w:rPr>
                <w:sz w:val="22"/>
              </w:rPr>
              <w:t>the</w:t>
            </w:r>
            <w:r>
              <w:rPr>
                <w:spacing w:val="-2"/>
                <w:sz w:val="22"/>
              </w:rPr>
              <w:t> </w:t>
            </w:r>
            <w:r>
              <w:rPr>
                <w:sz w:val="22"/>
              </w:rPr>
              <w:t>challenges</w:t>
            </w:r>
            <w:r>
              <w:rPr>
                <w:spacing w:val="-5"/>
                <w:sz w:val="22"/>
              </w:rPr>
              <w:t> </w:t>
            </w:r>
            <w:r>
              <w:rPr>
                <w:sz w:val="22"/>
              </w:rPr>
              <w:t>of</w:t>
            </w:r>
            <w:r>
              <w:rPr>
                <w:spacing w:val="-3"/>
                <w:sz w:val="22"/>
              </w:rPr>
              <w:t> </w:t>
            </w:r>
            <w:r>
              <w:rPr>
                <w:sz w:val="22"/>
              </w:rPr>
              <w:t>the York and North Yorkshire Safer Roads Strategy and the ability to cover the network effectively.</w:t>
            </w:r>
          </w:p>
          <w:p>
            <w:pPr>
              <w:pStyle w:val="TableParagraph"/>
              <w:numPr>
                <w:ilvl w:val="0"/>
                <w:numId w:val="47"/>
              </w:numPr>
              <w:tabs>
                <w:tab w:pos="467" w:val="left" w:leader="none"/>
              </w:tabs>
              <w:spacing w:line="240" w:lineRule="auto" w:before="0" w:after="0"/>
              <w:ind w:left="467" w:right="114" w:hanging="360"/>
              <w:jc w:val="left"/>
              <w:rPr>
                <w:sz w:val="22"/>
              </w:rPr>
            </w:pPr>
            <w:r>
              <w:rPr>
                <w:sz w:val="22"/>
              </w:rPr>
              <w:t>The Roads Policing Group has a demand led deployment model and there is a monthly</w:t>
            </w:r>
            <w:r>
              <w:rPr>
                <w:spacing w:val="-2"/>
                <w:sz w:val="22"/>
              </w:rPr>
              <w:t> </w:t>
            </w:r>
            <w:r>
              <w:rPr>
                <w:sz w:val="22"/>
              </w:rPr>
              <w:t>tactical</w:t>
            </w:r>
            <w:r>
              <w:rPr>
                <w:spacing w:val="-6"/>
                <w:sz w:val="22"/>
              </w:rPr>
              <w:t> </w:t>
            </w:r>
            <w:r>
              <w:rPr>
                <w:sz w:val="22"/>
              </w:rPr>
              <w:t>meeting</w:t>
            </w:r>
            <w:r>
              <w:rPr>
                <w:spacing w:val="-6"/>
                <w:sz w:val="22"/>
              </w:rPr>
              <w:t> </w:t>
            </w:r>
            <w:r>
              <w:rPr>
                <w:sz w:val="22"/>
              </w:rPr>
              <w:t>chaired</w:t>
            </w:r>
            <w:r>
              <w:rPr>
                <w:spacing w:val="-4"/>
                <w:sz w:val="22"/>
              </w:rPr>
              <w:t> </w:t>
            </w:r>
            <w:r>
              <w:rPr>
                <w:sz w:val="22"/>
              </w:rPr>
              <w:t>by</w:t>
            </w:r>
            <w:r>
              <w:rPr>
                <w:spacing w:val="-2"/>
                <w:sz w:val="22"/>
              </w:rPr>
              <w:t> </w:t>
            </w:r>
            <w:r>
              <w:rPr>
                <w:sz w:val="22"/>
              </w:rPr>
              <w:t>CI</w:t>
            </w:r>
            <w:r>
              <w:rPr>
                <w:spacing w:val="-3"/>
                <w:sz w:val="22"/>
              </w:rPr>
              <w:t> </w:t>
            </w:r>
            <w:r>
              <w:rPr>
                <w:sz w:val="22"/>
              </w:rPr>
              <w:t>Specialist</w:t>
            </w:r>
            <w:r>
              <w:rPr>
                <w:spacing w:val="-5"/>
                <w:sz w:val="22"/>
              </w:rPr>
              <w:t> </w:t>
            </w:r>
            <w:r>
              <w:rPr>
                <w:sz w:val="22"/>
              </w:rPr>
              <w:t>Operations.</w:t>
            </w:r>
            <w:r>
              <w:rPr>
                <w:spacing w:val="-3"/>
                <w:sz w:val="22"/>
              </w:rPr>
              <w:t> </w:t>
            </w:r>
            <w:r>
              <w:rPr>
                <w:sz w:val="22"/>
              </w:rPr>
              <w:t>In</w:t>
            </w:r>
            <w:r>
              <w:rPr>
                <w:spacing w:val="-4"/>
                <w:sz w:val="22"/>
              </w:rPr>
              <w:t> </w:t>
            </w:r>
            <w:r>
              <w:rPr>
                <w:sz w:val="22"/>
              </w:rPr>
              <w:t>addition</w:t>
            </w:r>
            <w:r>
              <w:rPr>
                <w:spacing w:val="-4"/>
                <w:sz w:val="22"/>
              </w:rPr>
              <w:t> </w:t>
            </w:r>
            <w:r>
              <w:rPr>
                <w:sz w:val="22"/>
              </w:rPr>
              <w:t>to</w:t>
            </w:r>
            <w:r>
              <w:rPr>
                <w:spacing w:val="-2"/>
                <w:sz w:val="22"/>
              </w:rPr>
              <w:t> </w:t>
            </w:r>
            <w:r>
              <w:rPr>
                <w:sz w:val="22"/>
              </w:rPr>
              <w:t>this</w:t>
            </w:r>
            <w:r>
              <w:rPr>
                <w:spacing w:val="-6"/>
                <w:sz w:val="22"/>
              </w:rPr>
              <w:t> </w:t>
            </w:r>
            <w:r>
              <w:rPr>
                <w:sz w:val="22"/>
              </w:rPr>
              <w:t>a new longer view 6 monthly deployment plan has been introduced using</w:t>
            </w:r>
            <w:r>
              <w:rPr>
                <w:spacing w:val="40"/>
                <w:sz w:val="22"/>
              </w:rPr>
              <w:t> </w:t>
            </w:r>
            <w:r>
              <w:rPr>
                <w:sz w:val="22"/>
              </w:rPr>
              <w:t>seasonal collision analytics.</w:t>
            </w:r>
          </w:p>
          <w:p>
            <w:pPr>
              <w:pStyle w:val="TableParagraph"/>
              <w:numPr>
                <w:ilvl w:val="0"/>
                <w:numId w:val="47"/>
              </w:numPr>
              <w:tabs>
                <w:tab w:pos="467" w:val="left" w:leader="none"/>
              </w:tabs>
              <w:spacing w:line="240" w:lineRule="auto" w:before="0" w:after="0"/>
              <w:ind w:left="467" w:right="341" w:hanging="360"/>
              <w:jc w:val="left"/>
              <w:rPr>
                <w:sz w:val="22"/>
              </w:rPr>
            </w:pPr>
            <w:r>
              <w:rPr>
                <w:sz w:val="22"/>
              </w:rPr>
              <w:t>The Road Safety Team, which consists of three Road Safety Officers and a dedicated Road Safety Analyst who reports to a Major Collision Investigation Team</w:t>
            </w:r>
            <w:r>
              <w:rPr>
                <w:spacing w:val="-2"/>
                <w:sz w:val="22"/>
              </w:rPr>
              <w:t> </w:t>
            </w:r>
            <w:r>
              <w:rPr>
                <w:sz w:val="22"/>
              </w:rPr>
              <w:t>(MCIT)</w:t>
            </w:r>
            <w:r>
              <w:rPr>
                <w:spacing w:val="-3"/>
                <w:sz w:val="22"/>
              </w:rPr>
              <w:t> </w:t>
            </w:r>
            <w:r>
              <w:rPr>
                <w:sz w:val="22"/>
              </w:rPr>
              <w:t>Sergeant</w:t>
            </w:r>
            <w:r>
              <w:rPr>
                <w:spacing w:val="-5"/>
                <w:sz w:val="22"/>
              </w:rPr>
              <w:t> </w:t>
            </w:r>
            <w:r>
              <w:rPr>
                <w:sz w:val="22"/>
              </w:rPr>
              <w:t>are</w:t>
            </w:r>
            <w:r>
              <w:rPr>
                <w:spacing w:val="-5"/>
                <w:sz w:val="22"/>
              </w:rPr>
              <w:t> </w:t>
            </w:r>
            <w:r>
              <w:rPr>
                <w:sz w:val="22"/>
              </w:rPr>
              <w:t>at</w:t>
            </w:r>
            <w:r>
              <w:rPr>
                <w:spacing w:val="-2"/>
                <w:sz w:val="22"/>
              </w:rPr>
              <w:t> </w:t>
            </w:r>
            <w:r>
              <w:rPr>
                <w:sz w:val="22"/>
              </w:rPr>
              <w:t>the</w:t>
            </w:r>
            <w:r>
              <w:rPr>
                <w:spacing w:val="-2"/>
                <w:sz w:val="22"/>
              </w:rPr>
              <w:t> </w:t>
            </w:r>
            <w:r>
              <w:rPr>
                <w:sz w:val="22"/>
              </w:rPr>
              <w:t>forefront</w:t>
            </w:r>
            <w:r>
              <w:rPr>
                <w:spacing w:val="-5"/>
                <w:sz w:val="22"/>
              </w:rPr>
              <w:t> </w:t>
            </w:r>
            <w:r>
              <w:rPr>
                <w:sz w:val="22"/>
              </w:rPr>
              <w:t>of</w:t>
            </w:r>
            <w:r>
              <w:rPr>
                <w:spacing w:val="-5"/>
                <w:sz w:val="22"/>
              </w:rPr>
              <w:t> </w:t>
            </w:r>
            <w:r>
              <w:rPr>
                <w:sz w:val="22"/>
              </w:rPr>
              <w:t>delivering</w:t>
            </w:r>
            <w:r>
              <w:rPr>
                <w:spacing w:val="-4"/>
                <w:sz w:val="22"/>
              </w:rPr>
              <w:t> </w:t>
            </w:r>
            <w:r>
              <w:rPr>
                <w:sz w:val="22"/>
              </w:rPr>
              <w:t>Road</w:t>
            </w:r>
            <w:r>
              <w:rPr>
                <w:spacing w:val="-4"/>
                <w:sz w:val="22"/>
              </w:rPr>
              <w:t> </w:t>
            </w:r>
            <w:r>
              <w:rPr>
                <w:sz w:val="22"/>
              </w:rPr>
              <w:t>Safety</w:t>
            </w:r>
            <w:r>
              <w:rPr>
                <w:spacing w:val="-4"/>
                <w:sz w:val="22"/>
              </w:rPr>
              <w:t> </w:t>
            </w:r>
            <w:r>
              <w:rPr>
                <w:sz w:val="22"/>
              </w:rPr>
              <w:t>initiatives for North Yorkshire Police.</w:t>
            </w:r>
          </w:p>
          <w:p>
            <w:pPr>
              <w:pStyle w:val="TableParagraph"/>
              <w:numPr>
                <w:ilvl w:val="0"/>
                <w:numId w:val="47"/>
              </w:numPr>
              <w:tabs>
                <w:tab w:pos="467" w:val="left" w:leader="none"/>
              </w:tabs>
              <w:spacing w:line="240" w:lineRule="auto" w:before="0" w:after="0"/>
              <w:ind w:left="467" w:right="148" w:hanging="360"/>
              <w:jc w:val="left"/>
              <w:rPr>
                <w:sz w:val="22"/>
              </w:rPr>
            </w:pPr>
            <w:r>
              <w:rPr>
                <w:sz w:val="22"/>
              </w:rPr>
              <w:t>NYP are responding to the</w:t>
            </w:r>
            <w:r>
              <w:rPr>
                <w:spacing w:val="-3"/>
                <w:sz w:val="22"/>
              </w:rPr>
              <w:t> </w:t>
            </w:r>
            <w:r>
              <w:rPr>
                <w:sz w:val="22"/>
              </w:rPr>
              <w:t>needs</w:t>
            </w:r>
            <w:r>
              <w:rPr>
                <w:spacing w:val="-1"/>
                <w:sz w:val="22"/>
              </w:rPr>
              <w:t> </w:t>
            </w:r>
            <w:r>
              <w:rPr>
                <w:sz w:val="22"/>
              </w:rPr>
              <w:t>of the</w:t>
            </w:r>
            <w:r>
              <w:rPr>
                <w:spacing w:val="-1"/>
                <w:sz w:val="22"/>
              </w:rPr>
              <w:t> </w:t>
            </w:r>
            <w:r>
              <w:rPr>
                <w:sz w:val="22"/>
              </w:rPr>
              <w:t>community as</w:t>
            </w:r>
            <w:r>
              <w:rPr>
                <w:spacing w:val="-1"/>
                <w:sz w:val="22"/>
              </w:rPr>
              <w:t> </w:t>
            </w:r>
            <w:r>
              <w:rPr>
                <w:sz w:val="22"/>
              </w:rPr>
              <w:t>efficiently and</w:t>
            </w:r>
            <w:r>
              <w:rPr>
                <w:spacing w:val="-2"/>
                <w:sz w:val="22"/>
              </w:rPr>
              <w:t> </w:t>
            </w:r>
            <w:r>
              <w:rPr>
                <w:sz w:val="22"/>
              </w:rPr>
              <w:t>effectively as possible by coordinating partnership resources and key stakeholders deliver through</w:t>
            </w:r>
            <w:r>
              <w:rPr>
                <w:spacing w:val="-4"/>
                <w:sz w:val="22"/>
              </w:rPr>
              <w:t> </w:t>
            </w:r>
            <w:r>
              <w:rPr>
                <w:sz w:val="22"/>
              </w:rPr>
              <w:t>initiatives</w:t>
            </w:r>
            <w:r>
              <w:rPr>
                <w:spacing w:val="-5"/>
                <w:sz w:val="22"/>
              </w:rPr>
              <w:t> </w:t>
            </w:r>
            <w:r>
              <w:rPr>
                <w:sz w:val="22"/>
              </w:rPr>
              <w:t>such</w:t>
            </w:r>
            <w:r>
              <w:rPr>
                <w:spacing w:val="-4"/>
                <w:sz w:val="22"/>
              </w:rPr>
              <w:t> </w:t>
            </w:r>
            <w:r>
              <w:rPr>
                <w:sz w:val="22"/>
              </w:rPr>
              <w:t>as</w:t>
            </w:r>
            <w:r>
              <w:rPr>
                <w:spacing w:val="-5"/>
                <w:sz w:val="22"/>
              </w:rPr>
              <w:t> </w:t>
            </w:r>
            <w:r>
              <w:rPr>
                <w:sz w:val="22"/>
              </w:rPr>
              <w:t>Actions</w:t>
            </w:r>
            <w:r>
              <w:rPr>
                <w:spacing w:val="-3"/>
                <w:sz w:val="22"/>
              </w:rPr>
              <w:t> </w:t>
            </w:r>
            <w:r>
              <w:rPr>
                <w:sz w:val="22"/>
              </w:rPr>
              <w:t>Have</w:t>
            </w:r>
            <w:r>
              <w:rPr>
                <w:spacing w:val="-5"/>
                <w:sz w:val="22"/>
              </w:rPr>
              <w:t> </w:t>
            </w:r>
            <w:r>
              <w:rPr>
                <w:sz w:val="22"/>
              </w:rPr>
              <w:t>Consequences,</w:t>
            </w:r>
            <w:r>
              <w:rPr>
                <w:spacing w:val="-3"/>
                <w:sz w:val="22"/>
              </w:rPr>
              <w:t> </w:t>
            </w:r>
            <w:r>
              <w:rPr>
                <w:sz w:val="22"/>
              </w:rPr>
              <w:t>Survive</w:t>
            </w:r>
            <w:r>
              <w:rPr>
                <w:spacing w:val="-2"/>
                <w:sz w:val="22"/>
              </w:rPr>
              <w:t> </w:t>
            </w:r>
            <w:r>
              <w:rPr>
                <w:sz w:val="22"/>
              </w:rPr>
              <w:t>the</w:t>
            </w:r>
            <w:r>
              <w:rPr>
                <w:spacing w:val="-5"/>
                <w:sz w:val="22"/>
              </w:rPr>
              <w:t> </w:t>
            </w:r>
            <w:r>
              <w:rPr>
                <w:sz w:val="22"/>
              </w:rPr>
              <w:t>Drive,</w:t>
            </w:r>
            <w:r>
              <w:rPr>
                <w:spacing w:val="-3"/>
                <w:sz w:val="22"/>
              </w:rPr>
              <w:t> </w:t>
            </w:r>
            <w:r>
              <w:rPr>
                <w:sz w:val="22"/>
              </w:rPr>
              <w:t>RAMP and the nationally awarded BikeSafe.</w:t>
            </w:r>
          </w:p>
          <w:p>
            <w:pPr>
              <w:pStyle w:val="TableParagraph"/>
              <w:numPr>
                <w:ilvl w:val="0"/>
                <w:numId w:val="47"/>
              </w:numPr>
              <w:tabs>
                <w:tab w:pos="467" w:val="left" w:leader="none"/>
              </w:tabs>
              <w:spacing w:line="240" w:lineRule="auto" w:before="0" w:after="0"/>
              <w:ind w:left="467" w:right="238" w:hanging="360"/>
              <w:jc w:val="left"/>
              <w:rPr>
                <w:sz w:val="22"/>
              </w:rPr>
            </w:pPr>
            <w:r>
              <w:rPr>
                <w:sz w:val="22"/>
              </w:rPr>
              <w:t>North</w:t>
            </w:r>
            <w:r>
              <w:rPr>
                <w:spacing w:val="-3"/>
                <w:sz w:val="22"/>
              </w:rPr>
              <w:t> </w:t>
            </w:r>
            <w:r>
              <w:rPr>
                <w:sz w:val="22"/>
              </w:rPr>
              <w:t>Yorkshire</w:t>
            </w:r>
            <w:r>
              <w:rPr>
                <w:spacing w:val="-4"/>
                <w:sz w:val="22"/>
              </w:rPr>
              <w:t> </w:t>
            </w:r>
            <w:r>
              <w:rPr>
                <w:sz w:val="22"/>
              </w:rPr>
              <w:t>Police</w:t>
            </w:r>
            <w:r>
              <w:rPr>
                <w:spacing w:val="-2"/>
                <w:sz w:val="22"/>
              </w:rPr>
              <w:t> </w:t>
            </w:r>
            <w:r>
              <w:rPr>
                <w:sz w:val="22"/>
              </w:rPr>
              <w:t>are</w:t>
            </w:r>
            <w:r>
              <w:rPr>
                <w:spacing w:val="-4"/>
                <w:sz w:val="22"/>
              </w:rPr>
              <w:t> </w:t>
            </w:r>
            <w:r>
              <w:rPr>
                <w:sz w:val="22"/>
              </w:rPr>
              <w:t>the</w:t>
            </w:r>
            <w:r>
              <w:rPr>
                <w:spacing w:val="-2"/>
                <w:sz w:val="22"/>
              </w:rPr>
              <w:t> </w:t>
            </w:r>
            <w:r>
              <w:rPr>
                <w:sz w:val="22"/>
              </w:rPr>
              <w:t>lead</w:t>
            </w:r>
            <w:r>
              <w:rPr>
                <w:spacing w:val="-3"/>
                <w:sz w:val="22"/>
              </w:rPr>
              <w:t> </w:t>
            </w:r>
            <w:r>
              <w:rPr>
                <w:sz w:val="22"/>
              </w:rPr>
              <w:t>force</w:t>
            </w:r>
            <w:r>
              <w:rPr>
                <w:spacing w:val="-2"/>
                <w:sz w:val="22"/>
              </w:rPr>
              <w:t> </w:t>
            </w:r>
            <w:r>
              <w:rPr>
                <w:sz w:val="22"/>
              </w:rPr>
              <w:t>for</w:t>
            </w:r>
            <w:r>
              <w:rPr>
                <w:spacing w:val="-3"/>
                <w:sz w:val="22"/>
              </w:rPr>
              <w:t> </w:t>
            </w:r>
            <w:r>
              <w:rPr>
                <w:sz w:val="22"/>
              </w:rPr>
              <w:t>the</w:t>
            </w:r>
            <w:r>
              <w:rPr>
                <w:spacing w:val="-4"/>
                <w:sz w:val="22"/>
              </w:rPr>
              <w:t> </w:t>
            </w:r>
            <w:r>
              <w:rPr>
                <w:sz w:val="22"/>
              </w:rPr>
              <w:t>northern</w:t>
            </w:r>
            <w:r>
              <w:rPr>
                <w:spacing w:val="-3"/>
                <w:sz w:val="22"/>
              </w:rPr>
              <w:t> </w:t>
            </w:r>
            <w:r>
              <w:rPr>
                <w:sz w:val="22"/>
              </w:rPr>
              <w:t>area</w:t>
            </w:r>
            <w:r>
              <w:rPr>
                <w:spacing w:val="-3"/>
                <w:sz w:val="22"/>
              </w:rPr>
              <w:t> </w:t>
            </w:r>
            <w:r>
              <w:rPr>
                <w:sz w:val="22"/>
              </w:rPr>
              <w:t>for</w:t>
            </w:r>
            <w:r>
              <w:rPr>
                <w:spacing w:val="-4"/>
                <w:sz w:val="22"/>
              </w:rPr>
              <w:t> </w:t>
            </w:r>
            <w:r>
              <w:rPr>
                <w:sz w:val="22"/>
              </w:rPr>
              <w:t>Project</w:t>
            </w:r>
            <w:r>
              <w:rPr>
                <w:spacing w:val="-2"/>
                <w:sz w:val="22"/>
              </w:rPr>
              <w:t> </w:t>
            </w:r>
            <w:r>
              <w:rPr>
                <w:sz w:val="22"/>
              </w:rPr>
              <w:t>Apex which is a National Highways and NPCC initiative to reduce motorcycle collisions. The region has secured £80,000 funding for 2024 for enhanced motorcycle operations on bank holidays, which will be coordinated by NYP.</w:t>
            </w:r>
          </w:p>
          <w:p>
            <w:pPr>
              <w:pStyle w:val="TableParagraph"/>
              <w:numPr>
                <w:ilvl w:val="0"/>
                <w:numId w:val="47"/>
              </w:numPr>
              <w:tabs>
                <w:tab w:pos="467" w:val="left" w:leader="none"/>
              </w:tabs>
              <w:spacing w:line="240" w:lineRule="auto" w:before="0" w:after="0"/>
              <w:ind w:left="467" w:right="145" w:hanging="360"/>
              <w:jc w:val="left"/>
              <w:rPr>
                <w:sz w:val="22"/>
              </w:rPr>
            </w:pPr>
            <w:r>
              <w:rPr>
                <w:sz w:val="22"/>
              </w:rPr>
              <w:t>In May 2024 the force will be launching the new vehicle stop app. This will enable officers to capture a range of data relating to the driver, location etc including</w:t>
            </w:r>
            <w:r>
              <w:rPr>
                <w:spacing w:val="-4"/>
                <w:sz w:val="22"/>
              </w:rPr>
              <w:t> </w:t>
            </w:r>
            <w:r>
              <w:rPr>
                <w:sz w:val="22"/>
              </w:rPr>
              <w:t>ethnicity</w:t>
            </w:r>
            <w:r>
              <w:rPr>
                <w:spacing w:val="-2"/>
                <w:sz w:val="22"/>
              </w:rPr>
              <w:t> </w:t>
            </w:r>
            <w:r>
              <w:rPr>
                <w:sz w:val="22"/>
              </w:rPr>
              <w:t>data</w:t>
            </w:r>
            <w:r>
              <w:rPr>
                <w:spacing w:val="-5"/>
                <w:sz w:val="22"/>
              </w:rPr>
              <w:t> </w:t>
            </w:r>
            <w:r>
              <w:rPr>
                <w:sz w:val="22"/>
              </w:rPr>
              <w:t>which</w:t>
            </w:r>
            <w:r>
              <w:rPr>
                <w:spacing w:val="-4"/>
                <w:sz w:val="22"/>
              </w:rPr>
              <w:t> </w:t>
            </w:r>
            <w:r>
              <w:rPr>
                <w:sz w:val="22"/>
              </w:rPr>
              <w:t>will</w:t>
            </w:r>
            <w:r>
              <w:rPr>
                <w:spacing w:val="-3"/>
                <w:sz w:val="22"/>
              </w:rPr>
              <w:t> </w:t>
            </w:r>
            <w:r>
              <w:rPr>
                <w:sz w:val="22"/>
              </w:rPr>
              <w:t>support</w:t>
            </w:r>
            <w:r>
              <w:rPr>
                <w:spacing w:val="-2"/>
                <w:sz w:val="22"/>
              </w:rPr>
              <w:t> </w:t>
            </w:r>
            <w:r>
              <w:rPr>
                <w:sz w:val="22"/>
              </w:rPr>
              <w:t>the</w:t>
            </w:r>
            <w:r>
              <w:rPr>
                <w:spacing w:val="-5"/>
                <w:sz w:val="22"/>
              </w:rPr>
              <w:t> </w:t>
            </w:r>
            <w:r>
              <w:rPr>
                <w:sz w:val="22"/>
              </w:rPr>
              <w:t>force</w:t>
            </w:r>
            <w:r>
              <w:rPr>
                <w:spacing w:val="-2"/>
                <w:sz w:val="22"/>
              </w:rPr>
              <w:t> </w:t>
            </w:r>
            <w:r>
              <w:rPr>
                <w:sz w:val="22"/>
              </w:rPr>
              <w:t>in</w:t>
            </w:r>
            <w:r>
              <w:rPr>
                <w:spacing w:val="-6"/>
                <w:sz w:val="22"/>
              </w:rPr>
              <w:t> </w:t>
            </w:r>
            <w:r>
              <w:rPr>
                <w:sz w:val="22"/>
              </w:rPr>
              <w:t>delivering</w:t>
            </w:r>
            <w:r>
              <w:rPr>
                <w:spacing w:val="-4"/>
                <w:sz w:val="22"/>
              </w:rPr>
              <w:t> </w:t>
            </w:r>
            <w:r>
              <w:rPr>
                <w:sz w:val="22"/>
              </w:rPr>
              <w:t>against</w:t>
            </w:r>
            <w:r>
              <w:rPr>
                <w:spacing w:val="-2"/>
                <w:sz w:val="22"/>
              </w:rPr>
              <w:t> </w:t>
            </w:r>
            <w:r>
              <w:rPr>
                <w:sz w:val="22"/>
              </w:rPr>
              <w:t>actions set out in the Police Race action plan.</w:t>
            </w:r>
          </w:p>
          <w:p>
            <w:pPr>
              <w:pStyle w:val="TableParagraph"/>
              <w:numPr>
                <w:ilvl w:val="0"/>
                <w:numId w:val="47"/>
              </w:numPr>
              <w:tabs>
                <w:tab w:pos="467" w:val="left" w:leader="none"/>
              </w:tabs>
              <w:spacing w:line="240" w:lineRule="auto" w:before="0" w:after="0"/>
              <w:ind w:left="467" w:right="109" w:hanging="360"/>
              <w:jc w:val="left"/>
              <w:rPr>
                <w:sz w:val="22"/>
              </w:rPr>
            </w:pPr>
            <w:r>
              <w:rPr>
                <w:sz w:val="22"/>
              </w:rPr>
              <w:t>If NYP is unable to enhance and deliver more effective road safety and demonstrate that every avenue to reduce death or life altering injuries on the roads of York and North</w:t>
            </w:r>
            <w:r>
              <w:rPr>
                <w:spacing w:val="-1"/>
                <w:sz w:val="22"/>
              </w:rPr>
              <w:t> </w:t>
            </w:r>
            <w:r>
              <w:rPr>
                <w:sz w:val="22"/>
              </w:rPr>
              <w:t>Yorkshire it is predicted that they will</w:t>
            </w:r>
            <w:r>
              <w:rPr>
                <w:spacing w:val="-1"/>
                <w:sz w:val="22"/>
              </w:rPr>
              <w:t> </w:t>
            </w:r>
            <w:r>
              <w:rPr>
                <w:sz w:val="22"/>
              </w:rPr>
              <w:t>remain at current levels</w:t>
            </w:r>
            <w:r>
              <w:rPr>
                <w:spacing w:val="-5"/>
                <w:sz w:val="22"/>
              </w:rPr>
              <w:t> </w:t>
            </w:r>
            <w:r>
              <w:rPr>
                <w:sz w:val="22"/>
              </w:rPr>
              <w:t>that</w:t>
            </w:r>
            <w:r>
              <w:rPr>
                <w:spacing w:val="-5"/>
                <w:sz w:val="22"/>
              </w:rPr>
              <w:t> </w:t>
            </w:r>
            <w:r>
              <w:rPr>
                <w:sz w:val="22"/>
              </w:rPr>
              <w:t>could</w:t>
            </w:r>
            <w:r>
              <w:rPr>
                <w:spacing w:val="-4"/>
                <w:sz w:val="22"/>
              </w:rPr>
              <w:t> </w:t>
            </w:r>
            <w:r>
              <w:rPr>
                <w:sz w:val="22"/>
              </w:rPr>
              <w:t>result</w:t>
            </w:r>
            <w:r>
              <w:rPr>
                <w:spacing w:val="-2"/>
                <w:sz w:val="22"/>
              </w:rPr>
              <w:t> </w:t>
            </w:r>
            <w:r>
              <w:rPr>
                <w:sz w:val="22"/>
              </w:rPr>
              <w:t>in</w:t>
            </w:r>
            <w:r>
              <w:rPr>
                <w:spacing w:val="-4"/>
                <w:sz w:val="22"/>
              </w:rPr>
              <w:t> </w:t>
            </w:r>
            <w:r>
              <w:rPr>
                <w:sz w:val="22"/>
              </w:rPr>
              <w:t>reputational</w:t>
            </w:r>
            <w:r>
              <w:rPr>
                <w:spacing w:val="-5"/>
                <w:sz w:val="22"/>
              </w:rPr>
              <w:t> </w:t>
            </w:r>
            <w:r>
              <w:rPr>
                <w:sz w:val="22"/>
              </w:rPr>
              <w:t>damage,</w:t>
            </w:r>
            <w:r>
              <w:rPr>
                <w:spacing w:val="-3"/>
                <w:sz w:val="22"/>
              </w:rPr>
              <w:t> </w:t>
            </w:r>
            <w:r>
              <w:rPr>
                <w:sz w:val="22"/>
              </w:rPr>
              <w:t>have</w:t>
            </w:r>
            <w:r>
              <w:rPr>
                <w:spacing w:val="-5"/>
                <w:sz w:val="22"/>
              </w:rPr>
              <w:t> </w:t>
            </w:r>
            <w:r>
              <w:rPr>
                <w:sz w:val="22"/>
              </w:rPr>
              <w:t>a</w:t>
            </w:r>
            <w:r>
              <w:rPr>
                <w:spacing w:val="-3"/>
                <w:sz w:val="22"/>
              </w:rPr>
              <w:t> </w:t>
            </w:r>
            <w:r>
              <w:rPr>
                <w:sz w:val="22"/>
              </w:rPr>
              <w:t>negative</w:t>
            </w:r>
            <w:r>
              <w:rPr>
                <w:spacing w:val="-2"/>
                <w:sz w:val="22"/>
              </w:rPr>
              <w:t> </w:t>
            </w:r>
            <w:r>
              <w:rPr>
                <w:sz w:val="22"/>
              </w:rPr>
              <w:t>impact</w:t>
            </w:r>
            <w:r>
              <w:rPr>
                <w:spacing w:val="-5"/>
                <w:sz w:val="22"/>
              </w:rPr>
              <w:t> </w:t>
            </w:r>
            <w:r>
              <w:rPr>
                <w:sz w:val="22"/>
              </w:rPr>
              <w:t>on</w:t>
            </w:r>
            <w:r>
              <w:rPr>
                <w:spacing w:val="-4"/>
                <w:sz w:val="22"/>
              </w:rPr>
              <w:t> </w:t>
            </w:r>
            <w:r>
              <w:rPr>
                <w:sz w:val="22"/>
              </w:rPr>
              <w:t>public perception and reduce public confidence in our approach to road safety.</w:t>
            </w:r>
          </w:p>
        </w:tc>
      </w:tr>
    </w:tbl>
    <w:p>
      <w:pPr>
        <w:pStyle w:val="BodyText"/>
        <w:spacing w:before="46"/>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23A876"/>
          </w:tcPr>
          <w:p>
            <w:pPr>
              <w:pStyle w:val="TableParagraph"/>
              <w:spacing w:line="248" w:lineRule="exact"/>
              <w:ind w:left="107"/>
              <w:rPr>
                <w:b/>
                <w:sz w:val="22"/>
              </w:rPr>
            </w:pPr>
            <w:r>
              <w:rPr>
                <w:b/>
                <w:color w:val="FFFFFF"/>
                <w:sz w:val="22"/>
              </w:rPr>
              <w:t>Chapter</w:t>
            </w:r>
            <w:r>
              <w:rPr>
                <w:b/>
                <w:color w:val="FFFFFF"/>
                <w:spacing w:val="-4"/>
                <w:sz w:val="22"/>
              </w:rPr>
              <w:t> </w:t>
            </w:r>
            <w:r>
              <w:rPr>
                <w:b/>
                <w:color w:val="FFFFFF"/>
                <w:sz w:val="22"/>
              </w:rPr>
              <w:t>10:</w:t>
            </w:r>
            <w:r>
              <w:rPr>
                <w:b/>
                <w:color w:val="FFFFFF"/>
                <w:spacing w:val="-5"/>
                <w:sz w:val="22"/>
              </w:rPr>
              <w:t> </w:t>
            </w:r>
            <w:r>
              <w:rPr>
                <w:b/>
                <w:color w:val="FFFFFF"/>
                <w:sz w:val="22"/>
              </w:rPr>
              <w:t>Knowledge</w:t>
            </w:r>
            <w:r>
              <w:rPr>
                <w:b/>
                <w:color w:val="FFFFFF"/>
                <w:spacing w:val="-6"/>
                <w:sz w:val="22"/>
              </w:rPr>
              <w:t> </w:t>
            </w:r>
            <w:r>
              <w:rPr>
                <w:b/>
                <w:color w:val="FFFFFF"/>
                <w:sz w:val="22"/>
              </w:rPr>
              <w:t>Management</w:t>
            </w:r>
            <w:r>
              <w:rPr>
                <w:b/>
                <w:color w:val="FFFFFF"/>
                <w:spacing w:val="-5"/>
                <w:sz w:val="22"/>
              </w:rPr>
              <w:t> </w:t>
            </w:r>
            <w:r>
              <w:rPr>
                <w:b/>
                <w:color w:val="FFFFFF"/>
                <w:sz w:val="22"/>
              </w:rPr>
              <w:t>and</w:t>
            </w:r>
            <w:r>
              <w:rPr>
                <w:b/>
                <w:color w:val="FFFFFF"/>
                <w:spacing w:val="-4"/>
                <w:sz w:val="22"/>
              </w:rPr>
              <w:t> </w:t>
            </w:r>
            <w:r>
              <w:rPr>
                <w:b/>
                <w:color w:val="FFFFFF"/>
                <w:spacing w:val="-5"/>
                <w:sz w:val="22"/>
              </w:rPr>
              <w:t>ICT</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5101" w:hRule="atLeast"/>
        </w:trPr>
        <w:tc>
          <w:tcPr>
            <w:tcW w:w="1697" w:type="dxa"/>
          </w:tcPr>
          <w:p>
            <w:pPr>
              <w:pStyle w:val="TableParagraph"/>
              <w:spacing w:line="268" w:lineRule="exact"/>
              <w:ind w:left="107"/>
              <w:rPr>
                <w:sz w:val="22"/>
              </w:rPr>
            </w:pPr>
            <w:r>
              <w:rPr>
                <w:spacing w:val="-5"/>
                <w:sz w:val="22"/>
              </w:rPr>
              <w:t>ICT</w:t>
            </w:r>
          </w:p>
          <w:p>
            <w:pPr>
              <w:pStyle w:val="TableParagraph"/>
              <w:spacing w:before="85"/>
              <w:rPr>
                <w:sz w:val="20"/>
              </w:rPr>
            </w:pPr>
          </w:p>
          <w:p>
            <w:pPr>
              <w:pStyle w:val="TableParagraph"/>
              <w:ind w:left="256"/>
              <w:rPr>
                <w:sz w:val="20"/>
              </w:rPr>
            </w:pPr>
            <w:r>
              <w:rPr>
                <w:sz w:val="20"/>
              </w:rPr>
              <w:drawing>
                <wp:inline distT="0" distB="0" distL="0" distR="0">
                  <wp:extent cx="683134" cy="683132"/>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26" cstate="print"/>
                          <a:stretch>
                            <a:fillRect/>
                          </a:stretch>
                        </pic:blipFill>
                        <pic:spPr>
                          <a:xfrm>
                            <a:off x="0" y="0"/>
                            <a:ext cx="683134"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tc>
        <w:tc>
          <w:tcPr>
            <w:tcW w:w="7795" w:type="dxa"/>
          </w:tcPr>
          <w:p>
            <w:pPr>
              <w:pStyle w:val="TableParagraph"/>
              <w:numPr>
                <w:ilvl w:val="0"/>
                <w:numId w:val="48"/>
              </w:numPr>
              <w:tabs>
                <w:tab w:pos="467" w:val="left" w:leader="none"/>
              </w:tabs>
              <w:spacing w:line="240" w:lineRule="auto" w:before="0" w:after="0"/>
              <w:ind w:left="467" w:right="906" w:hanging="360"/>
              <w:jc w:val="left"/>
              <w:rPr>
                <w:sz w:val="22"/>
              </w:rPr>
            </w:pPr>
            <w:r>
              <w:rPr>
                <w:sz w:val="22"/>
              </w:rPr>
              <w:t>Demand</w:t>
            </w:r>
            <w:r>
              <w:rPr>
                <w:spacing w:val="-4"/>
                <w:sz w:val="22"/>
              </w:rPr>
              <w:t> </w:t>
            </w:r>
            <w:r>
              <w:rPr>
                <w:sz w:val="22"/>
              </w:rPr>
              <w:t>on</w:t>
            </w:r>
            <w:r>
              <w:rPr>
                <w:spacing w:val="-6"/>
                <w:sz w:val="22"/>
              </w:rPr>
              <w:t> </w:t>
            </w:r>
            <w:r>
              <w:rPr>
                <w:sz w:val="22"/>
              </w:rPr>
              <w:t>ICT</w:t>
            </w:r>
            <w:r>
              <w:rPr>
                <w:spacing w:val="-2"/>
                <w:sz w:val="22"/>
              </w:rPr>
              <w:t> </w:t>
            </w:r>
            <w:r>
              <w:rPr>
                <w:sz w:val="22"/>
              </w:rPr>
              <w:t>services</w:t>
            </w:r>
            <w:r>
              <w:rPr>
                <w:spacing w:val="-3"/>
                <w:sz w:val="22"/>
              </w:rPr>
              <w:t> </w:t>
            </w:r>
            <w:r>
              <w:rPr>
                <w:sz w:val="22"/>
              </w:rPr>
              <w:t>fluctuates</w:t>
            </w:r>
            <w:r>
              <w:rPr>
                <w:spacing w:val="-5"/>
                <w:sz w:val="22"/>
              </w:rPr>
              <w:t> </w:t>
            </w:r>
            <w:r>
              <w:rPr>
                <w:sz w:val="22"/>
              </w:rPr>
              <w:t>with</w:t>
            </w:r>
            <w:r>
              <w:rPr>
                <w:spacing w:val="-4"/>
                <w:sz w:val="22"/>
              </w:rPr>
              <w:t> </w:t>
            </w:r>
            <w:r>
              <w:rPr>
                <w:sz w:val="22"/>
              </w:rPr>
              <w:t>new</w:t>
            </w:r>
            <w:r>
              <w:rPr>
                <w:spacing w:val="-5"/>
                <w:sz w:val="22"/>
              </w:rPr>
              <w:t> </w:t>
            </w:r>
            <w:r>
              <w:rPr>
                <w:sz w:val="22"/>
              </w:rPr>
              <w:t>officer</w:t>
            </w:r>
            <w:r>
              <w:rPr>
                <w:spacing w:val="-3"/>
                <w:sz w:val="22"/>
              </w:rPr>
              <w:t> </w:t>
            </w:r>
            <w:r>
              <w:rPr>
                <w:sz w:val="22"/>
              </w:rPr>
              <w:t>intakes,</w:t>
            </w:r>
            <w:r>
              <w:rPr>
                <w:spacing w:val="-5"/>
                <w:sz w:val="22"/>
              </w:rPr>
              <w:t> </w:t>
            </w:r>
            <w:r>
              <w:rPr>
                <w:sz w:val="22"/>
              </w:rPr>
              <w:t>operational seasonality and project demand.</w:t>
            </w:r>
          </w:p>
          <w:p>
            <w:pPr>
              <w:pStyle w:val="TableParagraph"/>
              <w:numPr>
                <w:ilvl w:val="0"/>
                <w:numId w:val="48"/>
              </w:numPr>
              <w:tabs>
                <w:tab w:pos="467" w:val="left" w:leader="none"/>
              </w:tabs>
              <w:spacing w:line="240" w:lineRule="auto" w:before="0" w:after="0"/>
              <w:ind w:left="467" w:right="226" w:hanging="360"/>
              <w:jc w:val="left"/>
              <w:rPr>
                <w:sz w:val="22"/>
              </w:rPr>
            </w:pPr>
            <w:r>
              <w:rPr>
                <w:sz w:val="22"/>
              </w:rPr>
              <w:t>Demand into the functions comes from two main sources, business as usual activities</w:t>
            </w:r>
            <w:r>
              <w:rPr>
                <w:spacing w:val="-4"/>
                <w:sz w:val="22"/>
              </w:rPr>
              <w:t> </w:t>
            </w:r>
            <w:r>
              <w:rPr>
                <w:sz w:val="22"/>
              </w:rPr>
              <w:t>driven</w:t>
            </w:r>
            <w:r>
              <w:rPr>
                <w:spacing w:val="-5"/>
                <w:sz w:val="22"/>
              </w:rPr>
              <w:t> </w:t>
            </w:r>
            <w:r>
              <w:rPr>
                <w:sz w:val="22"/>
              </w:rPr>
              <w:t>by</w:t>
            </w:r>
            <w:r>
              <w:rPr>
                <w:spacing w:val="-5"/>
                <w:sz w:val="22"/>
              </w:rPr>
              <w:t> </w:t>
            </w:r>
            <w:r>
              <w:rPr>
                <w:sz w:val="22"/>
              </w:rPr>
              <w:t>service</w:t>
            </w:r>
            <w:r>
              <w:rPr>
                <w:spacing w:val="-7"/>
                <w:sz w:val="22"/>
              </w:rPr>
              <w:t> </w:t>
            </w:r>
            <w:r>
              <w:rPr>
                <w:sz w:val="22"/>
              </w:rPr>
              <w:t>desk</w:t>
            </w:r>
            <w:r>
              <w:rPr>
                <w:spacing w:val="-3"/>
                <w:sz w:val="22"/>
              </w:rPr>
              <w:t> </w:t>
            </w:r>
            <w:r>
              <w:rPr>
                <w:sz w:val="22"/>
              </w:rPr>
              <w:t>interactions</w:t>
            </w:r>
            <w:r>
              <w:rPr>
                <w:spacing w:val="-4"/>
                <w:sz w:val="22"/>
              </w:rPr>
              <w:t> </w:t>
            </w:r>
            <w:r>
              <w:rPr>
                <w:sz w:val="22"/>
              </w:rPr>
              <w:t>and</w:t>
            </w:r>
            <w:r>
              <w:rPr>
                <w:spacing w:val="-5"/>
                <w:sz w:val="22"/>
              </w:rPr>
              <w:t> </w:t>
            </w:r>
            <w:r>
              <w:rPr>
                <w:sz w:val="22"/>
              </w:rPr>
              <w:t>regular</w:t>
            </w:r>
            <w:r>
              <w:rPr>
                <w:spacing w:val="-4"/>
                <w:sz w:val="22"/>
              </w:rPr>
              <w:t> </w:t>
            </w:r>
            <w:r>
              <w:rPr>
                <w:sz w:val="22"/>
              </w:rPr>
              <w:t>maintenance</w:t>
            </w:r>
            <w:r>
              <w:rPr>
                <w:spacing w:val="-3"/>
                <w:sz w:val="22"/>
              </w:rPr>
              <w:t> </w:t>
            </w:r>
            <w:r>
              <w:rPr>
                <w:sz w:val="22"/>
              </w:rPr>
              <w:t>and</w:t>
            </w:r>
            <w:r>
              <w:rPr>
                <w:spacing w:val="-5"/>
                <w:sz w:val="22"/>
              </w:rPr>
              <w:t> </w:t>
            </w:r>
            <w:r>
              <w:rPr>
                <w:sz w:val="22"/>
              </w:rPr>
              <w:t>from project activities and requests for technical expertise.</w:t>
            </w:r>
          </w:p>
          <w:p>
            <w:pPr>
              <w:pStyle w:val="TableParagraph"/>
              <w:numPr>
                <w:ilvl w:val="0"/>
                <w:numId w:val="48"/>
              </w:numPr>
              <w:tabs>
                <w:tab w:pos="467" w:val="left" w:leader="none"/>
              </w:tabs>
              <w:spacing w:line="240" w:lineRule="auto" w:before="0" w:after="0"/>
              <w:ind w:left="467" w:right="324" w:hanging="360"/>
              <w:jc w:val="left"/>
              <w:rPr>
                <w:sz w:val="22"/>
              </w:rPr>
            </w:pPr>
            <w:r>
              <w:rPr>
                <w:sz w:val="22"/>
              </w:rPr>
              <w:t>Project</w:t>
            </w:r>
            <w:r>
              <w:rPr>
                <w:spacing w:val="-4"/>
                <w:sz w:val="22"/>
              </w:rPr>
              <w:t> </w:t>
            </w:r>
            <w:r>
              <w:rPr>
                <w:sz w:val="22"/>
              </w:rPr>
              <w:t>demand</w:t>
            </w:r>
            <w:r>
              <w:rPr>
                <w:spacing w:val="-3"/>
                <w:sz w:val="22"/>
              </w:rPr>
              <w:t> </w:t>
            </w:r>
            <w:r>
              <w:rPr>
                <w:sz w:val="22"/>
              </w:rPr>
              <w:t>is</w:t>
            </w:r>
            <w:r>
              <w:rPr>
                <w:spacing w:val="-2"/>
                <w:sz w:val="22"/>
              </w:rPr>
              <w:t> </w:t>
            </w:r>
            <w:r>
              <w:rPr>
                <w:sz w:val="22"/>
              </w:rPr>
              <w:t>an</w:t>
            </w:r>
            <w:r>
              <w:rPr>
                <w:spacing w:val="-3"/>
                <w:sz w:val="22"/>
              </w:rPr>
              <w:t> </w:t>
            </w:r>
            <w:r>
              <w:rPr>
                <w:sz w:val="22"/>
              </w:rPr>
              <w:t>increasing</w:t>
            </w:r>
            <w:r>
              <w:rPr>
                <w:spacing w:val="-3"/>
                <w:sz w:val="22"/>
              </w:rPr>
              <w:t> </w:t>
            </w:r>
            <w:r>
              <w:rPr>
                <w:sz w:val="22"/>
              </w:rPr>
              <w:t>strain</w:t>
            </w:r>
            <w:r>
              <w:rPr>
                <w:spacing w:val="-3"/>
                <w:sz w:val="22"/>
              </w:rPr>
              <w:t> </w:t>
            </w:r>
            <w:r>
              <w:rPr>
                <w:sz w:val="22"/>
              </w:rPr>
              <w:t>on</w:t>
            </w:r>
            <w:r>
              <w:rPr>
                <w:spacing w:val="-5"/>
                <w:sz w:val="22"/>
              </w:rPr>
              <w:t> </w:t>
            </w:r>
            <w:r>
              <w:rPr>
                <w:sz w:val="22"/>
              </w:rPr>
              <w:t>resources</w:t>
            </w:r>
            <w:r>
              <w:rPr>
                <w:spacing w:val="-4"/>
                <w:sz w:val="22"/>
              </w:rPr>
              <w:t> </w:t>
            </w:r>
            <w:r>
              <w:rPr>
                <w:sz w:val="22"/>
              </w:rPr>
              <w:t>which</w:t>
            </w:r>
            <w:r>
              <w:rPr>
                <w:spacing w:val="-3"/>
                <w:sz w:val="22"/>
              </w:rPr>
              <w:t> </w:t>
            </w:r>
            <w:r>
              <w:rPr>
                <w:sz w:val="22"/>
              </w:rPr>
              <w:t>need</w:t>
            </w:r>
            <w:r>
              <w:rPr>
                <w:spacing w:val="-3"/>
                <w:sz w:val="22"/>
              </w:rPr>
              <w:t> </w:t>
            </w:r>
            <w:r>
              <w:rPr>
                <w:sz w:val="22"/>
              </w:rPr>
              <w:t>to</w:t>
            </w:r>
            <w:r>
              <w:rPr>
                <w:spacing w:val="-1"/>
                <w:sz w:val="22"/>
              </w:rPr>
              <w:t> </w:t>
            </w:r>
            <w:r>
              <w:rPr>
                <w:sz w:val="22"/>
              </w:rPr>
              <w:t>be</w:t>
            </w:r>
            <w:r>
              <w:rPr>
                <w:spacing w:val="-4"/>
                <w:sz w:val="22"/>
              </w:rPr>
              <w:t> </w:t>
            </w:r>
            <w:r>
              <w:rPr>
                <w:sz w:val="22"/>
              </w:rPr>
              <w:t>diverted from business as usual tasks as the designed in project capacity is frequently exceeded. Additionally, the lack of specifically trained and experienced IT project managers increases the level of involvement with projects as designs and implementation planning is performed by the ICT department.</w:t>
            </w:r>
          </w:p>
          <w:p>
            <w:pPr>
              <w:pStyle w:val="TableParagraph"/>
              <w:numPr>
                <w:ilvl w:val="0"/>
                <w:numId w:val="48"/>
              </w:numPr>
              <w:tabs>
                <w:tab w:pos="467" w:val="left" w:leader="none"/>
              </w:tabs>
              <w:spacing w:line="240" w:lineRule="auto" w:before="0" w:after="0"/>
              <w:ind w:left="467" w:right="124" w:hanging="360"/>
              <w:jc w:val="left"/>
              <w:rPr>
                <w:sz w:val="22"/>
              </w:rPr>
            </w:pPr>
            <w:r>
              <w:rPr>
                <w:sz w:val="22"/>
              </w:rPr>
              <w:t>A major refresh of the police infrastructure is underway and will be completed</w:t>
            </w:r>
            <w:r>
              <w:rPr>
                <w:spacing w:val="40"/>
                <w:sz w:val="22"/>
              </w:rPr>
              <w:t> </w:t>
            </w:r>
            <w:r>
              <w:rPr>
                <w:sz w:val="22"/>
              </w:rPr>
              <w:t>in 2024 for the servers and storage elements and 2025 for the network elements.</w:t>
            </w:r>
            <w:r>
              <w:rPr>
                <w:spacing w:val="-6"/>
                <w:sz w:val="22"/>
              </w:rPr>
              <w:t> </w:t>
            </w:r>
            <w:r>
              <w:rPr>
                <w:sz w:val="22"/>
              </w:rPr>
              <w:t>The</w:t>
            </w:r>
            <w:r>
              <w:rPr>
                <w:spacing w:val="-2"/>
                <w:sz w:val="22"/>
              </w:rPr>
              <w:t> </w:t>
            </w:r>
            <w:r>
              <w:rPr>
                <w:sz w:val="22"/>
              </w:rPr>
              <w:t>solution</w:t>
            </w:r>
            <w:r>
              <w:rPr>
                <w:spacing w:val="-4"/>
                <w:sz w:val="22"/>
              </w:rPr>
              <w:t> </w:t>
            </w:r>
            <w:r>
              <w:rPr>
                <w:sz w:val="22"/>
              </w:rPr>
              <w:t>has</w:t>
            </w:r>
            <w:r>
              <w:rPr>
                <w:spacing w:val="-5"/>
                <w:sz w:val="22"/>
              </w:rPr>
              <w:t> </w:t>
            </w:r>
            <w:r>
              <w:rPr>
                <w:sz w:val="22"/>
              </w:rPr>
              <w:t>been</w:t>
            </w:r>
            <w:r>
              <w:rPr>
                <w:spacing w:val="-4"/>
                <w:sz w:val="22"/>
              </w:rPr>
              <w:t> </w:t>
            </w:r>
            <w:r>
              <w:rPr>
                <w:sz w:val="22"/>
              </w:rPr>
              <w:t>designed</w:t>
            </w:r>
            <w:r>
              <w:rPr>
                <w:spacing w:val="-6"/>
                <w:sz w:val="22"/>
              </w:rPr>
              <w:t> </w:t>
            </w:r>
            <w:r>
              <w:rPr>
                <w:sz w:val="22"/>
              </w:rPr>
              <w:t>to</w:t>
            </w:r>
            <w:r>
              <w:rPr>
                <w:spacing w:val="-2"/>
                <w:sz w:val="22"/>
              </w:rPr>
              <w:t> </w:t>
            </w:r>
            <w:r>
              <w:rPr>
                <w:sz w:val="22"/>
              </w:rPr>
              <w:t>better</w:t>
            </w:r>
            <w:r>
              <w:rPr>
                <w:spacing w:val="-3"/>
                <w:sz w:val="22"/>
              </w:rPr>
              <w:t> </w:t>
            </w:r>
            <w:r>
              <w:rPr>
                <w:sz w:val="22"/>
              </w:rPr>
              <w:t>fit</w:t>
            </w:r>
            <w:r>
              <w:rPr>
                <w:spacing w:val="-7"/>
                <w:sz w:val="22"/>
              </w:rPr>
              <w:t> </w:t>
            </w:r>
            <w:r>
              <w:rPr>
                <w:sz w:val="22"/>
              </w:rPr>
              <w:t>operational</w:t>
            </w:r>
            <w:r>
              <w:rPr>
                <w:spacing w:val="-3"/>
                <w:sz w:val="22"/>
              </w:rPr>
              <w:t> </w:t>
            </w:r>
            <w:r>
              <w:rPr>
                <w:sz w:val="22"/>
              </w:rPr>
              <w:t>requirements based on trends in growth, the NYP Police Digital Strategy and the project </w:t>
            </w:r>
            <w:r>
              <w:rPr>
                <w:spacing w:val="-2"/>
                <w:sz w:val="22"/>
              </w:rPr>
              <w:t>pipeline.</w:t>
            </w:r>
          </w:p>
          <w:p>
            <w:pPr>
              <w:pStyle w:val="TableParagraph"/>
              <w:numPr>
                <w:ilvl w:val="0"/>
                <w:numId w:val="48"/>
              </w:numPr>
              <w:tabs>
                <w:tab w:pos="467" w:val="left" w:leader="none"/>
              </w:tabs>
              <w:spacing w:line="267" w:lineRule="exact" w:before="0" w:after="0"/>
              <w:ind w:left="467" w:right="0" w:hanging="360"/>
              <w:jc w:val="left"/>
              <w:rPr>
                <w:sz w:val="22"/>
              </w:rPr>
            </w:pPr>
            <w:r>
              <w:rPr>
                <w:sz w:val="22"/>
              </w:rPr>
              <w:t>The</w:t>
            </w:r>
            <w:r>
              <w:rPr>
                <w:spacing w:val="-5"/>
                <w:sz w:val="22"/>
              </w:rPr>
              <w:t> </w:t>
            </w:r>
            <w:r>
              <w:rPr>
                <w:sz w:val="22"/>
              </w:rPr>
              <w:t>above</w:t>
            </w:r>
            <w:r>
              <w:rPr>
                <w:spacing w:val="-5"/>
                <w:sz w:val="22"/>
              </w:rPr>
              <w:t> </w:t>
            </w:r>
            <w:r>
              <w:rPr>
                <w:sz w:val="22"/>
              </w:rPr>
              <w:t>mentioned</w:t>
            </w:r>
            <w:r>
              <w:rPr>
                <w:spacing w:val="-4"/>
                <w:sz w:val="22"/>
              </w:rPr>
              <w:t> </w:t>
            </w:r>
            <w:r>
              <w:rPr>
                <w:sz w:val="22"/>
              </w:rPr>
              <w:t>NYP</w:t>
            </w:r>
            <w:r>
              <w:rPr>
                <w:spacing w:val="-5"/>
                <w:sz w:val="22"/>
              </w:rPr>
              <w:t> </w:t>
            </w:r>
            <w:r>
              <w:rPr>
                <w:sz w:val="22"/>
              </w:rPr>
              <w:t>Police</w:t>
            </w:r>
            <w:r>
              <w:rPr>
                <w:spacing w:val="-5"/>
                <w:sz w:val="22"/>
              </w:rPr>
              <w:t> </w:t>
            </w:r>
            <w:r>
              <w:rPr>
                <w:sz w:val="22"/>
              </w:rPr>
              <w:t>Digital</w:t>
            </w:r>
            <w:r>
              <w:rPr>
                <w:spacing w:val="-3"/>
                <w:sz w:val="22"/>
              </w:rPr>
              <w:t> </w:t>
            </w:r>
            <w:r>
              <w:rPr>
                <w:sz w:val="22"/>
              </w:rPr>
              <w:t>Strategy</w:t>
            </w:r>
            <w:r>
              <w:rPr>
                <w:spacing w:val="-4"/>
                <w:sz w:val="22"/>
              </w:rPr>
              <w:t> </w:t>
            </w:r>
            <w:r>
              <w:rPr>
                <w:sz w:val="22"/>
              </w:rPr>
              <w:t>focusses</w:t>
            </w:r>
            <w:r>
              <w:rPr>
                <w:spacing w:val="-6"/>
                <w:sz w:val="22"/>
              </w:rPr>
              <w:t> </w:t>
            </w:r>
            <w:r>
              <w:rPr>
                <w:sz w:val="22"/>
              </w:rPr>
              <w:t>on</w:t>
            </w:r>
            <w:r>
              <w:rPr>
                <w:spacing w:val="-4"/>
                <w:sz w:val="22"/>
              </w:rPr>
              <w:t> </w:t>
            </w:r>
            <w:r>
              <w:rPr>
                <w:sz w:val="22"/>
              </w:rPr>
              <w:t>four</w:t>
            </w:r>
            <w:r>
              <w:rPr>
                <w:spacing w:val="-3"/>
                <w:sz w:val="22"/>
              </w:rPr>
              <w:t> </w:t>
            </w:r>
            <w:r>
              <w:rPr>
                <w:sz w:val="22"/>
              </w:rPr>
              <w:t>main</w:t>
            </w:r>
            <w:r>
              <w:rPr>
                <w:spacing w:val="-4"/>
                <w:sz w:val="22"/>
              </w:rPr>
              <w:t> </w:t>
            </w:r>
            <w:r>
              <w:rPr>
                <w:spacing w:val="-2"/>
                <w:sz w:val="22"/>
              </w:rPr>
              <w:t>areas:</w:t>
            </w:r>
          </w:p>
          <w:p>
            <w:pPr>
              <w:pStyle w:val="TableParagraph"/>
              <w:numPr>
                <w:ilvl w:val="1"/>
                <w:numId w:val="48"/>
              </w:numPr>
              <w:tabs>
                <w:tab w:pos="825" w:val="left" w:leader="none"/>
              </w:tabs>
              <w:spacing w:line="240" w:lineRule="auto" w:before="0" w:after="0"/>
              <w:ind w:left="825" w:right="0" w:hanging="358"/>
              <w:jc w:val="left"/>
              <w:rPr>
                <w:sz w:val="22"/>
              </w:rPr>
            </w:pPr>
            <w:r>
              <w:rPr>
                <w:sz w:val="22"/>
              </w:rPr>
              <w:t>Mobility</w:t>
            </w:r>
            <w:r>
              <w:rPr>
                <w:spacing w:val="-3"/>
                <w:sz w:val="22"/>
              </w:rPr>
              <w:t> </w:t>
            </w:r>
            <w:r>
              <w:rPr>
                <w:sz w:val="22"/>
              </w:rPr>
              <w:t>-</w:t>
            </w:r>
            <w:r>
              <w:rPr>
                <w:spacing w:val="-3"/>
                <w:sz w:val="22"/>
              </w:rPr>
              <w:t> </w:t>
            </w:r>
            <w:r>
              <w:rPr>
                <w:sz w:val="22"/>
              </w:rPr>
              <w:t>providing</w:t>
            </w:r>
            <w:r>
              <w:rPr>
                <w:spacing w:val="-5"/>
                <w:sz w:val="22"/>
              </w:rPr>
              <w:t> </w:t>
            </w:r>
            <w:r>
              <w:rPr>
                <w:sz w:val="22"/>
              </w:rPr>
              <w:t>digital</w:t>
            </w:r>
            <w:r>
              <w:rPr>
                <w:spacing w:val="-6"/>
                <w:sz w:val="22"/>
              </w:rPr>
              <w:t> </w:t>
            </w:r>
            <w:r>
              <w:rPr>
                <w:sz w:val="22"/>
              </w:rPr>
              <w:t>capability</w:t>
            </w:r>
            <w:r>
              <w:rPr>
                <w:spacing w:val="-2"/>
                <w:sz w:val="22"/>
              </w:rPr>
              <w:t> </w:t>
            </w:r>
            <w:r>
              <w:rPr>
                <w:sz w:val="22"/>
              </w:rPr>
              <w:t>to</w:t>
            </w:r>
            <w:r>
              <w:rPr>
                <w:spacing w:val="-5"/>
                <w:sz w:val="22"/>
              </w:rPr>
              <w:t> </w:t>
            </w:r>
            <w:r>
              <w:rPr>
                <w:sz w:val="22"/>
              </w:rPr>
              <w:t>the</w:t>
            </w:r>
            <w:r>
              <w:rPr>
                <w:spacing w:val="-2"/>
                <w:sz w:val="22"/>
              </w:rPr>
              <w:t> </w:t>
            </w:r>
            <w:r>
              <w:rPr>
                <w:sz w:val="22"/>
              </w:rPr>
              <w:t>front</w:t>
            </w:r>
            <w:r>
              <w:rPr>
                <w:spacing w:val="-2"/>
                <w:sz w:val="22"/>
              </w:rPr>
              <w:t> </w:t>
            </w:r>
            <w:r>
              <w:rPr>
                <w:sz w:val="22"/>
              </w:rPr>
              <w:t>line</w:t>
            </w:r>
            <w:r>
              <w:rPr>
                <w:spacing w:val="-6"/>
                <w:sz w:val="22"/>
              </w:rPr>
              <w:t> </w:t>
            </w:r>
            <w:r>
              <w:rPr>
                <w:sz w:val="22"/>
              </w:rPr>
              <w:t>in</w:t>
            </w:r>
            <w:r>
              <w:rPr>
                <w:spacing w:val="-4"/>
                <w:sz w:val="22"/>
              </w:rPr>
              <w:t> </w:t>
            </w:r>
            <w:r>
              <w:rPr>
                <w:sz w:val="22"/>
              </w:rPr>
              <w:t>the</w:t>
            </w:r>
            <w:r>
              <w:rPr>
                <w:spacing w:val="-2"/>
                <w:sz w:val="22"/>
              </w:rPr>
              <w:t> field.</w:t>
            </w:r>
          </w:p>
          <w:p>
            <w:pPr>
              <w:pStyle w:val="TableParagraph"/>
              <w:numPr>
                <w:ilvl w:val="1"/>
                <w:numId w:val="48"/>
              </w:numPr>
              <w:tabs>
                <w:tab w:pos="825" w:val="left" w:leader="none"/>
                <w:tab w:pos="827" w:val="left" w:leader="none"/>
              </w:tabs>
              <w:spacing w:line="270" w:lineRule="atLeast" w:before="0" w:after="0"/>
              <w:ind w:left="827" w:right="1176" w:hanging="360"/>
              <w:jc w:val="left"/>
              <w:rPr>
                <w:sz w:val="22"/>
              </w:rPr>
            </w:pPr>
            <w:r>
              <w:rPr>
                <w:sz w:val="22"/>
              </w:rPr>
              <w:t>Investigation and evidence – implementation of digital evidence management</w:t>
            </w:r>
            <w:r>
              <w:rPr>
                <w:spacing w:val="-6"/>
                <w:sz w:val="22"/>
              </w:rPr>
              <w:t> </w:t>
            </w:r>
            <w:r>
              <w:rPr>
                <w:sz w:val="22"/>
              </w:rPr>
              <w:t>systems</w:t>
            </w:r>
            <w:r>
              <w:rPr>
                <w:spacing w:val="-4"/>
                <w:sz w:val="22"/>
              </w:rPr>
              <w:t> </w:t>
            </w:r>
            <w:r>
              <w:rPr>
                <w:sz w:val="22"/>
              </w:rPr>
              <w:t>improving</w:t>
            </w:r>
            <w:r>
              <w:rPr>
                <w:spacing w:val="-5"/>
                <w:sz w:val="22"/>
              </w:rPr>
              <w:t> </w:t>
            </w:r>
            <w:r>
              <w:rPr>
                <w:sz w:val="22"/>
              </w:rPr>
              <w:t>access</w:t>
            </w:r>
            <w:r>
              <w:rPr>
                <w:spacing w:val="-6"/>
                <w:sz w:val="22"/>
              </w:rPr>
              <w:t> </w:t>
            </w:r>
            <w:r>
              <w:rPr>
                <w:sz w:val="22"/>
              </w:rPr>
              <w:t>to</w:t>
            </w:r>
            <w:r>
              <w:rPr>
                <w:spacing w:val="-3"/>
                <w:sz w:val="22"/>
              </w:rPr>
              <w:t> </w:t>
            </w:r>
            <w:r>
              <w:rPr>
                <w:sz w:val="22"/>
              </w:rPr>
              <w:t>data</w:t>
            </w:r>
            <w:r>
              <w:rPr>
                <w:spacing w:val="-6"/>
                <w:sz w:val="22"/>
              </w:rPr>
              <w:t> </w:t>
            </w:r>
            <w:r>
              <w:rPr>
                <w:sz w:val="22"/>
              </w:rPr>
              <w:t>and</w:t>
            </w:r>
            <w:r>
              <w:rPr>
                <w:spacing w:val="-5"/>
                <w:sz w:val="22"/>
              </w:rPr>
              <w:t> </w:t>
            </w:r>
            <w:r>
              <w:rPr>
                <w:sz w:val="22"/>
              </w:rPr>
              <w:t>information.</w:t>
            </w:r>
          </w:p>
        </w:tc>
      </w:tr>
    </w:tbl>
    <w:p>
      <w:pPr>
        <w:spacing w:after="0" w:line="270" w:lineRule="atLeas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8056" w:hRule="atLeast"/>
        </w:trPr>
        <w:tc>
          <w:tcPr>
            <w:tcW w:w="1697" w:type="dxa"/>
          </w:tcPr>
          <w:p>
            <w:pPr>
              <w:pStyle w:val="TableParagraph"/>
              <w:rPr>
                <w:rFonts w:ascii="Times New Roman"/>
                <w:sz w:val="22"/>
              </w:rPr>
            </w:pPr>
          </w:p>
        </w:tc>
        <w:tc>
          <w:tcPr>
            <w:tcW w:w="7795" w:type="dxa"/>
          </w:tcPr>
          <w:p>
            <w:pPr>
              <w:pStyle w:val="TableParagraph"/>
              <w:numPr>
                <w:ilvl w:val="0"/>
                <w:numId w:val="49"/>
              </w:numPr>
              <w:tabs>
                <w:tab w:pos="825" w:val="left" w:leader="none"/>
                <w:tab w:pos="827" w:val="left" w:leader="none"/>
              </w:tabs>
              <w:spacing w:line="240" w:lineRule="auto" w:before="0" w:after="0"/>
              <w:ind w:left="827" w:right="693" w:hanging="360"/>
              <w:jc w:val="left"/>
              <w:rPr>
                <w:sz w:val="22"/>
              </w:rPr>
            </w:pPr>
            <w:r>
              <w:rPr>
                <w:sz w:val="22"/>
              </w:rPr>
              <w:t>Interaction</w:t>
            </w:r>
            <w:r>
              <w:rPr>
                <w:spacing w:val="-4"/>
                <w:sz w:val="22"/>
              </w:rPr>
              <w:t> </w:t>
            </w:r>
            <w:r>
              <w:rPr>
                <w:sz w:val="22"/>
              </w:rPr>
              <w:t>with</w:t>
            </w:r>
            <w:r>
              <w:rPr>
                <w:spacing w:val="-4"/>
                <w:sz w:val="22"/>
              </w:rPr>
              <w:t> </w:t>
            </w:r>
            <w:r>
              <w:rPr>
                <w:sz w:val="22"/>
              </w:rPr>
              <w:t>the</w:t>
            </w:r>
            <w:r>
              <w:rPr>
                <w:spacing w:val="-3"/>
                <w:sz w:val="22"/>
              </w:rPr>
              <w:t> </w:t>
            </w:r>
            <w:r>
              <w:rPr>
                <w:sz w:val="22"/>
              </w:rPr>
              <w:t>public</w:t>
            </w:r>
            <w:r>
              <w:rPr>
                <w:spacing w:val="-5"/>
                <w:sz w:val="22"/>
              </w:rPr>
              <w:t> </w:t>
            </w:r>
            <w:r>
              <w:rPr>
                <w:sz w:val="22"/>
              </w:rPr>
              <w:t>–</w:t>
            </w:r>
            <w:r>
              <w:rPr>
                <w:spacing w:val="-3"/>
                <w:sz w:val="22"/>
              </w:rPr>
              <w:t> </w:t>
            </w:r>
            <w:r>
              <w:rPr>
                <w:sz w:val="22"/>
              </w:rPr>
              <w:t>implementation</w:t>
            </w:r>
            <w:r>
              <w:rPr>
                <w:spacing w:val="-6"/>
                <w:sz w:val="22"/>
              </w:rPr>
              <w:t> </w:t>
            </w:r>
            <w:r>
              <w:rPr>
                <w:sz w:val="22"/>
              </w:rPr>
              <w:t>of</w:t>
            </w:r>
            <w:r>
              <w:rPr>
                <w:spacing w:val="-3"/>
                <w:sz w:val="22"/>
              </w:rPr>
              <w:t> </w:t>
            </w:r>
            <w:r>
              <w:rPr>
                <w:sz w:val="22"/>
              </w:rPr>
              <w:t>new</w:t>
            </w:r>
            <w:r>
              <w:rPr>
                <w:spacing w:val="-3"/>
                <w:sz w:val="22"/>
              </w:rPr>
              <w:t> </w:t>
            </w:r>
            <w:r>
              <w:rPr>
                <w:sz w:val="22"/>
              </w:rPr>
              <w:t>technologies</w:t>
            </w:r>
            <w:r>
              <w:rPr>
                <w:spacing w:val="-3"/>
                <w:sz w:val="22"/>
              </w:rPr>
              <w:t> </w:t>
            </w:r>
            <w:r>
              <w:rPr>
                <w:sz w:val="22"/>
              </w:rPr>
              <w:t>and channels to simplify and improve contact from and to the public.</w:t>
            </w:r>
          </w:p>
          <w:p>
            <w:pPr>
              <w:pStyle w:val="TableParagraph"/>
              <w:numPr>
                <w:ilvl w:val="0"/>
                <w:numId w:val="49"/>
              </w:numPr>
              <w:tabs>
                <w:tab w:pos="824" w:val="left" w:leader="none"/>
                <w:tab w:pos="827" w:val="left" w:leader="none"/>
              </w:tabs>
              <w:spacing w:line="240" w:lineRule="auto" w:before="0" w:after="0"/>
              <w:ind w:left="827" w:right="284" w:hanging="361"/>
              <w:jc w:val="left"/>
              <w:rPr>
                <w:sz w:val="22"/>
              </w:rPr>
            </w:pPr>
            <w:r>
              <w:rPr>
                <w:sz w:val="22"/>
              </w:rPr>
              <w:t>Collaboration</w:t>
            </w:r>
            <w:r>
              <w:rPr>
                <w:spacing w:val="-6"/>
                <w:sz w:val="22"/>
              </w:rPr>
              <w:t> </w:t>
            </w:r>
            <w:r>
              <w:rPr>
                <w:sz w:val="22"/>
              </w:rPr>
              <w:t>–</w:t>
            </w:r>
            <w:r>
              <w:rPr>
                <w:spacing w:val="-2"/>
                <w:sz w:val="22"/>
              </w:rPr>
              <w:t> </w:t>
            </w:r>
            <w:r>
              <w:rPr>
                <w:sz w:val="22"/>
              </w:rPr>
              <w:t>developing</w:t>
            </w:r>
            <w:r>
              <w:rPr>
                <w:spacing w:val="-6"/>
                <w:sz w:val="22"/>
              </w:rPr>
              <w:t> </w:t>
            </w:r>
            <w:r>
              <w:rPr>
                <w:sz w:val="22"/>
              </w:rPr>
              <w:t>and</w:t>
            </w:r>
            <w:r>
              <w:rPr>
                <w:spacing w:val="-4"/>
                <w:sz w:val="22"/>
              </w:rPr>
              <w:t> </w:t>
            </w:r>
            <w:r>
              <w:rPr>
                <w:sz w:val="22"/>
              </w:rPr>
              <w:t>using</w:t>
            </w:r>
            <w:r>
              <w:rPr>
                <w:spacing w:val="-4"/>
                <w:sz w:val="22"/>
              </w:rPr>
              <w:t> </w:t>
            </w:r>
            <w:r>
              <w:rPr>
                <w:sz w:val="22"/>
              </w:rPr>
              <w:t>existing</w:t>
            </w:r>
            <w:r>
              <w:rPr>
                <w:spacing w:val="-4"/>
                <w:sz w:val="22"/>
              </w:rPr>
              <w:t> </w:t>
            </w:r>
            <w:r>
              <w:rPr>
                <w:sz w:val="22"/>
              </w:rPr>
              <w:t>technologies</w:t>
            </w:r>
            <w:r>
              <w:rPr>
                <w:spacing w:val="-3"/>
                <w:sz w:val="22"/>
              </w:rPr>
              <w:t> </w:t>
            </w:r>
            <w:r>
              <w:rPr>
                <w:sz w:val="22"/>
              </w:rPr>
              <w:t>to</w:t>
            </w:r>
            <w:r>
              <w:rPr>
                <w:spacing w:val="-2"/>
                <w:sz w:val="22"/>
              </w:rPr>
              <w:t> </w:t>
            </w:r>
            <w:r>
              <w:rPr>
                <w:sz w:val="22"/>
              </w:rPr>
              <w:t>interact</w:t>
            </w:r>
            <w:r>
              <w:rPr>
                <w:spacing w:val="-5"/>
                <w:sz w:val="22"/>
              </w:rPr>
              <w:t> </w:t>
            </w:r>
            <w:r>
              <w:rPr>
                <w:sz w:val="22"/>
              </w:rPr>
              <w:t>with and where appropriate share information with partner agencies to help safeguard and protect the public.</w:t>
            </w:r>
          </w:p>
          <w:p>
            <w:pPr>
              <w:pStyle w:val="TableParagraph"/>
              <w:numPr>
                <w:ilvl w:val="0"/>
                <w:numId w:val="50"/>
              </w:numPr>
              <w:tabs>
                <w:tab w:pos="467" w:val="left" w:leader="none"/>
              </w:tabs>
              <w:spacing w:line="240" w:lineRule="auto" w:before="0" w:after="0"/>
              <w:ind w:left="467" w:right="102" w:hanging="360"/>
              <w:jc w:val="left"/>
              <w:rPr>
                <w:sz w:val="22"/>
              </w:rPr>
            </w:pPr>
            <w:r>
              <w:rPr>
                <w:sz w:val="22"/>
              </w:rPr>
              <w:t>Development</w:t>
            </w:r>
            <w:r>
              <w:rPr>
                <w:spacing w:val="-5"/>
                <w:sz w:val="22"/>
              </w:rPr>
              <w:t> </w:t>
            </w:r>
            <w:r>
              <w:rPr>
                <w:sz w:val="22"/>
              </w:rPr>
              <w:t>of</w:t>
            </w:r>
            <w:r>
              <w:rPr>
                <w:spacing w:val="-4"/>
                <w:sz w:val="22"/>
              </w:rPr>
              <w:t> </w:t>
            </w:r>
            <w:r>
              <w:rPr>
                <w:sz w:val="22"/>
              </w:rPr>
              <w:t>the</w:t>
            </w:r>
            <w:r>
              <w:rPr>
                <w:spacing w:val="-5"/>
                <w:sz w:val="22"/>
              </w:rPr>
              <w:t> </w:t>
            </w:r>
            <w:r>
              <w:rPr>
                <w:sz w:val="22"/>
              </w:rPr>
              <w:t>ICT</w:t>
            </w:r>
            <w:r>
              <w:rPr>
                <w:spacing w:val="-3"/>
                <w:sz w:val="22"/>
              </w:rPr>
              <w:t> </w:t>
            </w:r>
            <w:r>
              <w:rPr>
                <w:sz w:val="22"/>
              </w:rPr>
              <w:t>support</w:t>
            </w:r>
            <w:r>
              <w:rPr>
                <w:spacing w:val="-3"/>
                <w:sz w:val="22"/>
              </w:rPr>
              <w:t> </w:t>
            </w:r>
            <w:r>
              <w:rPr>
                <w:sz w:val="22"/>
              </w:rPr>
              <w:t>tool</w:t>
            </w:r>
            <w:r>
              <w:rPr>
                <w:spacing w:val="-4"/>
                <w:sz w:val="22"/>
              </w:rPr>
              <w:t> </w:t>
            </w:r>
            <w:r>
              <w:rPr>
                <w:sz w:val="22"/>
              </w:rPr>
              <w:t>has</w:t>
            </w:r>
            <w:r>
              <w:rPr>
                <w:spacing w:val="-4"/>
                <w:sz w:val="22"/>
              </w:rPr>
              <w:t> </w:t>
            </w:r>
            <w:r>
              <w:rPr>
                <w:sz w:val="22"/>
              </w:rPr>
              <w:t>progressed</w:t>
            </w:r>
            <w:r>
              <w:rPr>
                <w:spacing w:val="-6"/>
                <w:sz w:val="22"/>
              </w:rPr>
              <w:t> </w:t>
            </w:r>
            <w:r>
              <w:rPr>
                <w:sz w:val="22"/>
              </w:rPr>
              <w:t>with</w:t>
            </w:r>
            <w:r>
              <w:rPr>
                <w:spacing w:val="-4"/>
                <w:sz w:val="22"/>
              </w:rPr>
              <w:t> </w:t>
            </w:r>
            <w:r>
              <w:rPr>
                <w:sz w:val="22"/>
              </w:rPr>
              <w:t>increased</w:t>
            </w:r>
            <w:r>
              <w:rPr>
                <w:spacing w:val="-4"/>
                <w:sz w:val="22"/>
              </w:rPr>
              <w:t> </w:t>
            </w:r>
            <w:r>
              <w:rPr>
                <w:sz w:val="22"/>
              </w:rPr>
              <w:t>functionality and self-service options which has reduced the incoming number of faults reported to the service desk.</w:t>
            </w:r>
          </w:p>
          <w:p>
            <w:pPr>
              <w:pStyle w:val="TableParagraph"/>
              <w:numPr>
                <w:ilvl w:val="0"/>
                <w:numId w:val="50"/>
              </w:numPr>
              <w:tabs>
                <w:tab w:pos="467" w:val="left" w:leader="none"/>
              </w:tabs>
              <w:spacing w:line="240" w:lineRule="auto" w:before="0" w:after="0"/>
              <w:ind w:left="467" w:right="217" w:hanging="360"/>
              <w:jc w:val="left"/>
              <w:rPr>
                <w:sz w:val="22"/>
              </w:rPr>
            </w:pPr>
            <w:r>
              <w:rPr>
                <w:sz w:val="22"/>
              </w:rPr>
              <w:t>The National Policing Digital Strategy places digital transformation at the heart of</w:t>
            </w:r>
            <w:r>
              <w:rPr>
                <w:spacing w:val="-2"/>
                <w:sz w:val="22"/>
              </w:rPr>
              <w:t> </w:t>
            </w:r>
            <w:r>
              <w:rPr>
                <w:sz w:val="22"/>
              </w:rPr>
              <w:t>their</w:t>
            </w:r>
            <w:r>
              <w:rPr>
                <w:spacing w:val="-4"/>
                <w:sz w:val="22"/>
              </w:rPr>
              <w:t> </w:t>
            </w:r>
            <w:r>
              <w:rPr>
                <w:sz w:val="22"/>
              </w:rPr>
              <w:t>ambitions</w:t>
            </w:r>
            <w:r>
              <w:rPr>
                <w:spacing w:val="-4"/>
                <w:sz w:val="22"/>
              </w:rPr>
              <w:t> </w:t>
            </w:r>
            <w:r>
              <w:rPr>
                <w:sz w:val="22"/>
              </w:rPr>
              <w:t>for</w:t>
            </w:r>
            <w:r>
              <w:rPr>
                <w:spacing w:val="-4"/>
                <w:sz w:val="22"/>
              </w:rPr>
              <w:t> </w:t>
            </w:r>
            <w:r>
              <w:rPr>
                <w:sz w:val="22"/>
              </w:rPr>
              <w:t>the</w:t>
            </w:r>
            <w:r>
              <w:rPr>
                <w:spacing w:val="-1"/>
                <w:sz w:val="22"/>
              </w:rPr>
              <w:t> </w:t>
            </w:r>
            <w:r>
              <w:rPr>
                <w:sz w:val="22"/>
              </w:rPr>
              <w:t>police</w:t>
            </w:r>
            <w:r>
              <w:rPr>
                <w:spacing w:val="-4"/>
                <w:sz w:val="22"/>
              </w:rPr>
              <w:t> </w:t>
            </w:r>
            <w:r>
              <w:rPr>
                <w:sz w:val="22"/>
              </w:rPr>
              <w:t>service;</w:t>
            </w:r>
            <w:r>
              <w:rPr>
                <w:spacing w:val="-3"/>
                <w:sz w:val="22"/>
              </w:rPr>
              <w:t> </w:t>
            </w:r>
            <w:r>
              <w:rPr>
                <w:sz w:val="22"/>
              </w:rPr>
              <w:t>90%</w:t>
            </w:r>
            <w:r>
              <w:rPr>
                <w:spacing w:val="-1"/>
                <w:sz w:val="22"/>
              </w:rPr>
              <w:t> </w:t>
            </w:r>
            <w:r>
              <w:rPr>
                <w:sz w:val="22"/>
              </w:rPr>
              <w:t>of</w:t>
            </w:r>
            <w:r>
              <w:rPr>
                <w:spacing w:val="-4"/>
                <w:sz w:val="22"/>
              </w:rPr>
              <w:t> </w:t>
            </w:r>
            <w:r>
              <w:rPr>
                <w:sz w:val="22"/>
              </w:rPr>
              <w:t>all</w:t>
            </w:r>
            <w:r>
              <w:rPr>
                <w:spacing w:val="-2"/>
                <w:sz w:val="22"/>
              </w:rPr>
              <w:t> </w:t>
            </w:r>
            <w:r>
              <w:rPr>
                <w:sz w:val="22"/>
              </w:rPr>
              <w:t>data</w:t>
            </w:r>
            <w:r>
              <w:rPr>
                <w:spacing w:val="-2"/>
                <w:sz w:val="22"/>
              </w:rPr>
              <w:t> </w:t>
            </w:r>
            <w:r>
              <w:rPr>
                <w:sz w:val="22"/>
              </w:rPr>
              <w:t>has</w:t>
            </w:r>
            <w:r>
              <w:rPr>
                <w:spacing w:val="-2"/>
                <w:sz w:val="22"/>
              </w:rPr>
              <w:t> </w:t>
            </w:r>
            <w:r>
              <w:rPr>
                <w:sz w:val="22"/>
              </w:rPr>
              <w:t>been</w:t>
            </w:r>
            <w:r>
              <w:rPr>
                <w:spacing w:val="-5"/>
                <w:sz w:val="22"/>
              </w:rPr>
              <w:t> </w:t>
            </w:r>
            <w:r>
              <w:rPr>
                <w:sz w:val="22"/>
              </w:rPr>
              <w:t>created</w:t>
            </w:r>
            <w:r>
              <w:rPr>
                <w:spacing w:val="-3"/>
                <w:sz w:val="22"/>
              </w:rPr>
              <w:t> </w:t>
            </w:r>
            <w:r>
              <w:rPr>
                <w:sz w:val="22"/>
              </w:rPr>
              <w:t>in</w:t>
            </w:r>
            <w:r>
              <w:rPr>
                <w:spacing w:val="-3"/>
                <w:sz w:val="22"/>
              </w:rPr>
              <w:t> </w:t>
            </w:r>
            <w:r>
              <w:rPr>
                <w:sz w:val="22"/>
              </w:rPr>
              <w:t>the last 2 years.</w:t>
            </w:r>
          </w:p>
          <w:p>
            <w:pPr>
              <w:pStyle w:val="TableParagraph"/>
              <w:numPr>
                <w:ilvl w:val="0"/>
                <w:numId w:val="50"/>
              </w:numPr>
              <w:tabs>
                <w:tab w:pos="467" w:val="left" w:leader="none"/>
              </w:tabs>
              <w:spacing w:line="240" w:lineRule="auto" w:before="0" w:after="0"/>
              <w:ind w:left="467" w:right="176" w:hanging="360"/>
              <w:jc w:val="left"/>
              <w:rPr>
                <w:sz w:val="22"/>
              </w:rPr>
            </w:pPr>
            <w:r>
              <w:rPr>
                <w:sz w:val="22"/>
              </w:rPr>
              <w:t>It has proven to be easier to recruit people into areas such as service desk and desktop support and so this function is often used as a feeder function into other</w:t>
            </w:r>
            <w:r>
              <w:rPr>
                <w:spacing w:val="-1"/>
                <w:sz w:val="22"/>
              </w:rPr>
              <w:t> </w:t>
            </w:r>
            <w:r>
              <w:rPr>
                <w:sz w:val="22"/>
              </w:rPr>
              <w:t>areas</w:t>
            </w:r>
            <w:r>
              <w:rPr>
                <w:spacing w:val="-1"/>
                <w:sz w:val="22"/>
              </w:rPr>
              <w:t> </w:t>
            </w:r>
            <w:r>
              <w:rPr>
                <w:sz w:val="22"/>
              </w:rPr>
              <w:t>of ICT. Rather than ICT personnel remaining within one</w:t>
            </w:r>
            <w:r>
              <w:rPr>
                <w:spacing w:val="-1"/>
                <w:sz w:val="22"/>
              </w:rPr>
              <w:t> </w:t>
            </w:r>
            <w:r>
              <w:rPr>
                <w:sz w:val="22"/>
              </w:rPr>
              <w:t>of</w:t>
            </w:r>
            <w:r>
              <w:rPr>
                <w:spacing w:val="-1"/>
                <w:sz w:val="22"/>
              </w:rPr>
              <w:t> </w:t>
            </w:r>
            <w:r>
              <w:rPr>
                <w:sz w:val="22"/>
              </w:rPr>
              <w:t>the</w:t>
            </w:r>
            <w:r>
              <w:rPr>
                <w:spacing w:val="-1"/>
                <w:sz w:val="22"/>
              </w:rPr>
              <w:t> </w:t>
            </w:r>
            <w:r>
              <w:rPr>
                <w:sz w:val="22"/>
              </w:rPr>
              <w:t>three functional teams, career</w:t>
            </w:r>
            <w:r>
              <w:rPr>
                <w:spacing w:val="-2"/>
                <w:sz w:val="22"/>
              </w:rPr>
              <w:t> </w:t>
            </w:r>
            <w:r>
              <w:rPr>
                <w:sz w:val="22"/>
              </w:rPr>
              <w:t>progression</w:t>
            </w:r>
            <w:r>
              <w:rPr>
                <w:spacing w:val="-1"/>
                <w:sz w:val="22"/>
              </w:rPr>
              <w:t> </w:t>
            </w:r>
            <w:r>
              <w:rPr>
                <w:sz w:val="22"/>
              </w:rPr>
              <w:t>plans have been</w:t>
            </w:r>
            <w:r>
              <w:rPr>
                <w:spacing w:val="-3"/>
                <w:sz w:val="22"/>
              </w:rPr>
              <w:t> </w:t>
            </w:r>
            <w:r>
              <w:rPr>
                <w:sz w:val="22"/>
              </w:rPr>
              <w:t>implemented</w:t>
            </w:r>
            <w:r>
              <w:rPr>
                <w:spacing w:val="-1"/>
                <w:sz w:val="22"/>
              </w:rPr>
              <w:t> </w:t>
            </w:r>
            <w:r>
              <w:rPr>
                <w:sz w:val="22"/>
              </w:rPr>
              <w:t>to facilitate easier transition between roles, thus allowing ICT members to develop within the department. This created greater agility across the ICT function, supports retention</w:t>
            </w:r>
            <w:r>
              <w:rPr>
                <w:spacing w:val="-4"/>
                <w:sz w:val="22"/>
              </w:rPr>
              <w:t> </w:t>
            </w:r>
            <w:r>
              <w:rPr>
                <w:sz w:val="22"/>
              </w:rPr>
              <w:t>but</w:t>
            </w:r>
            <w:r>
              <w:rPr>
                <w:spacing w:val="-2"/>
                <w:sz w:val="22"/>
              </w:rPr>
              <w:t> </w:t>
            </w:r>
            <w:r>
              <w:rPr>
                <w:sz w:val="22"/>
              </w:rPr>
              <w:t>does</w:t>
            </w:r>
            <w:r>
              <w:rPr>
                <w:spacing w:val="-5"/>
                <w:sz w:val="22"/>
              </w:rPr>
              <w:t> </w:t>
            </w:r>
            <w:r>
              <w:rPr>
                <w:sz w:val="22"/>
              </w:rPr>
              <w:t>also</w:t>
            </w:r>
            <w:r>
              <w:rPr>
                <w:spacing w:val="-4"/>
                <w:sz w:val="22"/>
              </w:rPr>
              <w:t> </w:t>
            </w:r>
            <w:r>
              <w:rPr>
                <w:sz w:val="22"/>
              </w:rPr>
              <w:t>introduce</w:t>
            </w:r>
            <w:r>
              <w:rPr>
                <w:spacing w:val="-2"/>
                <w:sz w:val="22"/>
              </w:rPr>
              <w:t> </w:t>
            </w:r>
            <w:r>
              <w:rPr>
                <w:sz w:val="22"/>
              </w:rPr>
              <w:t>a</w:t>
            </w:r>
            <w:r>
              <w:rPr>
                <w:spacing w:val="-5"/>
                <w:sz w:val="22"/>
              </w:rPr>
              <w:t> </w:t>
            </w:r>
            <w:r>
              <w:rPr>
                <w:sz w:val="22"/>
              </w:rPr>
              <w:t>skills</w:t>
            </w:r>
            <w:r>
              <w:rPr>
                <w:spacing w:val="-3"/>
                <w:sz w:val="22"/>
              </w:rPr>
              <w:t> </w:t>
            </w:r>
            <w:r>
              <w:rPr>
                <w:sz w:val="22"/>
              </w:rPr>
              <w:t>and</w:t>
            </w:r>
            <w:r>
              <w:rPr>
                <w:spacing w:val="-6"/>
                <w:sz w:val="22"/>
              </w:rPr>
              <w:t> </w:t>
            </w:r>
            <w:r>
              <w:rPr>
                <w:sz w:val="22"/>
              </w:rPr>
              <w:t>capability</w:t>
            </w:r>
            <w:r>
              <w:rPr>
                <w:spacing w:val="-2"/>
                <w:sz w:val="22"/>
              </w:rPr>
              <w:t> </w:t>
            </w:r>
            <w:r>
              <w:rPr>
                <w:sz w:val="22"/>
              </w:rPr>
              <w:t>gap</w:t>
            </w:r>
            <w:r>
              <w:rPr>
                <w:spacing w:val="-4"/>
                <w:sz w:val="22"/>
              </w:rPr>
              <w:t> </w:t>
            </w:r>
            <w:r>
              <w:rPr>
                <w:sz w:val="22"/>
              </w:rPr>
              <w:t>as</w:t>
            </w:r>
            <w:r>
              <w:rPr>
                <w:spacing w:val="-5"/>
                <w:sz w:val="22"/>
              </w:rPr>
              <w:t> </w:t>
            </w:r>
            <w:r>
              <w:rPr>
                <w:sz w:val="22"/>
              </w:rPr>
              <w:t>the</w:t>
            </w:r>
            <w:r>
              <w:rPr>
                <w:spacing w:val="-2"/>
                <w:sz w:val="22"/>
              </w:rPr>
              <w:t> </w:t>
            </w:r>
            <w:r>
              <w:rPr>
                <w:sz w:val="22"/>
              </w:rPr>
              <w:t>person</w:t>
            </w:r>
            <w:r>
              <w:rPr>
                <w:spacing w:val="-4"/>
                <w:sz w:val="22"/>
              </w:rPr>
              <w:t> </w:t>
            </w:r>
            <w:r>
              <w:rPr>
                <w:sz w:val="22"/>
              </w:rPr>
              <w:t>needs to be educated and trained in the new role.</w:t>
            </w:r>
          </w:p>
          <w:p>
            <w:pPr>
              <w:pStyle w:val="TableParagraph"/>
              <w:numPr>
                <w:ilvl w:val="0"/>
                <w:numId w:val="50"/>
              </w:numPr>
              <w:tabs>
                <w:tab w:pos="467" w:val="left" w:leader="none"/>
              </w:tabs>
              <w:spacing w:line="240" w:lineRule="auto" w:before="0" w:after="0"/>
              <w:ind w:left="467" w:right="280" w:hanging="360"/>
              <w:jc w:val="both"/>
              <w:rPr>
                <w:sz w:val="22"/>
              </w:rPr>
            </w:pPr>
            <w:r>
              <w:rPr>
                <w:sz w:val="22"/>
              </w:rPr>
              <w:t>Application Services and development need to broaden capabilities to provide enhanced</w:t>
            </w:r>
            <w:r>
              <w:rPr>
                <w:spacing w:val="-4"/>
                <w:sz w:val="22"/>
              </w:rPr>
              <w:t> </w:t>
            </w:r>
            <w:r>
              <w:rPr>
                <w:sz w:val="22"/>
              </w:rPr>
              <w:t>technical</w:t>
            </w:r>
            <w:r>
              <w:rPr>
                <w:spacing w:val="-3"/>
                <w:sz w:val="22"/>
              </w:rPr>
              <w:t> </w:t>
            </w:r>
            <w:r>
              <w:rPr>
                <w:sz w:val="22"/>
              </w:rPr>
              <w:t>resilience</w:t>
            </w:r>
            <w:r>
              <w:rPr>
                <w:spacing w:val="-2"/>
                <w:sz w:val="22"/>
              </w:rPr>
              <w:t> </w:t>
            </w:r>
            <w:r>
              <w:rPr>
                <w:sz w:val="22"/>
              </w:rPr>
              <w:t>and</w:t>
            </w:r>
            <w:r>
              <w:rPr>
                <w:spacing w:val="-4"/>
                <w:sz w:val="22"/>
              </w:rPr>
              <w:t> </w:t>
            </w:r>
            <w:r>
              <w:rPr>
                <w:sz w:val="22"/>
              </w:rPr>
              <w:t>to</w:t>
            </w:r>
            <w:r>
              <w:rPr>
                <w:spacing w:val="-2"/>
                <w:sz w:val="22"/>
              </w:rPr>
              <w:t> </w:t>
            </w:r>
            <w:r>
              <w:rPr>
                <w:sz w:val="22"/>
              </w:rPr>
              <w:t>deal</w:t>
            </w:r>
            <w:r>
              <w:rPr>
                <w:spacing w:val="-5"/>
                <w:sz w:val="22"/>
              </w:rPr>
              <w:t> </w:t>
            </w:r>
            <w:r>
              <w:rPr>
                <w:sz w:val="22"/>
              </w:rPr>
              <w:t>with</w:t>
            </w:r>
            <w:r>
              <w:rPr>
                <w:spacing w:val="-5"/>
                <w:sz w:val="22"/>
              </w:rPr>
              <w:t> </w:t>
            </w:r>
            <w:r>
              <w:rPr>
                <w:sz w:val="22"/>
              </w:rPr>
              <w:t>the</w:t>
            </w:r>
            <w:r>
              <w:rPr>
                <w:spacing w:val="-2"/>
                <w:sz w:val="22"/>
              </w:rPr>
              <w:t> </w:t>
            </w:r>
            <w:r>
              <w:rPr>
                <w:sz w:val="22"/>
              </w:rPr>
              <w:t>increased</w:t>
            </w:r>
            <w:r>
              <w:rPr>
                <w:spacing w:val="-4"/>
                <w:sz w:val="22"/>
              </w:rPr>
              <w:t> </w:t>
            </w:r>
            <w:r>
              <w:rPr>
                <w:sz w:val="22"/>
              </w:rPr>
              <w:t>adoption</w:t>
            </w:r>
            <w:r>
              <w:rPr>
                <w:spacing w:val="-5"/>
                <w:sz w:val="22"/>
              </w:rPr>
              <w:t> </w:t>
            </w:r>
            <w:r>
              <w:rPr>
                <w:sz w:val="22"/>
              </w:rPr>
              <w:t>of</w:t>
            </w:r>
            <w:r>
              <w:rPr>
                <w:spacing w:val="-5"/>
                <w:sz w:val="22"/>
              </w:rPr>
              <w:t> </w:t>
            </w:r>
            <w:r>
              <w:rPr>
                <w:sz w:val="22"/>
              </w:rPr>
              <w:t>cloud technologies such as the Microsoft Power Platform.</w:t>
            </w:r>
          </w:p>
          <w:p>
            <w:pPr>
              <w:pStyle w:val="TableParagraph"/>
              <w:numPr>
                <w:ilvl w:val="0"/>
                <w:numId w:val="50"/>
              </w:numPr>
              <w:tabs>
                <w:tab w:pos="467" w:val="left" w:leader="none"/>
              </w:tabs>
              <w:spacing w:line="240" w:lineRule="auto" w:before="0" w:after="0"/>
              <w:ind w:left="467" w:right="93" w:hanging="360"/>
              <w:jc w:val="left"/>
              <w:rPr>
                <w:sz w:val="22"/>
              </w:rPr>
            </w:pPr>
            <w:r>
              <w:rPr>
                <w:sz w:val="22"/>
              </w:rPr>
              <w:t>ICT</w:t>
            </w:r>
            <w:r>
              <w:rPr>
                <w:spacing w:val="-1"/>
                <w:sz w:val="22"/>
              </w:rPr>
              <w:t> </w:t>
            </w:r>
            <w:r>
              <w:rPr>
                <w:sz w:val="22"/>
              </w:rPr>
              <w:t>as</w:t>
            </w:r>
            <w:r>
              <w:rPr>
                <w:spacing w:val="-2"/>
                <w:sz w:val="22"/>
              </w:rPr>
              <w:t> </w:t>
            </w:r>
            <w:r>
              <w:rPr>
                <w:sz w:val="22"/>
              </w:rPr>
              <w:t>a</w:t>
            </w:r>
            <w:r>
              <w:rPr>
                <w:spacing w:val="-4"/>
                <w:sz w:val="22"/>
              </w:rPr>
              <w:t> </w:t>
            </w:r>
            <w:r>
              <w:rPr>
                <w:sz w:val="22"/>
              </w:rPr>
              <w:t>three-client</w:t>
            </w:r>
            <w:r>
              <w:rPr>
                <w:spacing w:val="-4"/>
                <w:sz w:val="22"/>
              </w:rPr>
              <w:t> </w:t>
            </w:r>
            <w:r>
              <w:rPr>
                <w:sz w:val="22"/>
              </w:rPr>
              <w:t>model</w:t>
            </w:r>
            <w:r>
              <w:rPr>
                <w:spacing w:val="-5"/>
                <w:sz w:val="22"/>
              </w:rPr>
              <w:t> </w:t>
            </w:r>
            <w:r>
              <w:rPr>
                <w:sz w:val="22"/>
              </w:rPr>
              <w:t>introduces</w:t>
            </w:r>
            <w:r>
              <w:rPr>
                <w:spacing w:val="-4"/>
                <w:sz w:val="22"/>
              </w:rPr>
              <w:t> </w:t>
            </w:r>
            <w:r>
              <w:rPr>
                <w:sz w:val="22"/>
              </w:rPr>
              <w:t>stresses</w:t>
            </w:r>
            <w:r>
              <w:rPr>
                <w:spacing w:val="-4"/>
                <w:sz w:val="22"/>
              </w:rPr>
              <w:t> </w:t>
            </w:r>
            <w:r>
              <w:rPr>
                <w:sz w:val="22"/>
              </w:rPr>
              <w:t>and</w:t>
            </w:r>
            <w:r>
              <w:rPr>
                <w:spacing w:val="-3"/>
                <w:sz w:val="22"/>
              </w:rPr>
              <w:t> </w:t>
            </w:r>
            <w:r>
              <w:rPr>
                <w:sz w:val="22"/>
              </w:rPr>
              <w:t>strains</w:t>
            </w:r>
            <w:r>
              <w:rPr>
                <w:spacing w:val="-2"/>
                <w:sz w:val="22"/>
              </w:rPr>
              <w:t> </w:t>
            </w:r>
            <w:r>
              <w:rPr>
                <w:sz w:val="22"/>
              </w:rPr>
              <w:t>and</w:t>
            </w:r>
            <w:r>
              <w:rPr>
                <w:spacing w:val="-3"/>
                <w:sz w:val="22"/>
              </w:rPr>
              <w:t> </w:t>
            </w:r>
            <w:r>
              <w:rPr>
                <w:sz w:val="22"/>
              </w:rPr>
              <w:t>different</w:t>
            </w:r>
            <w:r>
              <w:rPr>
                <w:spacing w:val="-4"/>
                <w:sz w:val="22"/>
              </w:rPr>
              <w:t> </w:t>
            </w:r>
            <w:r>
              <w:rPr>
                <w:sz w:val="22"/>
              </w:rPr>
              <w:t>spikes</w:t>
            </w:r>
            <w:r>
              <w:rPr>
                <w:spacing w:val="-2"/>
                <w:sz w:val="22"/>
              </w:rPr>
              <w:t> </w:t>
            </w:r>
            <w:r>
              <w:rPr>
                <w:sz w:val="22"/>
              </w:rPr>
              <w:t>in demand across three clients, although integrated technology which has started to be rolled out will support capacity release in the future through more</w:t>
            </w:r>
            <w:r>
              <w:rPr>
                <w:spacing w:val="40"/>
                <w:sz w:val="22"/>
              </w:rPr>
              <w:t> </w:t>
            </w:r>
            <w:r>
              <w:rPr>
                <w:sz w:val="22"/>
              </w:rPr>
              <w:t>efficient processes.</w:t>
            </w:r>
          </w:p>
          <w:p>
            <w:pPr>
              <w:pStyle w:val="TableParagraph"/>
              <w:numPr>
                <w:ilvl w:val="0"/>
                <w:numId w:val="50"/>
              </w:numPr>
              <w:tabs>
                <w:tab w:pos="467" w:val="left" w:leader="none"/>
              </w:tabs>
              <w:spacing w:line="240" w:lineRule="auto" w:before="0" w:after="0"/>
              <w:ind w:left="467" w:right="301" w:hanging="360"/>
              <w:jc w:val="left"/>
              <w:rPr>
                <w:sz w:val="22"/>
              </w:rPr>
            </w:pPr>
            <w:r>
              <w:rPr>
                <w:sz w:val="22"/>
              </w:rPr>
              <w:t>It</w:t>
            </w:r>
            <w:r>
              <w:rPr>
                <w:spacing w:val="-2"/>
                <w:sz w:val="22"/>
              </w:rPr>
              <w:t> </w:t>
            </w:r>
            <w:r>
              <w:rPr>
                <w:sz w:val="22"/>
              </w:rPr>
              <w:t>is</w:t>
            </w:r>
            <w:r>
              <w:rPr>
                <w:spacing w:val="-3"/>
                <w:sz w:val="22"/>
              </w:rPr>
              <w:t> </w:t>
            </w:r>
            <w:r>
              <w:rPr>
                <w:sz w:val="22"/>
              </w:rPr>
              <w:t>anticipated</w:t>
            </w:r>
            <w:r>
              <w:rPr>
                <w:spacing w:val="-4"/>
                <w:sz w:val="22"/>
              </w:rPr>
              <w:t> </w:t>
            </w:r>
            <w:r>
              <w:rPr>
                <w:sz w:val="22"/>
              </w:rPr>
              <w:t>that</w:t>
            </w:r>
            <w:r>
              <w:rPr>
                <w:spacing w:val="-5"/>
                <w:sz w:val="22"/>
              </w:rPr>
              <w:t> </w:t>
            </w:r>
            <w:r>
              <w:rPr>
                <w:sz w:val="22"/>
              </w:rPr>
              <w:t>the</w:t>
            </w:r>
            <w:r>
              <w:rPr>
                <w:spacing w:val="-5"/>
                <w:sz w:val="22"/>
              </w:rPr>
              <w:t> </w:t>
            </w:r>
            <w:r>
              <w:rPr>
                <w:sz w:val="22"/>
              </w:rPr>
              <w:t>changes</w:t>
            </w:r>
            <w:r>
              <w:rPr>
                <w:spacing w:val="-3"/>
                <w:sz w:val="22"/>
              </w:rPr>
              <w:t> </w:t>
            </w:r>
            <w:r>
              <w:rPr>
                <w:sz w:val="22"/>
              </w:rPr>
              <w:t>identified</w:t>
            </w:r>
            <w:r>
              <w:rPr>
                <w:spacing w:val="-6"/>
                <w:sz w:val="22"/>
              </w:rPr>
              <w:t> </w:t>
            </w:r>
            <w:r>
              <w:rPr>
                <w:sz w:val="22"/>
              </w:rPr>
              <w:t>within</w:t>
            </w:r>
            <w:r>
              <w:rPr>
                <w:spacing w:val="-4"/>
                <w:sz w:val="22"/>
              </w:rPr>
              <w:t> </w:t>
            </w:r>
            <w:r>
              <w:rPr>
                <w:sz w:val="22"/>
              </w:rPr>
              <w:t>the</w:t>
            </w:r>
            <w:r>
              <w:rPr>
                <w:spacing w:val="-7"/>
                <w:sz w:val="22"/>
              </w:rPr>
              <w:t> </w:t>
            </w:r>
            <w:r>
              <w:rPr>
                <w:sz w:val="22"/>
              </w:rPr>
              <w:t>ICT</w:t>
            </w:r>
            <w:r>
              <w:rPr>
                <w:spacing w:val="-2"/>
                <w:sz w:val="22"/>
              </w:rPr>
              <w:t> </w:t>
            </w:r>
            <w:r>
              <w:rPr>
                <w:sz w:val="22"/>
              </w:rPr>
              <w:t>environment</w:t>
            </w:r>
            <w:r>
              <w:rPr>
                <w:spacing w:val="-5"/>
                <w:sz w:val="22"/>
              </w:rPr>
              <w:t> </w:t>
            </w:r>
            <w:r>
              <w:rPr>
                <w:sz w:val="22"/>
              </w:rPr>
              <w:t>against the context of the organisation robustly managing both volume and pace of change will remain a challenge.</w:t>
            </w:r>
          </w:p>
        </w:tc>
      </w:tr>
      <w:tr>
        <w:trPr>
          <w:trHeight w:val="5430" w:hRule="atLeast"/>
        </w:trPr>
        <w:tc>
          <w:tcPr>
            <w:tcW w:w="1697" w:type="dxa"/>
          </w:tcPr>
          <w:p>
            <w:pPr>
              <w:pStyle w:val="TableParagraph"/>
              <w:ind w:left="107"/>
              <w:rPr>
                <w:sz w:val="22"/>
              </w:rPr>
            </w:pPr>
            <w:r>
              <w:rPr>
                <w:spacing w:val="-2"/>
                <w:sz w:val="22"/>
              </w:rPr>
              <w:t>Knowledge Management</w:t>
            </w:r>
          </w:p>
          <w:p>
            <w:pPr>
              <w:pStyle w:val="TableParagraph"/>
              <w:spacing w:before="118"/>
              <w:rPr>
                <w:sz w:val="20"/>
              </w:rPr>
            </w:pPr>
          </w:p>
          <w:p>
            <w:pPr>
              <w:pStyle w:val="TableParagraph"/>
              <w:ind w:left="254"/>
              <w:rPr>
                <w:sz w:val="20"/>
              </w:rPr>
            </w:pPr>
            <w:r>
              <w:rPr>
                <w:sz w:val="20"/>
              </w:rPr>
              <w:drawing>
                <wp:inline distT="0" distB="0" distL="0" distR="0">
                  <wp:extent cx="683132" cy="683133"/>
                  <wp:effectExtent l="0" t="0" r="0" b="0"/>
                  <wp:docPr id="90" name="Image 90"/>
                  <wp:cNvGraphicFramePr>
                    <a:graphicFrameLocks/>
                  </wp:cNvGraphicFramePr>
                  <a:graphic>
                    <a:graphicData uri="http://schemas.openxmlformats.org/drawingml/2006/picture">
                      <pic:pic>
                        <pic:nvPicPr>
                          <pic:cNvPr id="90" name="Image 90"/>
                          <pic:cNvPicPr/>
                        </pic:nvPicPr>
                        <pic:blipFill>
                          <a:blip r:embed="rId26" cstate="print"/>
                          <a:stretch>
                            <a:fillRect/>
                          </a:stretch>
                        </pic:blipFill>
                        <pic:spPr>
                          <a:xfrm>
                            <a:off x="0" y="0"/>
                            <a:ext cx="68313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7"/>
              <w:rPr>
                <w:sz w:val="20"/>
              </w:rPr>
            </w:pPr>
          </w:p>
        </w:tc>
        <w:tc>
          <w:tcPr>
            <w:tcW w:w="7795" w:type="dxa"/>
          </w:tcPr>
          <w:p>
            <w:pPr>
              <w:pStyle w:val="TableParagraph"/>
              <w:numPr>
                <w:ilvl w:val="0"/>
                <w:numId w:val="51"/>
              </w:numPr>
              <w:tabs>
                <w:tab w:pos="467" w:val="left" w:leader="none"/>
              </w:tabs>
              <w:spacing w:line="240" w:lineRule="auto" w:before="0" w:after="0"/>
              <w:ind w:left="467" w:right="119" w:hanging="360"/>
              <w:jc w:val="left"/>
              <w:rPr>
                <w:sz w:val="22"/>
              </w:rPr>
            </w:pPr>
            <w:r>
              <w:rPr>
                <w:sz w:val="22"/>
              </w:rPr>
              <w:t>Operational Intelligence runs through all aspects of policing and informs key decision</w:t>
            </w:r>
            <w:r>
              <w:rPr>
                <w:spacing w:val="-5"/>
                <w:sz w:val="22"/>
              </w:rPr>
              <w:t> </w:t>
            </w:r>
            <w:r>
              <w:rPr>
                <w:sz w:val="22"/>
              </w:rPr>
              <w:t>making</w:t>
            </w:r>
            <w:r>
              <w:rPr>
                <w:spacing w:val="-5"/>
                <w:sz w:val="22"/>
              </w:rPr>
              <w:t> </w:t>
            </w:r>
            <w:r>
              <w:rPr>
                <w:sz w:val="22"/>
              </w:rPr>
              <w:t>with</w:t>
            </w:r>
            <w:r>
              <w:rPr>
                <w:spacing w:val="-3"/>
                <w:sz w:val="22"/>
              </w:rPr>
              <w:t> </w:t>
            </w:r>
            <w:r>
              <w:rPr>
                <w:sz w:val="22"/>
              </w:rPr>
              <w:t>criticality,</w:t>
            </w:r>
            <w:r>
              <w:rPr>
                <w:spacing w:val="-4"/>
                <w:sz w:val="22"/>
              </w:rPr>
              <w:t> </w:t>
            </w:r>
            <w:r>
              <w:rPr>
                <w:sz w:val="22"/>
              </w:rPr>
              <w:t>threat,</w:t>
            </w:r>
            <w:r>
              <w:rPr>
                <w:spacing w:val="-4"/>
                <w:sz w:val="22"/>
              </w:rPr>
              <w:t> </w:t>
            </w:r>
            <w:r>
              <w:rPr>
                <w:sz w:val="22"/>
              </w:rPr>
              <w:t>risk</w:t>
            </w:r>
            <w:r>
              <w:rPr>
                <w:spacing w:val="-1"/>
                <w:sz w:val="22"/>
              </w:rPr>
              <w:t> </w:t>
            </w:r>
            <w:r>
              <w:rPr>
                <w:sz w:val="22"/>
              </w:rPr>
              <w:t>and</w:t>
            </w:r>
            <w:r>
              <w:rPr>
                <w:spacing w:val="-3"/>
                <w:sz w:val="22"/>
              </w:rPr>
              <w:t> </w:t>
            </w:r>
            <w:r>
              <w:rPr>
                <w:sz w:val="22"/>
              </w:rPr>
              <w:t>harm.</w:t>
            </w:r>
            <w:r>
              <w:rPr>
                <w:spacing w:val="-5"/>
                <w:sz w:val="22"/>
              </w:rPr>
              <w:t> </w:t>
            </w:r>
            <w:r>
              <w:rPr>
                <w:sz w:val="22"/>
              </w:rPr>
              <w:t>The</w:t>
            </w:r>
            <w:r>
              <w:rPr>
                <w:spacing w:val="-1"/>
                <w:sz w:val="22"/>
              </w:rPr>
              <w:t> </w:t>
            </w:r>
            <w:r>
              <w:rPr>
                <w:sz w:val="22"/>
              </w:rPr>
              <w:t>force</w:t>
            </w:r>
            <w:r>
              <w:rPr>
                <w:spacing w:val="-4"/>
                <w:sz w:val="22"/>
              </w:rPr>
              <w:t> </w:t>
            </w:r>
            <w:r>
              <w:rPr>
                <w:sz w:val="22"/>
              </w:rPr>
              <w:t>has</w:t>
            </w:r>
            <w:r>
              <w:rPr>
                <w:spacing w:val="-2"/>
                <w:sz w:val="22"/>
              </w:rPr>
              <w:t> </w:t>
            </w:r>
            <w:r>
              <w:rPr>
                <w:sz w:val="22"/>
              </w:rPr>
              <w:t>experienced an increase in intelligence submissions (which is positive) and anticipates that this will continue due to improved briefings, training and awareness and the introduction of an Intelligence sharing portal for partners.</w:t>
            </w:r>
          </w:p>
          <w:p>
            <w:pPr>
              <w:pStyle w:val="TableParagraph"/>
              <w:numPr>
                <w:ilvl w:val="0"/>
                <w:numId w:val="51"/>
              </w:numPr>
              <w:tabs>
                <w:tab w:pos="467" w:val="left" w:leader="none"/>
              </w:tabs>
              <w:spacing w:line="240" w:lineRule="auto" w:before="0" w:after="0"/>
              <w:ind w:left="467" w:right="447" w:hanging="361"/>
              <w:jc w:val="left"/>
              <w:rPr>
                <w:sz w:val="22"/>
              </w:rPr>
            </w:pPr>
            <w:r>
              <w:rPr>
                <w:sz w:val="22"/>
              </w:rPr>
              <w:t>Covert</w:t>
            </w:r>
            <w:r>
              <w:rPr>
                <w:spacing w:val="-3"/>
                <w:sz w:val="22"/>
              </w:rPr>
              <w:t> </w:t>
            </w:r>
            <w:r>
              <w:rPr>
                <w:sz w:val="22"/>
              </w:rPr>
              <w:t>Intelligence</w:t>
            </w:r>
            <w:r>
              <w:rPr>
                <w:spacing w:val="-5"/>
                <w:sz w:val="22"/>
              </w:rPr>
              <w:t> </w:t>
            </w:r>
            <w:r>
              <w:rPr>
                <w:sz w:val="22"/>
              </w:rPr>
              <w:t>demand</w:t>
            </w:r>
            <w:r>
              <w:rPr>
                <w:spacing w:val="-5"/>
                <w:sz w:val="22"/>
              </w:rPr>
              <w:t> </w:t>
            </w:r>
            <w:r>
              <w:rPr>
                <w:sz w:val="22"/>
              </w:rPr>
              <w:t>is</w:t>
            </w:r>
            <w:r>
              <w:rPr>
                <w:spacing w:val="-4"/>
                <w:sz w:val="22"/>
              </w:rPr>
              <w:t> </w:t>
            </w:r>
            <w:r>
              <w:rPr>
                <w:sz w:val="22"/>
              </w:rPr>
              <w:t>directly</w:t>
            </w:r>
            <w:r>
              <w:rPr>
                <w:spacing w:val="-3"/>
                <w:sz w:val="22"/>
              </w:rPr>
              <w:t> </w:t>
            </w:r>
            <w:r>
              <w:rPr>
                <w:sz w:val="22"/>
              </w:rPr>
              <w:t>linked</w:t>
            </w:r>
            <w:r>
              <w:rPr>
                <w:spacing w:val="-6"/>
                <w:sz w:val="22"/>
              </w:rPr>
              <w:t> </w:t>
            </w:r>
            <w:r>
              <w:rPr>
                <w:sz w:val="22"/>
              </w:rPr>
              <w:t>to</w:t>
            </w:r>
            <w:r>
              <w:rPr>
                <w:spacing w:val="-3"/>
                <w:sz w:val="22"/>
              </w:rPr>
              <w:t> </w:t>
            </w:r>
            <w:r>
              <w:rPr>
                <w:sz w:val="22"/>
              </w:rPr>
              <w:t>the</w:t>
            </w:r>
            <w:r>
              <w:rPr>
                <w:spacing w:val="-5"/>
                <w:sz w:val="22"/>
              </w:rPr>
              <w:t> </w:t>
            </w:r>
            <w:r>
              <w:rPr>
                <w:sz w:val="22"/>
              </w:rPr>
              <w:t>crime</w:t>
            </w:r>
            <w:r>
              <w:rPr>
                <w:spacing w:val="-3"/>
                <w:sz w:val="22"/>
              </w:rPr>
              <w:t> </w:t>
            </w:r>
            <w:r>
              <w:rPr>
                <w:sz w:val="22"/>
              </w:rPr>
              <w:t>demand,</w:t>
            </w:r>
            <w:r>
              <w:rPr>
                <w:spacing w:val="-5"/>
                <w:sz w:val="22"/>
              </w:rPr>
              <w:t> </w:t>
            </w:r>
            <w:r>
              <w:rPr>
                <w:sz w:val="22"/>
              </w:rPr>
              <w:t>especially high-risk areas such as organised criminality and the level of response is managed in relation to capacity and capability to deliver.</w:t>
            </w:r>
          </w:p>
          <w:p>
            <w:pPr>
              <w:pStyle w:val="TableParagraph"/>
              <w:numPr>
                <w:ilvl w:val="0"/>
                <w:numId w:val="51"/>
              </w:numPr>
              <w:tabs>
                <w:tab w:pos="467" w:val="left" w:leader="none"/>
              </w:tabs>
              <w:spacing w:line="240" w:lineRule="auto" w:before="0" w:after="0"/>
              <w:ind w:left="467" w:right="195" w:hanging="361"/>
              <w:jc w:val="left"/>
              <w:rPr>
                <w:sz w:val="22"/>
              </w:rPr>
            </w:pPr>
            <w:r>
              <w:rPr>
                <w:sz w:val="22"/>
              </w:rPr>
              <w:t>Business</w:t>
            </w:r>
            <w:r>
              <w:rPr>
                <w:spacing w:val="-3"/>
                <w:sz w:val="22"/>
              </w:rPr>
              <w:t> </w:t>
            </w:r>
            <w:r>
              <w:rPr>
                <w:sz w:val="22"/>
              </w:rPr>
              <w:t>Intelligence</w:t>
            </w:r>
            <w:r>
              <w:rPr>
                <w:spacing w:val="-2"/>
                <w:sz w:val="22"/>
              </w:rPr>
              <w:t> </w:t>
            </w:r>
            <w:r>
              <w:rPr>
                <w:sz w:val="22"/>
              </w:rPr>
              <w:t>demand</w:t>
            </w:r>
            <w:r>
              <w:rPr>
                <w:spacing w:val="-4"/>
                <w:sz w:val="22"/>
              </w:rPr>
              <w:t> </w:t>
            </w:r>
            <w:r>
              <w:rPr>
                <w:sz w:val="22"/>
              </w:rPr>
              <w:t>is</w:t>
            </w:r>
            <w:r>
              <w:rPr>
                <w:spacing w:val="-3"/>
                <w:sz w:val="22"/>
              </w:rPr>
              <w:t> </w:t>
            </w:r>
            <w:r>
              <w:rPr>
                <w:sz w:val="22"/>
              </w:rPr>
              <w:t>based</w:t>
            </w:r>
            <w:r>
              <w:rPr>
                <w:spacing w:val="-6"/>
                <w:sz w:val="22"/>
              </w:rPr>
              <w:t> </w:t>
            </w:r>
            <w:r>
              <w:rPr>
                <w:sz w:val="22"/>
              </w:rPr>
              <w:t>on</w:t>
            </w:r>
            <w:r>
              <w:rPr>
                <w:spacing w:val="-4"/>
                <w:sz w:val="22"/>
              </w:rPr>
              <w:t> </w:t>
            </w:r>
            <w:r>
              <w:rPr>
                <w:sz w:val="22"/>
              </w:rPr>
              <w:t>a</w:t>
            </w:r>
            <w:r>
              <w:rPr>
                <w:spacing w:val="-3"/>
                <w:sz w:val="22"/>
              </w:rPr>
              <w:t> </w:t>
            </w:r>
            <w:r>
              <w:rPr>
                <w:sz w:val="22"/>
              </w:rPr>
              <w:t>priority</w:t>
            </w:r>
            <w:r>
              <w:rPr>
                <w:spacing w:val="-4"/>
                <w:sz w:val="22"/>
              </w:rPr>
              <w:t> </w:t>
            </w:r>
            <w:r>
              <w:rPr>
                <w:sz w:val="22"/>
              </w:rPr>
              <w:t>approach</w:t>
            </w:r>
            <w:r>
              <w:rPr>
                <w:spacing w:val="-4"/>
                <w:sz w:val="22"/>
              </w:rPr>
              <w:t> </w:t>
            </w:r>
            <w:r>
              <w:rPr>
                <w:sz w:val="22"/>
              </w:rPr>
              <w:t>underpinning</w:t>
            </w:r>
            <w:r>
              <w:rPr>
                <w:spacing w:val="-4"/>
                <w:sz w:val="22"/>
              </w:rPr>
              <w:t> </w:t>
            </w:r>
            <w:r>
              <w:rPr>
                <w:sz w:val="22"/>
              </w:rPr>
              <w:t>by</w:t>
            </w:r>
            <w:r>
              <w:rPr>
                <w:spacing w:val="-2"/>
                <w:sz w:val="22"/>
              </w:rPr>
              <w:t> </w:t>
            </w:r>
            <w:r>
              <w:rPr>
                <w:sz w:val="22"/>
              </w:rPr>
              <w:t>a commissioning process that supports multiple clients. This results in a blend of products from performance reports, data outputs, information reports or production of service reviews or self-service dashboards.</w:t>
            </w:r>
          </w:p>
          <w:p>
            <w:pPr>
              <w:pStyle w:val="TableParagraph"/>
              <w:numPr>
                <w:ilvl w:val="0"/>
                <w:numId w:val="51"/>
              </w:numPr>
              <w:tabs>
                <w:tab w:pos="467" w:val="left" w:leader="none"/>
              </w:tabs>
              <w:spacing w:line="240" w:lineRule="auto" w:before="0" w:after="0"/>
              <w:ind w:left="467" w:right="267" w:hanging="361"/>
              <w:jc w:val="left"/>
              <w:rPr>
                <w:sz w:val="22"/>
              </w:rPr>
            </w:pPr>
            <w:r>
              <w:rPr>
                <w:sz w:val="22"/>
              </w:rPr>
              <w:t>The capacity and capability of business intelligence is not sufficient when considering</w:t>
            </w:r>
            <w:r>
              <w:rPr>
                <w:spacing w:val="-4"/>
                <w:sz w:val="22"/>
              </w:rPr>
              <w:t> </w:t>
            </w:r>
            <w:r>
              <w:rPr>
                <w:sz w:val="22"/>
              </w:rPr>
              <w:t>the</w:t>
            </w:r>
            <w:r>
              <w:rPr>
                <w:spacing w:val="-3"/>
                <w:sz w:val="22"/>
              </w:rPr>
              <w:t> </w:t>
            </w:r>
            <w:r>
              <w:rPr>
                <w:sz w:val="22"/>
              </w:rPr>
              <w:t>increased</w:t>
            </w:r>
            <w:r>
              <w:rPr>
                <w:spacing w:val="-4"/>
                <w:sz w:val="22"/>
              </w:rPr>
              <w:t> </w:t>
            </w:r>
            <w:r>
              <w:rPr>
                <w:sz w:val="22"/>
              </w:rPr>
              <w:t>local</w:t>
            </w:r>
            <w:r>
              <w:rPr>
                <w:spacing w:val="-4"/>
                <w:sz w:val="22"/>
              </w:rPr>
              <w:t> </w:t>
            </w:r>
            <w:r>
              <w:rPr>
                <w:sz w:val="22"/>
              </w:rPr>
              <w:t>and</w:t>
            </w:r>
            <w:r>
              <w:rPr>
                <w:spacing w:val="-4"/>
                <w:sz w:val="22"/>
              </w:rPr>
              <w:t> </w:t>
            </w:r>
            <w:r>
              <w:rPr>
                <w:sz w:val="22"/>
              </w:rPr>
              <w:t>national</w:t>
            </w:r>
            <w:r>
              <w:rPr>
                <w:spacing w:val="-3"/>
                <w:sz w:val="22"/>
              </w:rPr>
              <w:t> </w:t>
            </w:r>
            <w:r>
              <w:rPr>
                <w:sz w:val="22"/>
              </w:rPr>
              <w:t>appetite</w:t>
            </w:r>
            <w:r>
              <w:rPr>
                <w:spacing w:val="-5"/>
                <w:sz w:val="22"/>
              </w:rPr>
              <w:t> </w:t>
            </w:r>
            <w:r>
              <w:rPr>
                <w:sz w:val="22"/>
              </w:rPr>
              <w:t>for</w:t>
            </w:r>
            <w:r>
              <w:rPr>
                <w:spacing w:val="-4"/>
                <w:sz w:val="22"/>
              </w:rPr>
              <w:t> </w:t>
            </w:r>
            <w:r>
              <w:rPr>
                <w:sz w:val="22"/>
              </w:rPr>
              <w:t>data,</w:t>
            </w:r>
            <w:r>
              <w:rPr>
                <w:spacing w:val="-5"/>
                <w:sz w:val="22"/>
              </w:rPr>
              <w:t> </w:t>
            </w:r>
            <w:r>
              <w:rPr>
                <w:sz w:val="22"/>
              </w:rPr>
              <w:t>opportunities</w:t>
            </w:r>
            <w:r>
              <w:rPr>
                <w:spacing w:val="-5"/>
                <w:sz w:val="22"/>
              </w:rPr>
              <w:t> </w:t>
            </w:r>
            <w:r>
              <w:rPr>
                <w:sz w:val="22"/>
              </w:rPr>
              <w:t>to exploit more sophisticated models for analysis and a paucity of talent in the current marketplace. Data quality concerns also have significant impact upon the capacity and capability of Business Intelligence.</w:t>
            </w:r>
          </w:p>
          <w:p>
            <w:pPr>
              <w:pStyle w:val="TableParagraph"/>
              <w:numPr>
                <w:ilvl w:val="0"/>
                <w:numId w:val="51"/>
              </w:numPr>
              <w:tabs>
                <w:tab w:pos="467" w:val="left" w:leader="none"/>
              </w:tabs>
              <w:spacing w:line="270" w:lineRule="atLeast" w:before="0" w:after="0"/>
              <w:ind w:left="467" w:right="254" w:hanging="360"/>
              <w:jc w:val="left"/>
              <w:rPr>
                <w:sz w:val="22"/>
              </w:rPr>
            </w:pPr>
            <w:r>
              <w:rPr>
                <w:sz w:val="22"/>
              </w:rPr>
              <w:t>The FIMU continue to have a backlog, due in part to long term staffing issues which</w:t>
            </w:r>
            <w:r>
              <w:rPr>
                <w:spacing w:val="-3"/>
                <w:sz w:val="22"/>
              </w:rPr>
              <w:t> </w:t>
            </w:r>
            <w:r>
              <w:rPr>
                <w:sz w:val="22"/>
              </w:rPr>
              <w:t>are</w:t>
            </w:r>
            <w:r>
              <w:rPr>
                <w:spacing w:val="-4"/>
                <w:sz w:val="22"/>
              </w:rPr>
              <w:t> </w:t>
            </w:r>
            <w:r>
              <w:rPr>
                <w:sz w:val="22"/>
              </w:rPr>
              <w:t>expected</w:t>
            </w:r>
            <w:r>
              <w:rPr>
                <w:spacing w:val="-5"/>
                <w:sz w:val="22"/>
              </w:rPr>
              <w:t> </w:t>
            </w:r>
            <w:r>
              <w:rPr>
                <w:sz w:val="22"/>
              </w:rPr>
              <w:t>to</w:t>
            </w:r>
            <w:r>
              <w:rPr>
                <w:spacing w:val="-3"/>
                <w:sz w:val="22"/>
              </w:rPr>
              <w:t> </w:t>
            </w:r>
            <w:r>
              <w:rPr>
                <w:sz w:val="22"/>
              </w:rPr>
              <w:t>be</w:t>
            </w:r>
            <w:r>
              <w:rPr>
                <w:spacing w:val="-1"/>
                <w:sz w:val="22"/>
              </w:rPr>
              <w:t> </w:t>
            </w:r>
            <w:r>
              <w:rPr>
                <w:sz w:val="22"/>
              </w:rPr>
              <w:t>resolve</w:t>
            </w:r>
            <w:r>
              <w:rPr>
                <w:spacing w:val="-4"/>
                <w:sz w:val="22"/>
              </w:rPr>
              <w:t> </w:t>
            </w:r>
            <w:r>
              <w:rPr>
                <w:sz w:val="22"/>
              </w:rPr>
              <w:t>this</w:t>
            </w:r>
            <w:r>
              <w:rPr>
                <w:spacing w:val="-2"/>
                <w:sz w:val="22"/>
              </w:rPr>
              <w:t> </w:t>
            </w:r>
            <w:r>
              <w:rPr>
                <w:sz w:val="22"/>
              </w:rPr>
              <w:t>year.</w:t>
            </w:r>
            <w:r>
              <w:rPr>
                <w:spacing w:val="-2"/>
                <w:sz w:val="22"/>
              </w:rPr>
              <w:t> </w:t>
            </w:r>
            <w:r>
              <w:rPr>
                <w:sz w:val="22"/>
              </w:rPr>
              <w:t>It</w:t>
            </w:r>
            <w:r>
              <w:rPr>
                <w:spacing w:val="-4"/>
                <w:sz w:val="22"/>
              </w:rPr>
              <w:t> </w:t>
            </w:r>
            <w:r>
              <w:rPr>
                <w:sz w:val="22"/>
              </w:rPr>
              <w:t>is</w:t>
            </w:r>
            <w:r>
              <w:rPr>
                <w:spacing w:val="-2"/>
                <w:sz w:val="22"/>
              </w:rPr>
              <w:t> </w:t>
            </w:r>
            <w:r>
              <w:rPr>
                <w:sz w:val="22"/>
              </w:rPr>
              <w:t>anticipated</w:t>
            </w:r>
            <w:r>
              <w:rPr>
                <w:spacing w:val="-3"/>
                <w:sz w:val="22"/>
              </w:rPr>
              <w:t> </w:t>
            </w:r>
            <w:r>
              <w:rPr>
                <w:sz w:val="22"/>
              </w:rPr>
              <w:t>that</w:t>
            </w:r>
            <w:r>
              <w:rPr>
                <w:spacing w:val="-4"/>
                <w:sz w:val="22"/>
              </w:rPr>
              <w:t> </w:t>
            </w:r>
            <w:r>
              <w:rPr>
                <w:sz w:val="22"/>
              </w:rPr>
              <w:t>once</w:t>
            </w:r>
            <w:r>
              <w:rPr>
                <w:spacing w:val="-1"/>
                <w:sz w:val="22"/>
              </w:rPr>
              <w:t> </w:t>
            </w:r>
            <w:r>
              <w:rPr>
                <w:sz w:val="22"/>
              </w:rPr>
              <w:t>staffing</w:t>
            </w:r>
            <w:r>
              <w:rPr>
                <w:spacing w:val="-3"/>
                <w:sz w:val="22"/>
              </w:rPr>
              <w:t> </w:t>
            </w:r>
            <w:r>
              <w:rPr>
                <w:sz w:val="22"/>
              </w:rPr>
              <w:t>is at full capacity the backlog will be reduced to acceptable levels.</w:t>
            </w:r>
          </w:p>
        </w:tc>
      </w:tr>
    </w:tbl>
    <w:p>
      <w:pPr>
        <w:spacing w:after="0" w:line="270" w:lineRule="atLeas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920" w:hRule="atLeast"/>
        </w:trPr>
        <w:tc>
          <w:tcPr>
            <w:tcW w:w="1697" w:type="dxa"/>
          </w:tcPr>
          <w:p>
            <w:pPr>
              <w:pStyle w:val="TableParagraph"/>
              <w:rPr>
                <w:rFonts w:ascii="Times New Roman"/>
                <w:sz w:val="22"/>
              </w:rPr>
            </w:pPr>
          </w:p>
        </w:tc>
        <w:tc>
          <w:tcPr>
            <w:tcW w:w="7795" w:type="dxa"/>
          </w:tcPr>
          <w:p>
            <w:pPr>
              <w:pStyle w:val="TableParagraph"/>
              <w:numPr>
                <w:ilvl w:val="0"/>
                <w:numId w:val="52"/>
              </w:numPr>
              <w:tabs>
                <w:tab w:pos="467" w:val="left" w:leader="none"/>
              </w:tabs>
              <w:spacing w:line="240" w:lineRule="auto" w:before="0" w:after="0"/>
              <w:ind w:left="467" w:right="106" w:hanging="360"/>
              <w:jc w:val="left"/>
              <w:rPr>
                <w:sz w:val="22"/>
              </w:rPr>
            </w:pPr>
            <w:r>
              <w:rPr>
                <w:sz w:val="22"/>
              </w:rPr>
              <w:t>Capability and tools in operational intelligence need to remain current as technology</w:t>
            </w:r>
            <w:r>
              <w:rPr>
                <w:spacing w:val="-3"/>
                <w:sz w:val="22"/>
              </w:rPr>
              <w:t> </w:t>
            </w:r>
            <w:r>
              <w:rPr>
                <w:sz w:val="22"/>
              </w:rPr>
              <w:t>becomes</w:t>
            </w:r>
            <w:r>
              <w:rPr>
                <w:spacing w:val="-4"/>
                <w:sz w:val="22"/>
              </w:rPr>
              <w:t> </w:t>
            </w:r>
            <w:r>
              <w:rPr>
                <w:sz w:val="22"/>
              </w:rPr>
              <w:t>increasingly</w:t>
            </w:r>
            <w:r>
              <w:rPr>
                <w:spacing w:val="-3"/>
                <w:sz w:val="22"/>
              </w:rPr>
              <w:t> </w:t>
            </w:r>
            <w:r>
              <w:rPr>
                <w:sz w:val="22"/>
              </w:rPr>
              <w:t>complex,</w:t>
            </w:r>
            <w:r>
              <w:rPr>
                <w:spacing w:val="-5"/>
                <w:sz w:val="22"/>
              </w:rPr>
              <w:t> </w:t>
            </w:r>
            <w:r>
              <w:rPr>
                <w:sz w:val="22"/>
              </w:rPr>
              <w:t>we</w:t>
            </w:r>
            <w:r>
              <w:rPr>
                <w:spacing w:val="-3"/>
                <w:sz w:val="22"/>
              </w:rPr>
              <w:t> </w:t>
            </w:r>
            <w:r>
              <w:rPr>
                <w:sz w:val="22"/>
              </w:rPr>
              <w:t>need</w:t>
            </w:r>
            <w:r>
              <w:rPr>
                <w:spacing w:val="-5"/>
                <w:sz w:val="22"/>
              </w:rPr>
              <w:t> </w:t>
            </w:r>
            <w:r>
              <w:rPr>
                <w:sz w:val="22"/>
              </w:rPr>
              <w:t>to</w:t>
            </w:r>
            <w:r>
              <w:rPr>
                <w:spacing w:val="-5"/>
                <w:sz w:val="22"/>
              </w:rPr>
              <w:t> </w:t>
            </w:r>
            <w:r>
              <w:rPr>
                <w:sz w:val="22"/>
              </w:rPr>
              <w:t>improve</w:t>
            </w:r>
            <w:r>
              <w:rPr>
                <w:spacing w:val="-3"/>
                <w:sz w:val="22"/>
              </w:rPr>
              <w:t> </w:t>
            </w:r>
            <w:r>
              <w:rPr>
                <w:sz w:val="22"/>
              </w:rPr>
              <w:t>our</w:t>
            </w:r>
            <w:r>
              <w:rPr>
                <w:spacing w:val="-5"/>
                <w:sz w:val="22"/>
              </w:rPr>
              <w:t> </w:t>
            </w:r>
            <w:r>
              <w:rPr>
                <w:sz w:val="22"/>
              </w:rPr>
              <w:t>staff’s</w:t>
            </w:r>
            <w:r>
              <w:rPr>
                <w:spacing w:val="-5"/>
                <w:sz w:val="22"/>
              </w:rPr>
              <w:t> </w:t>
            </w:r>
            <w:r>
              <w:rPr>
                <w:sz w:val="22"/>
              </w:rPr>
              <w:t>ability to respond to emerging criminal and technological challenges.</w:t>
            </w:r>
          </w:p>
          <w:p>
            <w:pPr>
              <w:pStyle w:val="TableParagraph"/>
              <w:numPr>
                <w:ilvl w:val="0"/>
                <w:numId w:val="52"/>
              </w:numPr>
              <w:tabs>
                <w:tab w:pos="467" w:val="left" w:leader="none"/>
              </w:tabs>
              <w:spacing w:line="240" w:lineRule="auto" w:before="0" w:after="0"/>
              <w:ind w:left="467" w:right="393" w:hanging="361"/>
              <w:jc w:val="left"/>
              <w:rPr>
                <w:sz w:val="22"/>
              </w:rPr>
            </w:pPr>
            <w:r>
              <w:rPr>
                <w:sz w:val="22"/>
              </w:rPr>
              <w:t>Business Intelligence takes a more holistic view of organisation data and information</w:t>
            </w:r>
            <w:r>
              <w:rPr>
                <w:spacing w:val="-5"/>
                <w:sz w:val="22"/>
              </w:rPr>
              <w:t> </w:t>
            </w:r>
            <w:r>
              <w:rPr>
                <w:sz w:val="22"/>
              </w:rPr>
              <w:t>from</w:t>
            </w:r>
            <w:r>
              <w:rPr>
                <w:spacing w:val="-3"/>
                <w:sz w:val="22"/>
              </w:rPr>
              <w:t> </w:t>
            </w:r>
            <w:r>
              <w:rPr>
                <w:sz w:val="22"/>
              </w:rPr>
              <w:t>performance</w:t>
            </w:r>
            <w:r>
              <w:rPr>
                <w:spacing w:val="-3"/>
                <w:sz w:val="22"/>
              </w:rPr>
              <w:t> </w:t>
            </w:r>
            <w:r>
              <w:rPr>
                <w:sz w:val="22"/>
              </w:rPr>
              <w:t>data</w:t>
            </w:r>
            <w:r>
              <w:rPr>
                <w:spacing w:val="-6"/>
                <w:sz w:val="22"/>
              </w:rPr>
              <w:t> </w:t>
            </w:r>
            <w:r>
              <w:rPr>
                <w:sz w:val="22"/>
              </w:rPr>
              <w:t>to</w:t>
            </w:r>
            <w:r>
              <w:rPr>
                <w:spacing w:val="-5"/>
                <w:sz w:val="22"/>
              </w:rPr>
              <w:t> </w:t>
            </w:r>
            <w:r>
              <w:rPr>
                <w:sz w:val="22"/>
              </w:rPr>
              <w:t>automated</w:t>
            </w:r>
            <w:r>
              <w:rPr>
                <w:spacing w:val="-5"/>
                <w:sz w:val="22"/>
              </w:rPr>
              <w:t> </w:t>
            </w:r>
            <w:r>
              <w:rPr>
                <w:sz w:val="22"/>
              </w:rPr>
              <w:t>data</w:t>
            </w:r>
            <w:r>
              <w:rPr>
                <w:spacing w:val="-4"/>
                <w:sz w:val="22"/>
              </w:rPr>
              <w:t> </w:t>
            </w:r>
            <w:r>
              <w:rPr>
                <w:sz w:val="22"/>
              </w:rPr>
              <w:t>modelling.</w:t>
            </w:r>
            <w:r>
              <w:rPr>
                <w:spacing w:val="-4"/>
                <w:sz w:val="22"/>
              </w:rPr>
              <w:t> </w:t>
            </w:r>
            <w:r>
              <w:rPr>
                <w:sz w:val="22"/>
              </w:rPr>
              <w:t>The</w:t>
            </w:r>
            <w:r>
              <w:rPr>
                <w:spacing w:val="-6"/>
                <w:sz w:val="22"/>
              </w:rPr>
              <w:t> </w:t>
            </w:r>
            <w:r>
              <w:rPr>
                <w:sz w:val="22"/>
              </w:rPr>
              <w:t>future delivery of Business intelligence is developing its analytical tool set and visualisation toolkits to inform more effective client tools.</w:t>
            </w:r>
          </w:p>
          <w:p>
            <w:pPr>
              <w:pStyle w:val="TableParagraph"/>
              <w:numPr>
                <w:ilvl w:val="0"/>
                <w:numId w:val="52"/>
              </w:numPr>
              <w:tabs>
                <w:tab w:pos="467" w:val="left" w:leader="none"/>
              </w:tabs>
              <w:spacing w:line="240" w:lineRule="auto" w:before="0" w:after="0"/>
              <w:ind w:left="467" w:right="259" w:hanging="361"/>
              <w:jc w:val="left"/>
              <w:rPr>
                <w:sz w:val="22"/>
              </w:rPr>
            </w:pPr>
            <w:r>
              <w:rPr>
                <w:sz w:val="22"/>
              </w:rPr>
              <w:t>There</w:t>
            </w:r>
            <w:r>
              <w:rPr>
                <w:spacing w:val="-1"/>
                <w:sz w:val="22"/>
              </w:rPr>
              <w:t> </w:t>
            </w:r>
            <w:r>
              <w:rPr>
                <w:sz w:val="22"/>
              </w:rPr>
              <w:t>is</w:t>
            </w:r>
            <w:r>
              <w:rPr>
                <w:spacing w:val="-4"/>
                <w:sz w:val="22"/>
              </w:rPr>
              <w:t> </w:t>
            </w:r>
            <w:r>
              <w:rPr>
                <w:sz w:val="22"/>
              </w:rPr>
              <w:t>a</w:t>
            </w:r>
            <w:r>
              <w:rPr>
                <w:spacing w:val="-2"/>
                <w:sz w:val="22"/>
              </w:rPr>
              <w:t> </w:t>
            </w:r>
            <w:r>
              <w:rPr>
                <w:sz w:val="22"/>
              </w:rPr>
              <w:t>need</w:t>
            </w:r>
            <w:r>
              <w:rPr>
                <w:spacing w:val="-3"/>
                <w:sz w:val="22"/>
              </w:rPr>
              <w:t> </w:t>
            </w:r>
            <w:r>
              <w:rPr>
                <w:sz w:val="22"/>
              </w:rPr>
              <w:t>within</w:t>
            </w:r>
            <w:r>
              <w:rPr>
                <w:spacing w:val="-5"/>
                <w:sz w:val="22"/>
              </w:rPr>
              <w:t> </w:t>
            </w:r>
            <w:r>
              <w:rPr>
                <w:sz w:val="22"/>
              </w:rPr>
              <w:t>the</w:t>
            </w:r>
            <w:r>
              <w:rPr>
                <w:spacing w:val="-4"/>
                <w:sz w:val="22"/>
              </w:rPr>
              <w:t> </w:t>
            </w:r>
            <w:r>
              <w:rPr>
                <w:sz w:val="22"/>
              </w:rPr>
              <w:t>current</w:t>
            </w:r>
            <w:r>
              <w:rPr>
                <w:spacing w:val="-4"/>
                <w:sz w:val="22"/>
              </w:rPr>
              <w:t> </w:t>
            </w:r>
            <w:r>
              <w:rPr>
                <w:sz w:val="22"/>
              </w:rPr>
              <w:t>organisational</w:t>
            </w:r>
            <w:r>
              <w:rPr>
                <w:spacing w:val="-2"/>
                <w:sz w:val="22"/>
              </w:rPr>
              <w:t> </w:t>
            </w:r>
            <w:r>
              <w:rPr>
                <w:sz w:val="22"/>
              </w:rPr>
              <w:t>envelope</w:t>
            </w:r>
            <w:r>
              <w:rPr>
                <w:spacing w:val="-4"/>
                <w:sz w:val="22"/>
              </w:rPr>
              <w:t> </w:t>
            </w:r>
            <w:r>
              <w:rPr>
                <w:sz w:val="22"/>
              </w:rPr>
              <w:t>to</w:t>
            </w:r>
            <w:r>
              <w:rPr>
                <w:spacing w:val="-3"/>
                <w:sz w:val="22"/>
              </w:rPr>
              <w:t> </w:t>
            </w:r>
            <w:r>
              <w:rPr>
                <w:sz w:val="22"/>
              </w:rPr>
              <w:t>drive</w:t>
            </w:r>
            <w:r>
              <w:rPr>
                <w:spacing w:val="-1"/>
                <w:sz w:val="22"/>
              </w:rPr>
              <w:t> </w:t>
            </w:r>
            <w:r>
              <w:rPr>
                <w:sz w:val="22"/>
              </w:rPr>
              <w:t>data</w:t>
            </w:r>
            <w:r>
              <w:rPr>
                <w:spacing w:val="-4"/>
                <w:sz w:val="22"/>
              </w:rPr>
              <w:t> </w:t>
            </w:r>
            <w:r>
              <w:rPr>
                <w:sz w:val="22"/>
              </w:rPr>
              <w:t>ethics, data culture and data literacy to ensure the organisation can best exploit the value of data led decision making.</w:t>
            </w:r>
          </w:p>
        </w:tc>
      </w:tr>
    </w:tbl>
    <w:p>
      <w:pPr>
        <w:pStyle w:val="BodyText"/>
        <w:spacing w:before="46"/>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F3A60D"/>
          </w:tcPr>
          <w:p>
            <w:pPr>
              <w:pStyle w:val="TableParagraph"/>
              <w:spacing w:line="248" w:lineRule="exact"/>
              <w:ind w:left="107"/>
              <w:rPr>
                <w:b/>
                <w:sz w:val="22"/>
              </w:rPr>
            </w:pPr>
            <w:r>
              <w:rPr>
                <w:b/>
                <w:sz w:val="22"/>
              </w:rPr>
              <w:t>Chapter</w:t>
            </w:r>
            <w:r>
              <w:rPr>
                <w:b/>
                <w:spacing w:val="-2"/>
                <w:sz w:val="22"/>
              </w:rPr>
              <w:t> </w:t>
            </w:r>
            <w:r>
              <w:rPr>
                <w:b/>
                <w:sz w:val="22"/>
              </w:rPr>
              <w:t>11:</w:t>
            </w:r>
            <w:r>
              <w:rPr>
                <w:b/>
                <w:spacing w:val="-4"/>
                <w:sz w:val="22"/>
              </w:rPr>
              <w:t> </w:t>
            </w:r>
            <w:r>
              <w:rPr>
                <w:b/>
                <w:sz w:val="22"/>
              </w:rPr>
              <w:t>Force</w:t>
            </w:r>
            <w:r>
              <w:rPr>
                <w:b/>
                <w:spacing w:val="-6"/>
                <w:sz w:val="22"/>
              </w:rPr>
              <w:t> </w:t>
            </w:r>
            <w:r>
              <w:rPr>
                <w:b/>
                <w:sz w:val="22"/>
              </w:rPr>
              <w:t>wide</w:t>
            </w:r>
            <w:r>
              <w:rPr>
                <w:b/>
                <w:spacing w:val="-3"/>
                <w:sz w:val="22"/>
              </w:rPr>
              <w:t> </w:t>
            </w:r>
            <w:r>
              <w:rPr>
                <w:b/>
                <w:spacing w:val="-2"/>
                <w:sz w:val="22"/>
              </w:rPr>
              <w:t>Functions</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10043" w:hRule="atLeast"/>
        </w:trPr>
        <w:tc>
          <w:tcPr>
            <w:tcW w:w="1697" w:type="dxa"/>
          </w:tcPr>
          <w:p>
            <w:pPr>
              <w:pStyle w:val="TableParagraph"/>
              <w:spacing w:line="268" w:lineRule="exact"/>
              <w:ind w:left="107"/>
              <w:rPr>
                <w:sz w:val="22"/>
              </w:rPr>
            </w:pPr>
            <w:r>
              <w:rPr>
                <w:spacing w:val="-2"/>
                <w:sz w:val="22"/>
              </w:rPr>
              <w:t>Assets</w:t>
            </w:r>
          </w:p>
          <w:p>
            <w:pPr>
              <w:pStyle w:val="TableParagraph"/>
              <w:spacing w:before="123"/>
              <w:rPr>
                <w:sz w:val="20"/>
              </w:rPr>
            </w:pPr>
          </w:p>
          <w:p>
            <w:pPr>
              <w:pStyle w:val="TableParagraph"/>
              <w:ind w:left="301"/>
              <w:rPr>
                <w:sz w:val="20"/>
              </w:rPr>
            </w:pPr>
            <w:r>
              <w:rPr>
                <w:sz w:val="20"/>
              </w:rPr>
              <w:drawing>
                <wp:inline distT="0" distB="0" distL="0" distR="0">
                  <wp:extent cx="678940" cy="678941"/>
                  <wp:effectExtent l="0" t="0" r="0" b="0"/>
                  <wp:docPr id="91" name="Image 91"/>
                  <wp:cNvGraphicFramePr>
                    <a:graphicFrameLocks/>
                  </wp:cNvGraphicFramePr>
                  <a:graphic>
                    <a:graphicData uri="http://schemas.openxmlformats.org/drawingml/2006/picture">
                      <pic:pic>
                        <pic:nvPicPr>
                          <pic:cNvPr id="91" name="Image 91"/>
                          <pic:cNvPicPr/>
                        </pic:nvPicPr>
                        <pic:blipFill>
                          <a:blip r:embed="rId27" cstate="print"/>
                          <a:stretch>
                            <a:fillRect/>
                          </a:stretch>
                        </pic:blipFill>
                        <pic:spPr>
                          <a:xfrm>
                            <a:off x="0" y="0"/>
                            <a:ext cx="678940" cy="67894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7"/>
              <w:rPr>
                <w:sz w:val="20"/>
              </w:rPr>
            </w:pPr>
          </w:p>
        </w:tc>
        <w:tc>
          <w:tcPr>
            <w:tcW w:w="7795" w:type="dxa"/>
          </w:tcPr>
          <w:p>
            <w:pPr>
              <w:pStyle w:val="TableParagraph"/>
              <w:numPr>
                <w:ilvl w:val="0"/>
                <w:numId w:val="53"/>
              </w:numPr>
              <w:tabs>
                <w:tab w:pos="467" w:val="left" w:leader="none"/>
              </w:tabs>
              <w:spacing w:line="240" w:lineRule="auto" w:before="0" w:after="0"/>
              <w:ind w:left="467" w:right="576" w:hanging="360"/>
              <w:jc w:val="left"/>
              <w:rPr>
                <w:sz w:val="22"/>
              </w:rPr>
            </w:pPr>
            <w:r>
              <w:rPr>
                <w:color w:val="1F1F1F"/>
                <w:sz w:val="22"/>
              </w:rPr>
              <w:t>NYP is committed to providing a well-maintained infrastructure and this is encompassed</w:t>
            </w:r>
            <w:r>
              <w:rPr>
                <w:color w:val="1F1F1F"/>
                <w:spacing w:val="-6"/>
                <w:sz w:val="22"/>
              </w:rPr>
              <w:t> </w:t>
            </w:r>
            <w:r>
              <w:rPr>
                <w:color w:val="1F1F1F"/>
                <w:sz w:val="22"/>
              </w:rPr>
              <w:t>within</w:t>
            </w:r>
            <w:r>
              <w:rPr>
                <w:color w:val="1F1F1F"/>
                <w:spacing w:val="-4"/>
                <w:sz w:val="22"/>
              </w:rPr>
              <w:t> </w:t>
            </w:r>
            <w:r>
              <w:rPr>
                <w:color w:val="1F1F1F"/>
                <w:sz w:val="22"/>
              </w:rPr>
              <w:t>a</w:t>
            </w:r>
            <w:r>
              <w:rPr>
                <w:color w:val="1F1F1F"/>
                <w:spacing w:val="-5"/>
                <w:sz w:val="22"/>
              </w:rPr>
              <w:t> </w:t>
            </w:r>
            <w:r>
              <w:rPr>
                <w:color w:val="1F1F1F"/>
                <w:sz w:val="22"/>
              </w:rPr>
              <w:t>five-year</w:t>
            </w:r>
            <w:r>
              <w:rPr>
                <w:color w:val="1F1F1F"/>
                <w:spacing w:val="-5"/>
                <w:sz w:val="22"/>
              </w:rPr>
              <w:t> </w:t>
            </w:r>
            <w:r>
              <w:rPr>
                <w:color w:val="1F1F1F"/>
                <w:sz w:val="22"/>
              </w:rPr>
              <w:t>capital</w:t>
            </w:r>
            <w:r>
              <w:rPr>
                <w:color w:val="1F1F1F"/>
                <w:spacing w:val="-3"/>
                <w:sz w:val="22"/>
              </w:rPr>
              <w:t> </w:t>
            </w:r>
            <w:r>
              <w:rPr>
                <w:color w:val="1F1F1F"/>
                <w:sz w:val="22"/>
              </w:rPr>
              <w:t>plan</w:t>
            </w:r>
            <w:r>
              <w:rPr>
                <w:color w:val="1F1F1F"/>
                <w:spacing w:val="-3"/>
                <w:sz w:val="22"/>
              </w:rPr>
              <w:t> </w:t>
            </w:r>
            <w:r>
              <w:rPr>
                <w:color w:val="1F1F1F"/>
                <w:sz w:val="22"/>
              </w:rPr>
              <w:t>(which</w:t>
            </w:r>
            <w:r>
              <w:rPr>
                <w:color w:val="1F1F1F"/>
                <w:spacing w:val="-4"/>
                <w:sz w:val="22"/>
              </w:rPr>
              <w:t> </w:t>
            </w:r>
            <w:r>
              <w:rPr>
                <w:color w:val="1F1F1F"/>
                <w:sz w:val="22"/>
              </w:rPr>
              <w:t>will</w:t>
            </w:r>
            <w:r>
              <w:rPr>
                <w:color w:val="1F1F1F"/>
                <w:spacing w:val="-3"/>
                <w:sz w:val="22"/>
              </w:rPr>
              <w:t> </w:t>
            </w:r>
            <w:r>
              <w:rPr>
                <w:color w:val="1F1F1F"/>
                <w:sz w:val="22"/>
              </w:rPr>
              <w:t>be</w:t>
            </w:r>
            <w:r>
              <w:rPr>
                <w:color w:val="1F1F1F"/>
                <w:spacing w:val="-2"/>
                <w:sz w:val="22"/>
              </w:rPr>
              <w:t> </w:t>
            </w:r>
            <w:r>
              <w:rPr>
                <w:color w:val="1F1F1F"/>
                <w:sz w:val="22"/>
              </w:rPr>
              <w:t>refreshed</w:t>
            </w:r>
            <w:r>
              <w:rPr>
                <w:color w:val="1F1F1F"/>
                <w:spacing w:val="-4"/>
                <w:sz w:val="22"/>
              </w:rPr>
              <w:t> </w:t>
            </w:r>
            <w:r>
              <w:rPr>
                <w:color w:val="1F1F1F"/>
                <w:sz w:val="22"/>
              </w:rPr>
              <w:t>during 2025/26) which outlines future estate needs.</w:t>
            </w:r>
          </w:p>
          <w:p>
            <w:pPr>
              <w:pStyle w:val="TableParagraph"/>
              <w:numPr>
                <w:ilvl w:val="0"/>
                <w:numId w:val="53"/>
              </w:numPr>
              <w:tabs>
                <w:tab w:pos="467" w:val="left" w:leader="none"/>
              </w:tabs>
              <w:spacing w:line="240" w:lineRule="auto" w:before="0" w:after="0"/>
              <w:ind w:left="467" w:right="429" w:hanging="360"/>
              <w:jc w:val="left"/>
              <w:rPr>
                <w:sz w:val="22"/>
              </w:rPr>
            </w:pPr>
            <w:r>
              <w:rPr>
                <w:color w:val="1F1F1F"/>
                <w:sz w:val="22"/>
              </w:rPr>
              <w:t>Optimising</w:t>
            </w:r>
            <w:r>
              <w:rPr>
                <w:color w:val="1F1F1F"/>
                <w:spacing w:val="-4"/>
                <w:sz w:val="22"/>
              </w:rPr>
              <w:t> </w:t>
            </w:r>
            <w:r>
              <w:rPr>
                <w:color w:val="1F1F1F"/>
                <w:sz w:val="22"/>
              </w:rPr>
              <w:t>the</w:t>
            </w:r>
            <w:r>
              <w:rPr>
                <w:color w:val="1F1F1F"/>
                <w:spacing w:val="-2"/>
                <w:sz w:val="22"/>
              </w:rPr>
              <w:t> </w:t>
            </w:r>
            <w:r>
              <w:rPr>
                <w:color w:val="1F1F1F"/>
                <w:sz w:val="22"/>
              </w:rPr>
              <w:t>estate</w:t>
            </w:r>
            <w:r>
              <w:rPr>
                <w:color w:val="1F1F1F"/>
                <w:spacing w:val="-2"/>
                <w:sz w:val="22"/>
              </w:rPr>
              <w:t> </w:t>
            </w:r>
            <w:r>
              <w:rPr>
                <w:color w:val="1F1F1F"/>
                <w:sz w:val="22"/>
              </w:rPr>
              <w:t>is</w:t>
            </w:r>
            <w:r>
              <w:rPr>
                <w:color w:val="1F1F1F"/>
                <w:spacing w:val="-3"/>
                <w:sz w:val="22"/>
              </w:rPr>
              <w:t> </w:t>
            </w:r>
            <w:r>
              <w:rPr>
                <w:color w:val="1F1F1F"/>
                <w:sz w:val="22"/>
              </w:rPr>
              <w:t>delivered</w:t>
            </w:r>
            <w:r>
              <w:rPr>
                <w:color w:val="1F1F1F"/>
                <w:spacing w:val="-6"/>
                <w:sz w:val="22"/>
              </w:rPr>
              <w:t> </w:t>
            </w:r>
            <w:r>
              <w:rPr>
                <w:color w:val="1F1F1F"/>
                <w:sz w:val="22"/>
              </w:rPr>
              <w:t>through</w:t>
            </w:r>
            <w:r>
              <w:rPr>
                <w:color w:val="1F1F1F"/>
                <w:spacing w:val="-4"/>
                <w:sz w:val="22"/>
              </w:rPr>
              <w:t> </w:t>
            </w:r>
            <w:r>
              <w:rPr>
                <w:color w:val="1F1F1F"/>
                <w:sz w:val="22"/>
              </w:rPr>
              <w:t>a</w:t>
            </w:r>
            <w:r>
              <w:rPr>
                <w:color w:val="1F1F1F"/>
                <w:spacing w:val="-5"/>
                <w:sz w:val="22"/>
              </w:rPr>
              <w:t> </w:t>
            </w:r>
            <w:r>
              <w:rPr>
                <w:color w:val="1F1F1F"/>
                <w:sz w:val="22"/>
              </w:rPr>
              <w:t>two-pronged</w:t>
            </w:r>
            <w:r>
              <w:rPr>
                <w:color w:val="1F1F1F"/>
                <w:spacing w:val="-4"/>
                <w:sz w:val="22"/>
              </w:rPr>
              <w:t> </w:t>
            </w:r>
            <w:r>
              <w:rPr>
                <w:color w:val="1F1F1F"/>
                <w:sz w:val="22"/>
              </w:rPr>
              <w:t>approach.</w:t>
            </w:r>
            <w:r>
              <w:rPr>
                <w:color w:val="1F1F1F"/>
                <w:spacing w:val="-3"/>
                <w:sz w:val="22"/>
              </w:rPr>
              <w:t> </w:t>
            </w:r>
            <w:r>
              <w:rPr>
                <w:color w:val="1F1F1F"/>
                <w:sz w:val="22"/>
              </w:rPr>
              <w:t>Firstly,</w:t>
            </w:r>
            <w:r>
              <w:rPr>
                <w:color w:val="1F1F1F"/>
                <w:spacing w:val="-3"/>
                <w:sz w:val="22"/>
              </w:rPr>
              <w:t> </w:t>
            </w:r>
            <w:r>
              <w:rPr>
                <w:color w:val="1F1F1F"/>
                <w:sz w:val="22"/>
              </w:rPr>
              <w:t>a dedicated user group collaboratively determines the current and future requirements within our buildings. Secondly, NYP are embarking on a data- driven</w:t>
            </w:r>
            <w:r>
              <w:rPr>
                <w:color w:val="1F1F1F"/>
                <w:spacing w:val="-1"/>
                <w:sz w:val="22"/>
              </w:rPr>
              <w:t> </w:t>
            </w:r>
            <w:r>
              <w:rPr>
                <w:color w:val="1F1F1F"/>
                <w:sz w:val="22"/>
              </w:rPr>
              <w:t>approach</w:t>
            </w:r>
            <w:r>
              <w:rPr>
                <w:color w:val="1F1F1F"/>
                <w:spacing w:val="-1"/>
                <w:sz w:val="22"/>
              </w:rPr>
              <w:t> </w:t>
            </w:r>
            <w:r>
              <w:rPr>
                <w:color w:val="1F1F1F"/>
                <w:sz w:val="22"/>
              </w:rPr>
              <w:t>with</w:t>
            </w:r>
            <w:r>
              <w:rPr>
                <w:color w:val="1F1F1F"/>
                <w:spacing w:val="-1"/>
                <w:sz w:val="22"/>
              </w:rPr>
              <w:t> </w:t>
            </w:r>
            <w:r>
              <w:rPr>
                <w:color w:val="1F1F1F"/>
                <w:sz w:val="22"/>
              </w:rPr>
              <w:t>the development</w:t>
            </w:r>
            <w:r>
              <w:rPr>
                <w:color w:val="1F1F1F"/>
                <w:spacing w:val="-2"/>
                <w:sz w:val="22"/>
              </w:rPr>
              <w:t> </w:t>
            </w:r>
            <w:r>
              <w:rPr>
                <w:color w:val="1F1F1F"/>
                <w:sz w:val="22"/>
              </w:rPr>
              <w:t>of a</w:t>
            </w:r>
            <w:r>
              <w:rPr>
                <w:color w:val="1F1F1F"/>
                <w:spacing w:val="-2"/>
                <w:sz w:val="22"/>
              </w:rPr>
              <w:t> </w:t>
            </w:r>
            <w:r>
              <w:rPr>
                <w:color w:val="1F1F1F"/>
                <w:sz w:val="22"/>
              </w:rPr>
              <w:t>comprehensive Estates Strategy.</w:t>
            </w:r>
          </w:p>
          <w:p>
            <w:pPr>
              <w:pStyle w:val="TableParagraph"/>
              <w:numPr>
                <w:ilvl w:val="0"/>
                <w:numId w:val="53"/>
              </w:numPr>
              <w:tabs>
                <w:tab w:pos="467" w:val="left" w:leader="none"/>
              </w:tabs>
              <w:spacing w:line="240" w:lineRule="auto" w:before="0" w:after="0"/>
              <w:ind w:left="467" w:right="158" w:hanging="361"/>
              <w:jc w:val="left"/>
              <w:rPr>
                <w:sz w:val="22"/>
              </w:rPr>
            </w:pPr>
            <w:r>
              <w:rPr>
                <w:color w:val="1F1F1F"/>
                <w:sz w:val="22"/>
              </w:rPr>
              <w:t>Demand into the Transport function comes from four main sources, commissioning new vehicles, decommissioning of all replaced vehicles, scheduled</w:t>
            </w:r>
            <w:r>
              <w:rPr>
                <w:color w:val="1F1F1F"/>
                <w:spacing w:val="-4"/>
                <w:sz w:val="22"/>
              </w:rPr>
              <w:t> </w:t>
            </w:r>
            <w:r>
              <w:rPr>
                <w:color w:val="1F1F1F"/>
                <w:sz w:val="22"/>
              </w:rPr>
              <w:t>and</w:t>
            </w:r>
            <w:r>
              <w:rPr>
                <w:color w:val="1F1F1F"/>
                <w:spacing w:val="-4"/>
                <w:sz w:val="22"/>
              </w:rPr>
              <w:t> </w:t>
            </w:r>
            <w:r>
              <w:rPr>
                <w:color w:val="1F1F1F"/>
                <w:sz w:val="22"/>
              </w:rPr>
              <w:t>unscheduled</w:t>
            </w:r>
            <w:r>
              <w:rPr>
                <w:color w:val="1F1F1F"/>
                <w:spacing w:val="-4"/>
                <w:sz w:val="22"/>
              </w:rPr>
              <w:t> </w:t>
            </w:r>
            <w:r>
              <w:rPr>
                <w:color w:val="1F1F1F"/>
                <w:sz w:val="22"/>
              </w:rPr>
              <w:t>servicing,</w:t>
            </w:r>
            <w:r>
              <w:rPr>
                <w:color w:val="1F1F1F"/>
                <w:spacing w:val="-5"/>
                <w:sz w:val="22"/>
              </w:rPr>
              <w:t> </w:t>
            </w:r>
            <w:r>
              <w:rPr>
                <w:color w:val="1F1F1F"/>
                <w:sz w:val="22"/>
              </w:rPr>
              <w:t>and</w:t>
            </w:r>
            <w:r>
              <w:rPr>
                <w:color w:val="1F1F1F"/>
                <w:spacing w:val="-4"/>
                <w:sz w:val="22"/>
              </w:rPr>
              <w:t> </w:t>
            </w:r>
            <w:r>
              <w:rPr>
                <w:color w:val="1F1F1F"/>
                <w:sz w:val="22"/>
              </w:rPr>
              <w:t>collision</w:t>
            </w:r>
            <w:r>
              <w:rPr>
                <w:color w:val="1F1F1F"/>
                <w:spacing w:val="-4"/>
                <w:sz w:val="22"/>
              </w:rPr>
              <w:t> </w:t>
            </w:r>
            <w:r>
              <w:rPr>
                <w:color w:val="1F1F1F"/>
                <w:sz w:val="22"/>
              </w:rPr>
              <w:t>damage</w:t>
            </w:r>
            <w:r>
              <w:rPr>
                <w:color w:val="1F1F1F"/>
                <w:spacing w:val="-2"/>
                <w:sz w:val="22"/>
              </w:rPr>
              <w:t> </w:t>
            </w:r>
            <w:r>
              <w:rPr>
                <w:color w:val="1F1F1F"/>
                <w:sz w:val="22"/>
              </w:rPr>
              <w:t>repairs.</w:t>
            </w:r>
            <w:r>
              <w:rPr>
                <w:color w:val="1F1F1F"/>
                <w:spacing w:val="-3"/>
                <w:sz w:val="22"/>
              </w:rPr>
              <w:t> </w:t>
            </w:r>
            <w:r>
              <w:rPr>
                <w:color w:val="1F1F1F"/>
                <w:sz w:val="22"/>
              </w:rPr>
              <w:t>In</w:t>
            </w:r>
            <w:r>
              <w:rPr>
                <w:color w:val="1F1F1F"/>
                <w:spacing w:val="-6"/>
                <w:sz w:val="22"/>
              </w:rPr>
              <w:t> </w:t>
            </w:r>
            <w:r>
              <w:rPr>
                <w:color w:val="1F1F1F"/>
                <w:sz w:val="22"/>
              </w:rPr>
              <w:t>2024,</w:t>
            </w:r>
            <w:r>
              <w:rPr>
                <w:color w:val="1F1F1F"/>
                <w:spacing w:val="-5"/>
                <w:sz w:val="22"/>
              </w:rPr>
              <w:t> </w:t>
            </w:r>
            <w:r>
              <w:rPr>
                <w:color w:val="1F1F1F"/>
                <w:sz w:val="22"/>
              </w:rPr>
              <w:t>the force will introduce telematics technology which will enable NYP to take a significant step towards a data-driven future for its vehicle fleet.</w:t>
            </w:r>
          </w:p>
          <w:p>
            <w:pPr>
              <w:pStyle w:val="TableParagraph"/>
              <w:numPr>
                <w:ilvl w:val="0"/>
                <w:numId w:val="53"/>
              </w:numPr>
              <w:tabs>
                <w:tab w:pos="467" w:val="left" w:leader="none"/>
              </w:tabs>
              <w:spacing w:line="240" w:lineRule="auto" w:before="0" w:after="0"/>
              <w:ind w:left="467" w:right="330" w:hanging="361"/>
              <w:jc w:val="left"/>
              <w:rPr>
                <w:sz w:val="22"/>
              </w:rPr>
            </w:pPr>
            <w:r>
              <w:rPr>
                <w:color w:val="1F1F1F"/>
                <w:sz w:val="22"/>
              </w:rPr>
              <w:t>The force is developing a collaborative sustainability strategy. This strategy aligns</w:t>
            </w:r>
            <w:r>
              <w:rPr>
                <w:color w:val="1F1F1F"/>
                <w:spacing w:val="-3"/>
                <w:sz w:val="22"/>
              </w:rPr>
              <w:t> </w:t>
            </w:r>
            <w:r>
              <w:rPr>
                <w:color w:val="1F1F1F"/>
                <w:sz w:val="22"/>
              </w:rPr>
              <w:t>with</w:t>
            </w:r>
            <w:r>
              <w:rPr>
                <w:color w:val="1F1F1F"/>
                <w:spacing w:val="-4"/>
                <w:sz w:val="22"/>
              </w:rPr>
              <w:t> </w:t>
            </w:r>
            <w:r>
              <w:rPr>
                <w:color w:val="1F1F1F"/>
                <w:sz w:val="22"/>
              </w:rPr>
              <w:t>"York</w:t>
            </w:r>
            <w:r>
              <w:rPr>
                <w:color w:val="1F1F1F"/>
                <w:spacing w:val="-2"/>
                <w:sz w:val="22"/>
              </w:rPr>
              <w:t> </w:t>
            </w:r>
            <w:r>
              <w:rPr>
                <w:color w:val="1F1F1F"/>
                <w:sz w:val="22"/>
              </w:rPr>
              <w:t>and</w:t>
            </w:r>
            <w:r>
              <w:rPr>
                <w:color w:val="1F1F1F"/>
                <w:spacing w:val="-4"/>
                <w:sz w:val="22"/>
              </w:rPr>
              <w:t> </w:t>
            </w:r>
            <w:r>
              <w:rPr>
                <w:color w:val="1F1F1F"/>
                <w:sz w:val="22"/>
              </w:rPr>
              <w:t>North</w:t>
            </w:r>
            <w:r>
              <w:rPr>
                <w:color w:val="1F1F1F"/>
                <w:spacing w:val="-6"/>
                <w:sz w:val="22"/>
              </w:rPr>
              <w:t> </w:t>
            </w:r>
            <w:r>
              <w:rPr>
                <w:color w:val="1F1F1F"/>
                <w:sz w:val="22"/>
              </w:rPr>
              <w:t>Yorkshire's</w:t>
            </w:r>
            <w:r>
              <w:rPr>
                <w:color w:val="1F1F1F"/>
                <w:spacing w:val="-3"/>
                <w:sz w:val="22"/>
              </w:rPr>
              <w:t> </w:t>
            </w:r>
            <w:r>
              <w:rPr>
                <w:color w:val="1F1F1F"/>
                <w:sz w:val="22"/>
              </w:rPr>
              <w:t>Roadmap</w:t>
            </w:r>
            <w:r>
              <w:rPr>
                <w:color w:val="1F1F1F"/>
                <w:spacing w:val="-4"/>
                <w:sz w:val="22"/>
              </w:rPr>
              <w:t> </w:t>
            </w:r>
            <w:r>
              <w:rPr>
                <w:color w:val="1F1F1F"/>
                <w:sz w:val="22"/>
              </w:rPr>
              <w:t>to</w:t>
            </w:r>
            <w:r>
              <w:rPr>
                <w:color w:val="1F1F1F"/>
                <w:spacing w:val="-2"/>
                <w:sz w:val="22"/>
              </w:rPr>
              <w:t> </w:t>
            </w:r>
            <w:r>
              <w:rPr>
                <w:color w:val="1F1F1F"/>
                <w:sz w:val="22"/>
              </w:rPr>
              <w:t>Carbon</w:t>
            </w:r>
            <w:r>
              <w:rPr>
                <w:color w:val="1F1F1F"/>
                <w:spacing w:val="-4"/>
                <w:sz w:val="22"/>
              </w:rPr>
              <w:t> </w:t>
            </w:r>
            <w:r>
              <w:rPr>
                <w:color w:val="1F1F1F"/>
                <w:sz w:val="22"/>
              </w:rPr>
              <w:t>Negative"</w:t>
            </w:r>
            <w:r>
              <w:rPr>
                <w:color w:val="1F1F1F"/>
                <w:spacing w:val="-5"/>
                <w:sz w:val="22"/>
              </w:rPr>
              <w:t> </w:t>
            </w:r>
            <w:r>
              <w:rPr>
                <w:color w:val="1F1F1F"/>
                <w:sz w:val="22"/>
              </w:rPr>
              <w:t>and</w:t>
            </w:r>
            <w:r>
              <w:rPr>
                <w:color w:val="1F1F1F"/>
                <w:spacing w:val="-4"/>
                <w:sz w:val="22"/>
              </w:rPr>
              <w:t> </w:t>
            </w:r>
            <w:r>
              <w:rPr>
                <w:color w:val="1F1F1F"/>
                <w:sz w:val="22"/>
              </w:rPr>
              <w:t>the "Net Zero Government Initiative" to fulfil NYP’s environmental obligations.</w:t>
            </w:r>
          </w:p>
          <w:p>
            <w:pPr>
              <w:pStyle w:val="TableParagraph"/>
              <w:numPr>
                <w:ilvl w:val="0"/>
                <w:numId w:val="53"/>
              </w:numPr>
              <w:tabs>
                <w:tab w:pos="467" w:val="left" w:leader="none"/>
              </w:tabs>
              <w:spacing w:line="240" w:lineRule="auto" w:before="0" w:after="0"/>
              <w:ind w:left="467" w:right="304" w:hanging="360"/>
              <w:jc w:val="left"/>
              <w:rPr>
                <w:sz w:val="22"/>
              </w:rPr>
            </w:pPr>
            <w:r>
              <w:rPr>
                <w:color w:val="1F1F1F"/>
                <w:sz w:val="22"/>
              </w:rPr>
              <w:t>The Estates, Transport and Logistics functions are stretched in relation to competing demands from Fire and Police within the Enable collaboration, exacerbated by the demands from an aging fleet and buildings. This is further strained during peak periods and when required to deliver a high number of large</w:t>
            </w:r>
            <w:r>
              <w:rPr>
                <w:color w:val="1F1F1F"/>
                <w:spacing w:val="-2"/>
                <w:sz w:val="22"/>
              </w:rPr>
              <w:t> </w:t>
            </w:r>
            <w:r>
              <w:rPr>
                <w:color w:val="1F1F1F"/>
                <w:sz w:val="22"/>
              </w:rPr>
              <w:t>projects</w:t>
            </w:r>
            <w:r>
              <w:rPr>
                <w:color w:val="1F1F1F"/>
                <w:spacing w:val="-4"/>
                <w:sz w:val="22"/>
              </w:rPr>
              <w:t> </w:t>
            </w:r>
            <w:r>
              <w:rPr>
                <w:color w:val="1F1F1F"/>
                <w:sz w:val="22"/>
              </w:rPr>
              <w:t>where</w:t>
            </w:r>
            <w:r>
              <w:rPr>
                <w:color w:val="1F1F1F"/>
                <w:spacing w:val="-2"/>
                <w:sz w:val="22"/>
              </w:rPr>
              <w:t> </w:t>
            </w:r>
            <w:r>
              <w:rPr>
                <w:color w:val="1F1F1F"/>
                <w:sz w:val="22"/>
              </w:rPr>
              <w:t>additional</w:t>
            </w:r>
            <w:r>
              <w:rPr>
                <w:color w:val="1F1F1F"/>
                <w:spacing w:val="-2"/>
                <w:sz w:val="22"/>
              </w:rPr>
              <w:t> </w:t>
            </w:r>
            <w:r>
              <w:rPr>
                <w:color w:val="1F1F1F"/>
                <w:sz w:val="22"/>
              </w:rPr>
              <w:t>resources</w:t>
            </w:r>
            <w:r>
              <w:rPr>
                <w:color w:val="1F1F1F"/>
                <w:spacing w:val="-2"/>
                <w:sz w:val="22"/>
              </w:rPr>
              <w:t> </w:t>
            </w:r>
            <w:r>
              <w:rPr>
                <w:color w:val="1F1F1F"/>
                <w:sz w:val="22"/>
              </w:rPr>
              <w:t>will</w:t>
            </w:r>
            <w:r>
              <w:rPr>
                <w:color w:val="1F1F1F"/>
                <w:spacing w:val="-5"/>
                <w:sz w:val="22"/>
              </w:rPr>
              <w:t> </w:t>
            </w:r>
            <w:r>
              <w:rPr>
                <w:color w:val="1F1F1F"/>
                <w:sz w:val="22"/>
              </w:rPr>
              <w:t>need</w:t>
            </w:r>
            <w:r>
              <w:rPr>
                <w:color w:val="1F1F1F"/>
                <w:spacing w:val="-5"/>
                <w:sz w:val="22"/>
              </w:rPr>
              <w:t> </w:t>
            </w:r>
            <w:r>
              <w:rPr>
                <w:color w:val="1F1F1F"/>
                <w:sz w:val="22"/>
              </w:rPr>
              <w:t>to</w:t>
            </w:r>
            <w:r>
              <w:rPr>
                <w:color w:val="1F1F1F"/>
                <w:spacing w:val="-5"/>
                <w:sz w:val="22"/>
              </w:rPr>
              <w:t> </w:t>
            </w:r>
            <w:r>
              <w:rPr>
                <w:color w:val="1F1F1F"/>
                <w:sz w:val="22"/>
              </w:rPr>
              <w:t>be</w:t>
            </w:r>
            <w:r>
              <w:rPr>
                <w:color w:val="1F1F1F"/>
                <w:spacing w:val="-2"/>
                <w:sz w:val="22"/>
              </w:rPr>
              <w:t> </w:t>
            </w:r>
            <w:r>
              <w:rPr>
                <w:color w:val="1F1F1F"/>
                <w:sz w:val="22"/>
              </w:rPr>
              <w:t>considered</w:t>
            </w:r>
            <w:r>
              <w:rPr>
                <w:color w:val="1F1F1F"/>
                <w:spacing w:val="-3"/>
                <w:sz w:val="22"/>
              </w:rPr>
              <w:t> </w:t>
            </w:r>
            <w:r>
              <w:rPr>
                <w:color w:val="1F1F1F"/>
                <w:sz w:val="22"/>
              </w:rPr>
              <w:t>as</w:t>
            </w:r>
            <w:r>
              <w:rPr>
                <w:color w:val="1F1F1F"/>
                <w:spacing w:val="-4"/>
                <w:sz w:val="22"/>
              </w:rPr>
              <w:t> </w:t>
            </w:r>
            <w:r>
              <w:rPr>
                <w:color w:val="1F1F1F"/>
                <w:sz w:val="22"/>
              </w:rPr>
              <w:t>part</w:t>
            </w:r>
            <w:r>
              <w:rPr>
                <w:color w:val="1F1F1F"/>
                <w:spacing w:val="-3"/>
                <w:sz w:val="22"/>
              </w:rPr>
              <w:t> </w:t>
            </w:r>
            <w:r>
              <w:rPr>
                <w:color w:val="1F1F1F"/>
                <w:sz w:val="22"/>
              </w:rPr>
              <w:t>of the capital planning process.</w:t>
            </w:r>
          </w:p>
          <w:p>
            <w:pPr>
              <w:pStyle w:val="TableParagraph"/>
              <w:numPr>
                <w:ilvl w:val="0"/>
                <w:numId w:val="53"/>
              </w:numPr>
              <w:tabs>
                <w:tab w:pos="467" w:val="left" w:leader="none"/>
              </w:tabs>
              <w:spacing w:line="240" w:lineRule="auto" w:before="0" w:after="0"/>
              <w:ind w:left="467" w:right="200" w:hanging="361"/>
              <w:jc w:val="left"/>
              <w:rPr>
                <w:sz w:val="22"/>
              </w:rPr>
            </w:pPr>
            <w:r>
              <w:rPr>
                <w:sz w:val="22"/>
              </w:rPr>
              <w:t>Our aging buildings are straining our maintenance budget, staffing and capital project delivery team. Urgent capital investment is needed to address this growing challenge. Large projects, like those in Malton and York, will require additional</w:t>
            </w:r>
            <w:r>
              <w:rPr>
                <w:spacing w:val="-4"/>
                <w:sz w:val="22"/>
              </w:rPr>
              <w:t> </w:t>
            </w:r>
            <w:r>
              <w:rPr>
                <w:sz w:val="22"/>
              </w:rPr>
              <w:t>expertise</w:t>
            </w:r>
            <w:r>
              <w:rPr>
                <w:spacing w:val="-4"/>
                <w:sz w:val="22"/>
              </w:rPr>
              <w:t> </w:t>
            </w:r>
            <w:r>
              <w:rPr>
                <w:sz w:val="22"/>
              </w:rPr>
              <w:t>beyond</w:t>
            </w:r>
            <w:r>
              <w:rPr>
                <w:spacing w:val="-5"/>
                <w:sz w:val="22"/>
              </w:rPr>
              <w:t> </w:t>
            </w:r>
            <w:r>
              <w:rPr>
                <w:sz w:val="22"/>
              </w:rPr>
              <w:t>the</w:t>
            </w:r>
            <w:r>
              <w:rPr>
                <w:spacing w:val="-4"/>
                <w:sz w:val="22"/>
              </w:rPr>
              <w:t> </w:t>
            </w:r>
            <w:r>
              <w:rPr>
                <w:sz w:val="22"/>
              </w:rPr>
              <w:t>current</w:t>
            </w:r>
            <w:r>
              <w:rPr>
                <w:spacing w:val="-4"/>
                <w:sz w:val="22"/>
              </w:rPr>
              <w:t> </w:t>
            </w:r>
            <w:r>
              <w:rPr>
                <w:sz w:val="22"/>
              </w:rPr>
              <w:t>team's</w:t>
            </w:r>
            <w:r>
              <w:rPr>
                <w:spacing w:val="-6"/>
                <w:sz w:val="22"/>
              </w:rPr>
              <w:t> </w:t>
            </w:r>
            <w:r>
              <w:rPr>
                <w:sz w:val="22"/>
              </w:rPr>
              <w:t>capabilities</w:t>
            </w:r>
            <w:r>
              <w:rPr>
                <w:spacing w:val="-4"/>
                <w:sz w:val="22"/>
              </w:rPr>
              <w:t> </w:t>
            </w:r>
            <w:r>
              <w:rPr>
                <w:sz w:val="22"/>
              </w:rPr>
              <w:t>to</w:t>
            </w:r>
            <w:r>
              <w:rPr>
                <w:spacing w:val="-5"/>
                <w:sz w:val="22"/>
              </w:rPr>
              <w:t> </w:t>
            </w:r>
            <w:r>
              <w:rPr>
                <w:sz w:val="22"/>
              </w:rPr>
              <w:t>ensure</w:t>
            </w:r>
            <w:r>
              <w:rPr>
                <w:spacing w:val="-4"/>
                <w:sz w:val="22"/>
              </w:rPr>
              <w:t> </w:t>
            </w:r>
            <w:r>
              <w:rPr>
                <w:sz w:val="22"/>
              </w:rPr>
              <w:t>successful </w:t>
            </w:r>
            <w:r>
              <w:rPr>
                <w:spacing w:val="-2"/>
                <w:sz w:val="22"/>
              </w:rPr>
              <w:t>completion.</w:t>
            </w:r>
          </w:p>
          <w:p>
            <w:pPr>
              <w:pStyle w:val="TableParagraph"/>
              <w:numPr>
                <w:ilvl w:val="0"/>
                <w:numId w:val="53"/>
              </w:numPr>
              <w:tabs>
                <w:tab w:pos="467" w:val="left" w:leader="none"/>
              </w:tabs>
              <w:spacing w:line="240" w:lineRule="auto" w:before="0" w:after="0"/>
              <w:ind w:left="467" w:right="486" w:hanging="361"/>
              <w:jc w:val="left"/>
              <w:rPr>
                <w:sz w:val="22"/>
              </w:rPr>
            </w:pPr>
            <w:r>
              <w:rPr>
                <w:color w:val="1F1F1F"/>
                <w:sz w:val="22"/>
              </w:rPr>
              <w:t>The</w:t>
            </w:r>
            <w:r>
              <w:rPr>
                <w:color w:val="1F1F1F"/>
                <w:spacing w:val="-2"/>
                <w:sz w:val="22"/>
              </w:rPr>
              <w:t> </w:t>
            </w:r>
            <w:r>
              <w:rPr>
                <w:color w:val="1F1F1F"/>
                <w:sz w:val="22"/>
              </w:rPr>
              <w:t>force</w:t>
            </w:r>
            <w:r>
              <w:rPr>
                <w:color w:val="1F1F1F"/>
                <w:spacing w:val="-2"/>
                <w:sz w:val="22"/>
              </w:rPr>
              <w:t> </w:t>
            </w:r>
            <w:r>
              <w:rPr>
                <w:color w:val="1F1F1F"/>
                <w:sz w:val="22"/>
              </w:rPr>
              <w:t>is</w:t>
            </w:r>
            <w:r>
              <w:rPr>
                <w:color w:val="1F1F1F"/>
                <w:spacing w:val="-3"/>
                <w:sz w:val="22"/>
              </w:rPr>
              <w:t> </w:t>
            </w:r>
            <w:r>
              <w:rPr>
                <w:color w:val="1F1F1F"/>
                <w:sz w:val="22"/>
              </w:rPr>
              <w:t>continuing</w:t>
            </w:r>
            <w:r>
              <w:rPr>
                <w:color w:val="1F1F1F"/>
                <w:spacing w:val="-4"/>
                <w:sz w:val="22"/>
              </w:rPr>
              <w:t> </w:t>
            </w:r>
            <w:r>
              <w:rPr>
                <w:color w:val="1F1F1F"/>
                <w:sz w:val="22"/>
              </w:rPr>
              <w:t>to</w:t>
            </w:r>
            <w:r>
              <w:rPr>
                <w:color w:val="1F1F1F"/>
                <w:spacing w:val="-4"/>
                <w:sz w:val="22"/>
              </w:rPr>
              <w:t> </w:t>
            </w:r>
            <w:r>
              <w:rPr>
                <w:color w:val="1F1F1F"/>
                <w:sz w:val="22"/>
              </w:rPr>
              <w:t>navigate</w:t>
            </w:r>
            <w:r>
              <w:rPr>
                <w:color w:val="1F1F1F"/>
                <w:spacing w:val="-5"/>
                <w:sz w:val="22"/>
              </w:rPr>
              <w:t> </w:t>
            </w:r>
            <w:r>
              <w:rPr>
                <w:color w:val="1F1F1F"/>
                <w:sz w:val="22"/>
              </w:rPr>
              <w:t>a</w:t>
            </w:r>
            <w:r>
              <w:rPr>
                <w:color w:val="1F1F1F"/>
                <w:spacing w:val="-3"/>
                <w:sz w:val="22"/>
              </w:rPr>
              <w:t> </w:t>
            </w:r>
            <w:r>
              <w:rPr>
                <w:color w:val="1F1F1F"/>
                <w:sz w:val="22"/>
              </w:rPr>
              <w:t>dynamic</w:t>
            </w:r>
            <w:r>
              <w:rPr>
                <w:color w:val="1F1F1F"/>
                <w:spacing w:val="-3"/>
                <w:sz w:val="22"/>
              </w:rPr>
              <w:t> </w:t>
            </w:r>
            <w:r>
              <w:rPr>
                <w:color w:val="1F1F1F"/>
                <w:sz w:val="22"/>
              </w:rPr>
              <w:t>post-pandemic</w:t>
            </w:r>
            <w:r>
              <w:rPr>
                <w:color w:val="1F1F1F"/>
                <w:spacing w:val="-3"/>
                <w:sz w:val="22"/>
              </w:rPr>
              <w:t> </w:t>
            </w:r>
            <w:r>
              <w:rPr>
                <w:color w:val="1F1F1F"/>
                <w:sz w:val="22"/>
              </w:rPr>
              <w:t>landscape.</w:t>
            </w:r>
            <w:r>
              <w:rPr>
                <w:color w:val="1F1F1F"/>
                <w:spacing w:val="-3"/>
                <w:sz w:val="22"/>
              </w:rPr>
              <w:t> </w:t>
            </w:r>
            <w:r>
              <w:rPr>
                <w:color w:val="1F1F1F"/>
                <w:sz w:val="22"/>
              </w:rPr>
              <w:t>The global</w:t>
            </w:r>
            <w:r>
              <w:rPr>
                <w:color w:val="1F1F1F"/>
                <w:spacing w:val="-4"/>
                <w:sz w:val="22"/>
              </w:rPr>
              <w:t> </w:t>
            </w:r>
            <w:r>
              <w:rPr>
                <w:color w:val="1F1F1F"/>
                <w:sz w:val="22"/>
              </w:rPr>
              <w:t>supply</w:t>
            </w:r>
            <w:r>
              <w:rPr>
                <w:color w:val="1F1F1F"/>
                <w:spacing w:val="-3"/>
                <w:sz w:val="22"/>
              </w:rPr>
              <w:t> </w:t>
            </w:r>
            <w:r>
              <w:rPr>
                <w:color w:val="1F1F1F"/>
                <w:sz w:val="22"/>
              </w:rPr>
              <w:t>chain</w:t>
            </w:r>
            <w:r>
              <w:rPr>
                <w:color w:val="1F1F1F"/>
                <w:spacing w:val="-5"/>
                <w:sz w:val="22"/>
              </w:rPr>
              <w:t> </w:t>
            </w:r>
            <w:r>
              <w:rPr>
                <w:color w:val="1F1F1F"/>
                <w:sz w:val="22"/>
              </w:rPr>
              <w:t>is</w:t>
            </w:r>
            <w:r>
              <w:rPr>
                <w:color w:val="1F1F1F"/>
                <w:spacing w:val="-6"/>
                <w:sz w:val="22"/>
              </w:rPr>
              <w:t> </w:t>
            </w:r>
            <w:r>
              <w:rPr>
                <w:color w:val="1F1F1F"/>
                <w:sz w:val="22"/>
              </w:rPr>
              <w:t>experiencing</w:t>
            </w:r>
            <w:r>
              <w:rPr>
                <w:color w:val="1F1F1F"/>
                <w:spacing w:val="-5"/>
                <w:sz w:val="22"/>
              </w:rPr>
              <w:t> </w:t>
            </w:r>
            <w:r>
              <w:rPr>
                <w:color w:val="1F1F1F"/>
                <w:sz w:val="22"/>
              </w:rPr>
              <w:t>adjustments,</w:t>
            </w:r>
            <w:r>
              <w:rPr>
                <w:color w:val="1F1F1F"/>
                <w:spacing w:val="-4"/>
                <w:sz w:val="22"/>
              </w:rPr>
              <w:t> </w:t>
            </w:r>
            <w:r>
              <w:rPr>
                <w:color w:val="1F1F1F"/>
                <w:sz w:val="22"/>
              </w:rPr>
              <w:t>requiring</w:t>
            </w:r>
            <w:r>
              <w:rPr>
                <w:color w:val="1F1F1F"/>
                <w:spacing w:val="-5"/>
                <w:sz w:val="22"/>
              </w:rPr>
              <w:t> </w:t>
            </w:r>
            <w:r>
              <w:rPr>
                <w:color w:val="1F1F1F"/>
                <w:sz w:val="22"/>
              </w:rPr>
              <w:t>the</w:t>
            </w:r>
            <w:r>
              <w:rPr>
                <w:color w:val="1F1F1F"/>
                <w:spacing w:val="-3"/>
                <w:sz w:val="22"/>
              </w:rPr>
              <w:t> </w:t>
            </w:r>
            <w:r>
              <w:rPr>
                <w:color w:val="1F1F1F"/>
                <w:sz w:val="22"/>
              </w:rPr>
              <w:t>team</w:t>
            </w:r>
            <w:r>
              <w:rPr>
                <w:color w:val="1F1F1F"/>
                <w:spacing w:val="-5"/>
                <w:sz w:val="22"/>
              </w:rPr>
              <w:t> </w:t>
            </w:r>
            <w:r>
              <w:rPr>
                <w:color w:val="1F1F1F"/>
                <w:sz w:val="22"/>
              </w:rPr>
              <w:t>to</w:t>
            </w:r>
            <w:r>
              <w:rPr>
                <w:color w:val="1F1F1F"/>
                <w:spacing w:val="-5"/>
                <w:sz w:val="22"/>
              </w:rPr>
              <w:t> </w:t>
            </w:r>
            <w:r>
              <w:rPr>
                <w:color w:val="1F1F1F"/>
                <w:sz w:val="22"/>
              </w:rPr>
              <w:t>adapt project timelines and reassess project specifications to optimise costs while managing extended lead times and ever increasing costs for materials.</w:t>
            </w:r>
          </w:p>
          <w:p>
            <w:pPr>
              <w:pStyle w:val="TableParagraph"/>
              <w:numPr>
                <w:ilvl w:val="0"/>
                <w:numId w:val="53"/>
              </w:numPr>
              <w:tabs>
                <w:tab w:pos="467" w:val="left" w:leader="none"/>
              </w:tabs>
              <w:spacing w:line="240" w:lineRule="auto" w:before="0" w:after="0"/>
              <w:ind w:left="467" w:right="303" w:hanging="361"/>
              <w:jc w:val="left"/>
              <w:rPr>
                <w:sz w:val="22"/>
              </w:rPr>
            </w:pPr>
            <w:r>
              <w:rPr>
                <w:color w:val="1F1F1F"/>
                <w:sz w:val="22"/>
              </w:rPr>
              <w:t>Improved</w:t>
            </w:r>
            <w:r>
              <w:rPr>
                <w:color w:val="1F1F1F"/>
                <w:spacing w:val="-4"/>
                <w:sz w:val="22"/>
              </w:rPr>
              <w:t> </w:t>
            </w:r>
            <w:r>
              <w:rPr>
                <w:color w:val="1F1F1F"/>
                <w:sz w:val="22"/>
              </w:rPr>
              <w:t>data</w:t>
            </w:r>
            <w:r>
              <w:rPr>
                <w:color w:val="1F1F1F"/>
                <w:spacing w:val="-3"/>
                <w:sz w:val="22"/>
              </w:rPr>
              <w:t> </w:t>
            </w:r>
            <w:r>
              <w:rPr>
                <w:color w:val="1F1F1F"/>
                <w:sz w:val="22"/>
              </w:rPr>
              <w:t>utilisation</w:t>
            </w:r>
            <w:r>
              <w:rPr>
                <w:color w:val="1F1F1F"/>
                <w:spacing w:val="-4"/>
                <w:sz w:val="22"/>
              </w:rPr>
              <w:t> </w:t>
            </w:r>
            <w:r>
              <w:rPr>
                <w:color w:val="1F1F1F"/>
                <w:sz w:val="22"/>
              </w:rPr>
              <w:t>and</w:t>
            </w:r>
            <w:r>
              <w:rPr>
                <w:color w:val="1F1F1F"/>
                <w:spacing w:val="-4"/>
                <w:sz w:val="22"/>
              </w:rPr>
              <w:t> </w:t>
            </w:r>
            <w:r>
              <w:rPr>
                <w:color w:val="1F1F1F"/>
                <w:sz w:val="22"/>
              </w:rPr>
              <w:t>asset</w:t>
            </w:r>
            <w:r>
              <w:rPr>
                <w:color w:val="1F1F1F"/>
                <w:spacing w:val="-5"/>
                <w:sz w:val="22"/>
              </w:rPr>
              <w:t> </w:t>
            </w:r>
            <w:r>
              <w:rPr>
                <w:color w:val="1F1F1F"/>
                <w:sz w:val="22"/>
              </w:rPr>
              <w:t>monitoring</w:t>
            </w:r>
            <w:r>
              <w:rPr>
                <w:color w:val="1F1F1F"/>
                <w:spacing w:val="-6"/>
                <w:sz w:val="22"/>
              </w:rPr>
              <w:t> </w:t>
            </w:r>
            <w:r>
              <w:rPr>
                <w:color w:val="1F1F1F"/>
                <w:sz w:val="22"/>
              </w:rPr>
              <w:t>will</w:t>
            </w:r>
            <w:r>
              <w:rPr>
                <w:color w:val="1F1F1F"/>
                <w:spacing w:val="-3"/>
                <w:sz w:val="22"/>
              </w:rPr>
              <w:t> </w:t>
            </w:r>
            <w:r>
              <w:rPr>
                <w:color w:val="1F1F1F"/>
                <w:sz w:val="22"/>
              </w:rPr>
              <w:t>support</w:t>
            </w:r>
            <w:r>
              <w:rPr>
                <w:color w:val="1F1F1F"/>
                <w:spacing w:val="-2"/>
                <w:sz w:val="22"/>
              </w:rPr>
              <w:t> </w:t>
            </w:r>
            <w:r>
              <w:rPr>
                <w:color w:val="1F1F1F"/>
                <w:sz w:val="22"/>
              </w:rPr>
              <w:t>informed</w:t>
            </w:r>
            <w:r>
              <w:rPr>
                <w:color w:val="1F1F1F"/>
                <w:spacing w:val="-4"/>
                <w:sz w:val="22"/>
              </w:rPr>
              <w:t> </w:t>
            </w:r>
            <w:r>
              <w:rPr>
                <w:color w:val="1F1F1F"/>
                <w:sz w:val="22"/>
              </w:rPr>
              <w:t>resource allocation decisions. Linking asset information with financial and operational planning will enable proactive equipment replacement and maintenance programs. Improvements will require consideration for replacement estates, transport and asset management software applications.</w:t>
            </w:r>
          </w:p>
          <w:p>
            <w:pPr>
              <w:pStyle w:val="TableParagraph"/>
              <w:numPr>
                <w:ilvl w:val="0"/>
                <w:numId w:val="53"/>
              </w:numPr>
              <w:tabs>
                <w:tab w:pos="467" w:val="left" w:leader="none"/>
              </w:tabs>
              <w:spacing w:line="270" w:lineRule="atLeast" w:before="0" w:after="0"/>
              <w:ind w:left="467" w:right="277" w:hanging="360"/>
              <w:jc w:val="left"/>
              <w:rPr>
                <w:sz w:val="22"/>
              </w:rPr>
            </w:pPr>
            <w:r>
              <w:rPr>
                <w:color w:val="1F1F1F"/>
                <w:sz w:val="22"/>
              </w:rPr>
              <w:t>Improving</w:t>
            </w:r>
            <w:r>
              <w:rPr>
                <w:color w:val="1F1F1F"/>
                <w:spacing w:val="-4"/>
                <w:sz w:val="22"/>
              </w:rPr>
              <w:t> </w:t>
            </w:r>
            <w:r>
              <w:rPr>
                <w:color w:val="1F1F1F"/>
                <w:sz w:val="22"/>
              </w:rPr>
              <w:t>efficiency</w:t>
            </w:r>
            <w:r>
              <w:rPr>
                <w:color w:val="1F1F1F"/>
                <w:spacing w:val="-4"/>
                <w:sz w:val="22"/>
              </w:rPr>
              <w:t> </w:t>
            </w:r>
            <w:r>
              <w:rPr>
                <w:color w:val="1F1F1F"/>
                <w:sz w:val="22"/>
              </w:rPr>
              <w:t>will</w:t>
            </w:r>
            <w:r>
              <w:rPr>
                <w:color w:val="1F1F1F"/>
                <w:spacing w:val="-3"/>
                <w:sz w:val="22"/>
              </w:rPr>
              <w:t> </w:t>
            </w:r>
            <w:r>
              <w:rPr>
                <w:color w:val="1F1F1F"/>
                <w:sz w:val="22"/>
              </w:rPr>
              <w:t>require</w:t>
            </w:r>
            <w:r>
              <w:rPr>
                <w:color w:val="1F1F1F"/>
                <w:spacing w:val="-2"/>
                <w:sz w:val="22"/>
              </w:rPr>
              <w:t> </w:t>
            </w:r>
            <w:r>
              <w:rPr>
                <w:color w:val="1F1F1F"/>
                <w:sz w:val="22"/>
              </w:rPr>
              <w:t>a</w:t>
            </w:r>
            <w:r>
              <w:rPr>
                <w:color w:val="1F1F1F"/>
                <w:spacing w:val="-3"/>
                <w:sz w:val="22"/>
              </w:rPr>
              <w:t> </w:t>
            </w:r>
            <w:r>
              <w:rPr>
                <w:color w:val="1F1F1F"/>
                <w:sz w:val="22"/>
              </w:rPr>
              <w:t>review</w:t>
            </w:r>
            <w:r>
              <w:rPr>
                <w:color w:val="1F1F1F"/>
                <w:spacing w:val="-2"/>
                <w:sz w:val="22"/>
              </w:rPr>
              <w:t> </w:t>
            </w:r>
            <w:r>
              <w:rPr>
                <w:color w:val="1F1F1F"/>
                <w:sz w:val="22"/>
              </w:rPr>
              <w:t>of</w:t>
            </w:r>
            <w:r>
              <w:rPr>
                <w:color w:val="1F1F1F"/>
                <w:spacing w:val="-5"/>
                <w:sz w:val="22"/>
              </w:rPr>
              <w:t> </w:t>
            </w:r>
            <w:r>
              <w:rPr>
                <w:color w:val="1F1F1F"/>
                <w:sz w:val="22"/>
              </w:rPr>
              <w:t>space</w:t>
            </w:r>
            <w:r>
              <w:rPr>
                <w:color w:val="1F1F1F"/>
                <w:spacing w:val="-5"/>
                <w:sz w:val="22"/>
              </w:rPr>
              <w:t> </w:t>
            </w:r>
            <w:r>
              <w:rPr>
                <w:color w:val="1F1F1F"/>
                <w:sz w:val="22"/>
              </w:rPr>
              <w:t>utilisation</w:t>
            </w:r>
            <w:r>
              <w:rPr>
                <w:color w:val="1F1F1F"/>
                <w:spacing w:val="-4"/>
                <w:sz w:val="22"/>
              </w:rPr>
              <w:t> </w:t>
            </w:r>
            <w:r>
              <w:rPr>
                <w:color w:val="1F1F1F"/>
                <w:sz w:val="22"/>
              </w:rPr>
              <w:t>across</w:t>
            </w:r>
            <w:r>
              <w:rPr>
                <w:color w:val="1F1F1F"/>
                <w:spacing w:val="-3"/>
                <w:sz w:val="22"/>
              </w:rPr>
              <w:t> </w:t>
            </w:r>
            <w:r>
              <w:rPr>
                <w:color w:val="1F1F1F"/>
                <w:sz w:val="22"/>
              </w:rPr>
              <w:t>the</w:t>
            </w:r>
            <w:r>
              <w:rPr>
                <w:color w:val="1F1F1F"/>
                <w:spacing w:val="-5"/>
                <w:sz w:val="22"/>
              </w:rPr>
              <w:t> </w:t>
            </w:r>
            <w:r>
              <w:rPr>
                <w:color w:val="1F1F1F"/>
                <w:sz w:val="22"/>
              </w:rPr>
              <w:t>county with a particular focus on the Transport and Logistics Hub at Thirsk and at the</w:t>
            </w:r>
          </w:p>
        </w:tc>
      </w:tr>
    </w:tbl>
    <w:p>
      <w:pPr>
        <w:spacing w:after="0" w:line="270" w:lineRule="atLeas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823" w:hRule="atLeast"/>
        </w:trPr>
        <w:tc>
          <w:tcPr>
            <w:tcW w:w="1697" w:type="dxa"/>
          </w:tcPr>
          <w:p>
            <w:pPr>
              <w:pStyle w:val="TableParagraph"/>
              <w:rPr>
                <w:rFonts w:ascii="Times New Roman"/>
                <w:sz w:val="22"/>
              </w:rPr>
            </w:pPr>
          </w:p>
        </w:tc>
        <w:tc>
          <w:tcPr>
            <w:tcW w:w="7795" w:type="dxa"/>
          </w:tcPr>
          <w:p>
            <w:pPr>
              <w:pStyle w:val="TableParagraph"/>
              <w:ind w:left="467" w:right="74"/>
              <w:rPr>
                <w:sz w:val="22"/>
              </w:rPr>
            </w:pPr>
            <w:r>
              <w:rPr>
                <w:color w:val="1F1F1F"/>
                <w:sz w:val="22"/>
              </w:rPr>
              <w:t>out-reach</w:t>
            </w:r>
            <w:r>
              <w:rPr>
                <w:color w:val="1F1F1F"/>
                <w:spacing w:val="-6"/>
                <w:sz w:val="22"/>
              </w:rPr>
              <w:t> </w:t>
            </w:r>
            <w:r>
              <w:rPr>
                <w:color w:val="1F1F1F"/>
                <w:sz w:val="22"/>
              </w:rPr>
              <w:t>garage</w:t>
            </w:r>
            <w:r>
              <w:rPr>
                <w:color w:val="1F1F1F"/>
                <w:spacing w:val="-3"/>
                <w:sz w:val="22"/>
              </w:rPr>
              <w:t> </w:t>
            </w:r>
            <w:r>
              <w:rPr>
                <w:color w:val="1F1F1F"/>
                <w:sz w:val="22"/>
              </w:rPr>
              <w:t>at</w:t>
            </w:r>
            <w:r>
              <w:rPr>
                <w:color w:val="1F1F1F"/>
                <w:spacing w:val="-3"/>
                <w:sz w:val="22"/>
              </w:rPr>
              <w:t> </w:t>
            </w:r>
            <w:r>
              <w:rPr>
                <w:color w:val="1F1F1F"/>
                <w:sz w:val="22"/>
              </w:rPr>
              <w:t>Tadcaster.</w:t>
            </w:r>
            <w:r>
              <w:rPr>
                <w:color w:val="1F1F1F"/>
                <w:spacing w:val="-4"/>
                <w:sz w:val="22"/>
              </w:rPr>
              <w:t> </w:t>
            </w:r>
            <w:r>
              <w:rPr>
                <w:color w:val="1F1F1F"/>
                <w:sz w:val="22"/>
              </w:rPr>
              <w:t>Improvements</w:t>
            </w:r>
            <w:r>
              <w:rPr>
                <w:color w:val="1F1F1F"/>
                <w:spacing w:val="-5"/>
                <w:sz w:val="22"/>
              </w:rPr>
              <w:t> </w:t>
            </w:r>
            <w:r>
              <w:rPr>
                <w:color w:val="1F1F1F"/>
                <w:sz w:val="22"/>
              </w:rPr>
              <w:t>to</w:t>
            </w:r>
            <w:r>
              <w:rPr>
                <w:color w:val="1F1F1F"/>
                <w:spacing w:val="-3"/>
                <w:sz w:val="22"/>
              </w:rPr>
              <w:t> </w:t>
            </w:r>
            <w:r>
              <w:rPr>
                <w:color w:val="1F1F1F"/>
                <w:sz w:val="22"/>
              </w:rPr>
              <w:t>the</w:t>
            </w:r>
            <w:r>
              <w:rPr>
                <w:color w:val="1F1F1F"/>
                <w:spacing w:val="-5"/>
                <w:sz w:val="22"/>
              </w:rPr>
              <w:t> </w:t>
            </w:r>
            <w:r>
              <w:rPr>
                <w:color w:val="1F1F1F"/>
                <w:sz w:val="22"/>
              </w:rPr>
              <w:t>effectiveness</w:t>
            </w:r>
            <w:r>
              <w:rPr>
                <w:color w:val="1F1F1F"/>
                <w:spacing w:val="-5"/>
                <w:sz w:val="22"/>
              </w:rPr>
              <w:t> </w:t>
            </w:r>
            <w:r>
              <w:rPr>
                <w:color w:val="1F1F1F"/>
                <w:sz w:val="22"/>
              </w:rPr>
              <w:t>and</w:t>
            </w:r>
            <w:r>
              <w:rPr>
                <w:color w:val="1F1F1F"/>
                <w:spacing w:val="-5"/>
                <w:sz w:val="22"/>
              </w:rPr>
              <w:t> </w:t>
            </w:r>
            <w:r>
              <w:rPr>
                <w:color w:val="1F1F1F"/>
                <w:sz w:val="22"/>
              </w:rPr>
              <w:t>efficiency of vehicle servicing arrangements within the coastal command are expected to be improved through these reviews.</w:t>
            </w:r>
          </w:p>
          <w:p>
            <w:pPr>
              <w:pStyle w:val="TableParagraph"/>
              <w:numPr>
                <w:ilvl w:val="0"/>
                <w:numId w:val="54"/>
              </w:numPr>
              <w:tabs>
                <w:tab w:pos="467" w:val="left" w:leader="none"/>
              </w:tabs>
              <w:spacing w:line="240" w:lineRule="auto" w:before="0" w:after="0"/>
              <w:ind w:left="467" w:right="257" w:hanging="361"/>
              <w:jc w:val="left"/>
              <w:rPr>
                <w:sz w:val="22"/>
              </w:rPr>
            </w:pPr>
            <w:r>
              <w:rPr>
                <w:color w:val="1F1F1F"/>
                <w:sz w:val="22"/>
              </w:rPr>
              <w:t>The</w:t>
            </w:r>
            <w:r>
              <w:rPr>
                <w:color w:val="1F1F1F"/>
                <w:spacing w:val="-2"/>
                <w:sz w:val="22"/>
              </w:rPr>
              <w:t> </w:t>
            </w:r>
            <w:r>
              <w:rPr>
                <w:color w:val="1F1F1F"/>
                <w:sz w:val="22"/>
              </w:rPr>
              <w:t>force</w:t>
            </w:r>
            <w:r>
              <w:rPr>
                <w:color w:val="1F1F1F"/>
                <w:spacing w:val="-5"/>
                <w:sz w:val="22"/>
              </w:rPr>
              <w:t> </w:t>
            </w:r>
            <w:r>
              <w:rPr>
                <w:color w:val="1F1F1F"/>
                <w:sz w:val="22"/>
              </w:rPr>
              <w:t>expects</w:t>
            </w:r>
            <w:r>
              <w:rPr>
                <w:color w:val="1F1F1F"/>
                <w:spacing w:val="-5"/>
                <w:sz w:val="22"/>
              </w:rPr>
              <w:t> </w:t>
            </w:r>
            <w:r>
              <w:rPr>
                <w:color w:val="1F1F1F"/>
                <w:sz w:val="22"/>
              </w:rPr>
              <w:t>that</w:t>
            </w:r>
            <w:r>
              <w:rPr>
                <w:color w:val="1F1F1F"/>
                <w:spacing w:val="-2"/>
                <w:sz w:val="22"/>
              </w:rPr>
              <w:t> </w:t>
            </w:r>
            <w:r>
              <w:rPr>
                <w:color w:val="1F1F1F"/>
                <w:sz w:val="22"/>
              </w:rPr>
              <w:t>its</w:t>
            </w:r>
            <w:r>
              <w:rPr>
                <w:color w:val="1F1F1F"/>
                <w:spacing w:val="-5"/>
                <w:sz w:val="22"/>
              </w:rPr>
              <w:t> </w:t>
            </w:r>
            <w:r>
              <w:rPr>
                <w:color w:val="1F1F1F"/>
                <w:sz w:val="22"/>
              </w:rPr>
              <w:t>collaboratively</w:t>
            </w:r>
            <w:r>
              <w:rPr>
                <w:color w:val="1F1F1F"/>
                <w:spacing w:val="-2"/>
                <w:sz w:val="22"/>
              </w:rPr>
              <w:t> </w:t>
            </w:r>
            <w:r>
              <w:rPr>
                <w:color w:val="1F1F1F"/>
                <w:sz w:val="22"/>
              </w:rPr>
              <w:t>developed</w:t>
            </w:r>
            <w:r>
              <w:rPr>
                <w:color w:val="1F1F1F"/>
                <w:spacing w:val="-4"/>
                <w:sz w:val="22"/>
              </w:rPr>
              <w:t> </w:t>
            </w:r>
            <w:r>
              <w:rPr>
                <w:color w:val="1F1F1F"/>
                <w:sz w:val="22"/>
              </w:rPr>
              <w:t>plans</w:t>
            </w:r>
            <w:r>
              <w:rPr>
                <w:color w:val="1F1F1F"/>
                <w:spacing w:val="-3"/>
                <w:sz w:val="22"/>
              </w:rPr>
              <w:t> </w:t>
            </w:r>
            <w:r>
              <w:rPr>
                <w:color w:val="1F1F1F"/>
                <w:sz w:val="22"/>
              </w:rPr>
              <w:t>have</w:t>
            </w:r>
            <w:r>
              <w:rPr>
                <w:color w:val="1F1F1F"/>
                <w:spacing w:val="-5"/>
                <w:sz w:val="22"/>
              </w:rPr>
              <w:t> </w:t>
            </w:r>
            <w:r>
              <w:rPr>
                <w:color w:val="1F1F1F"/>
                <w:sz w:val="22"/>
              </w:rPr>
              <w:t>the</w:t>
            </w:r>
            <w:r>
              <w:rPr>
                <w:color w:val="1F1F1F"/>
                <w:spacing w:val="-2"/>
                <w:sz w:val="22"/>
              </w:rPr>
              <w:t> </w:t>
            </w:r>
            <w:r>
              <w:rPr>
                <w:color w:val="1F1F1F"/>
                <w:sz w:val="22"/>
              </w:rPr>
              <w:t>potential</w:t>
            </w:r>
            <w:r>
              <w:rPr>
                <w:color w:val="1F1F1F"/>
                <w:spacing w:val="-3"/>
                <w:sz w:val="22"/>
              </w:rPr>
              <w:t> </w:t>
            </w:r>
            <w:r>
              <w:rPr>
                <w:color w:val="1F1F1F"/>
                <w:sz w:val="22"/>
              </w:rPr>
              <w:t>to effectively address future demand. Success hinges on the force’s ability to strategically manage and prioritise the need for change.</w:t>
            </w:r>
          </w:p>
        </w:tc>
      </w:tr>
      <w:tr>
        <w:trPr>
          <w:trHeight w:val="12083" w:hRule="atLeast"/>
        </w:trPr>
        <w:tc>
          <w:tcPr>
            <w:tcW w:w="1697" w:type="dxa"/>
          </w:tcPr>
          <w:p>
            <w:pPr>
              <w:pStyle w:val="TableParagraph"/>
              <w:ind w:left="107" w:right="153"/>
              <w:rPr>
                <w:sz w:val="22"/>
              </w:rPr>
            </w:pPr>
            <w:r>
              <w:rPr>
                <w:sz w:val="22"/>
              </w:rPr>
              <w:t>Business</w:t>
            </w:r>
            <w:r>
              <w:rPr>
                <w:spacing w:val="-13"/>
                <w:sz w:val="22"/>
              </w:rPr>
              <w:t> </w:t>
            </w:r>
            <w:r>
              <w:rPr>
                <w:sz w:val="22"/>
              </w:rPr>
              <w:t>Design and Assurance</w:t>
            </w:r>
          </w:p>
          <w:p>
            <w:pPr>
              <w:pStyle w:val="TableParagraph"/>
              <w:spacing w:before="141"/>
              <w:rPr>
                <w:sz w:val="20"/>
              </w:rPr>
            </w:pPr>
          </w:p>
          <w:p>
            <w:pPr>
              <w:pStyle w:val="TableParagraph"/>
              <w:ind w:left="269"/>
              <w:rPr>
                <w:sz w:val="20"/>
              </w:rPr>
            </w:pPr>
            <w:r>
              <w:rPr>
                <w:sz w:val="20"/>
              </w:rPr>
              <w:drawing>
                <wp:inline distT="0" distB="0" distL="0" distR="0">
                  <wp:extent cx="678944" cy="678942"/>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27" cstate="print"/>
                          <a:stretch>
                            <a:fillRect/>
                          </a:stretch>
                        </pic:blipFill>
                        <pic:spPr>
                          <a:xfrm>
                            <a:off x="0" y="0"/>
                            <a:ext cx="678944"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1"/>
              <w:rPr>
                <w:sz w:val="20"/>
              </w:rPr>
            </w:pPr>
          </w:p>
        </w:tc>
        <w:tc>
          <w:tcPr>
            <w:tcW w:w="7795" w:type="dxa"/>
          </w:tcPr>
          <w:p>
            <w:pPr>
              <w:pStyle w:val="TableParagraph"/>
              <w:numPr>
                <w:ilvl w:val="0"/>
                <w:numId w:val="55"/>
              </w:numPr>
              <w:tabs>
                <w:tab w:pos="467" w:val="left" w:leader="none"/>
              </w:tabs>
              <w:spacing w:line="240" w:lineRule="auto" w:before="0" w:after="0"/>
              <w:ind w:left="467" w:right="123" w:hanging="360"/>
              <w:jc w:val="left"/>
              <w:rPr>
                <w:sz w:val="22"/>
              </w:rPr>
            </w:pPr>
            <w:r>
              <w:rPr>
                <w:sz w:val="22"/>
              </w:rPr>
              <w:t>PPMO</w:t>
            </w:r>
            <w:r>
              <w:rPr>
                <w:spacing w:val="-3"/>
                <w:sz w:val="22"/>
              </w:rPr>
              <w:t> </w:t>
            </w:r>
            <w:r>
              <w:rPr>
                <w:sz w:val="22"/>
              </w:rPr>
              <w:t>demand</w:t>
            </w:r>
            <w:r>
              <w:rPr>
                <w:spacing w:val="-4"/>
                <w:sz w:val="22"/>
              </w:rPr>
              <w:t> </w:t>
            </w:r>
            <w:r>
              <w:rPr>
                <w:sz w:val="22"/>
              </w:rPr>
              <w:t>is</w:t>
            </w:r>
            <w:r>
              <w:rPr>
                <w:spacing w:val="-5"/>
                <w:sz w:val="22"/>
              </w:rPr>
              <w:t> </w:t>
            </w:r>
            <w:r>
              <w:rPr>
                <w:sz w:val="22"/>
              </w:rPr>
              <w:t>managed</w:t>
            </w:r>
            <w:r>
              <w:rPr>
                <w:spacing w:val="-6"/>
                <w:sz w:val="22"/>
              </w:rPr>
              <w:t> </w:t>
            </w:r>
            <w:r>
              <w:rPr>
                <w:sz w:val="22"/>
              </w:rPr>
              <w:t>and</w:t>
            </w:r>
            <w:r>
              <w:rPr>
                <w:spacing w:val="-4"/>
                <w:sz w:val="22"/>
              </w:rPr>
              <w:t> </w:t>
            </w:r>
            <w:r>
              <w:rPr>
                <w:sz w:val="22"/>
              </w:rPr>
              <w:t>prioritised</w:t>
            </w:r>
            <w:r>
              <w:rPr>
                <w:spacing w:val="-4"/>
                <w:sz w:val="22"/>
              </w:rPr>
              <w:t> </w:t>
            </w:r>
            <w:r>
              <w:rPr>
                <w:sz w:val="22"/>
              </w:rPr>
              <w:t>via</w:t>
            </w:r>
            <w:r>
              <w:rPr>
                <w:spacing w:val="-5"/>
                <w:sz w:val="22"/>
              </w:rPr>
              <w:t> </w:t>
            </w:r>
            <w:r>
              <w:rPr>
                <w:sz w:val="22"/>
              </w:rPr>
              <w:t>the</w:t>
            </w:r>
            <w:r>
              <w:rPr>
                <w:spacing w:val="-5"/>
                <w:sz w:val="22"/>
              </w:rPr>
              <w:t> </w:t>
            </w:r>
            <w:r>
              <w:rPr>
                <w:sz w:val="22"/>
              </w:rPr>
              <w:t>change</w:t>
            </w:r>
            <w:r>
              <w:rPr>
                <w:spacing w:val="-2"/>
                <w:sz w:val="22"/>
              </w:rPr>
              <w:t> </w:t>
            </w:r>
            <w:r>
              <w:rPr>
                <w:sz w:val="22"/>
              </w:rPr>
              <w:t>pipeline.</w:t>
            </w:r>
            <w:r>
              <w:rPr>
                <w:spacing w:val="-3"/>
                <w:sz w:val="22"/>
              </w:rPr>
              <w:t> </w:t>
            </w:r>
            <w:r>
              <w:rPr>
                <w:sz w:val="22"/>
              </w:rPr>
              <w:t>The</w:t>
            </w:r>
            <w:r>
              <w:rPr>
                <w:spacing w:val="-2"/>
                <w:sz w:val="22"/>
              </w:rPr>
              <w:t> </w:t>
            </w:r>
            <w:r>
              <w:rPr>
                <w:sz w:val="22"/>
              </w:rPr>
              <w:t>force</w:t>
            </w:r>
            <w:r>
              <w:rPr>
                <w:spacing w:val="-2"/>
                <w:sz w:val="22"/>
              </w:rPr>
              <w:t> </w:t>
            </w:r>
            <w:r>
              <w:rPr>
                <w:sz w:val="22"/>
              </w:rPr>
              <w:t>has seen the volume of change continue to grow and has implemented a prioritisation process, linked to the integrated business planning model and FMS, in order to manage growth in future demand. Capacity to meet demand is managed through risk-based re-prioritisation of the change pipeline.</w:t>
            </w:r>
          </w:p>
          <w:p>
            <w:pPr>
              <w:pStyle w:val="TableParagraph"/>
              <w:numPr>
                <w:ilvl w:val="0"/>
                <w:numId w:val="55"/>
              </w:numPr>
              <w:tabs>
                <w:tab w:pos="467" w:val="left" w:leader="none"/>
              </w:tabs>
              <w:spacing w:line="240" w:lineRule="auto" w:before="0" w:after="0"/>
              <w:ind w:left="467" w:right="170" w:hanging="360"/>
              <w:jc w:val="left"/>
              <w:rPr>
                <w:sz w:val="22"/>
              </w:rPr>
            </w:pPr>
            <w:r>
              <w:rPr>
                <w:sz w:val="22"/>
              </w:rPr>
              <w:t>OBC</w:t>
            </w:r>
            <w:r>
              <w:rPr>
                <w:spacing w:val="-3"/>
                <w:sz w:val="22"/>
              </w:rPr>
              <w:t> </w:t>
            </w:r>
            <w:r>
              <w:rPr>
                <w:sz w:val="22"/>
              </w:rPr>
              <w:t>demand</w:t>
            </w:r>
            <w:r>
              <w:rPr>
                <w:spacing w:val="-4"/>
                <w:sz w:val="22"/>
              </w:rPr>
              <w:t> </w:t>
            </w:r>
            <w:r>
              <w:rPr>
                <w:sz w:val="22"/>
              </w:rPr>
              <w:t>is</w:t>
            </w:r>
            <w:r>
              <w:rPr>
                <w:spacing w:val="-3"/>
                <w:sz w:val="22"/>
              </w:rPr>
              <w:t> </w:t>
            </w:r>
            <w:r>
              <w:rPr>
                <w:sz w:val="22"/>
              </w:rPr>
              <w:t>aligned</w:t>
            </w:r>
            <w:r>
              <w:rPr>
                <w:spacing w:val="-6"/>
                <w:sz w:val="22"/>
              </w:rPr>
              <w:t> </w:t>
            </w:r>
            <w:r>
              <w:rPr>
                <w:sz w:val="22"/>
              </w:rPr>
              <w:t>to</w:t>
            </w:r>
            <w:r>
              <w:rPr>
                <w:spacing w:val="-4"/>
                <w:sz w:val="22"/>
              </w:rPr>
              <w:t> </w:t>
            </w:r>
            <w:r>
              <w:rPr>
                <w:sz w:val="22"/>
              </w:rPr>
              <w:t>the</w:t>
            </w:r>
            <w:r>
              <w:rPr>
                <w:spacing w:val="-2"/>
                <w:sz w:val="22"/>
              </w:rPr>
              <w:t> </w:t>
            </w:r>
            <w:r>
              <w:rPr>
                <w:sz w:val="22"/>
              </w:rPr>
              <w:t>change</w:t>
            </w:r>
            <w:r>
              <w:rPr>
                <w:spacing w:val="-2"/>
                <w:sz w:val="22"/>
              </w:rPr>
              <w:t> </w:t>
            </w:r>
            <w:r>
              <w:rPr>
                <w:sz w:val="22"/>
              </w:rPr>
              <w:t>pipeline</w:t>
            </w:r>
            <w:r>
              <w:rPr>
                <w:spacing w:val="-5"/>
                <w:sz w:val="22"/>
              </w:rPr>
              <w:t> </w:t>
            </w:r>
            <w:r>
              <w:rPr>
                <w:sz w:val="22"/>
              </w:rPr>
              <w:t>and</w:t>
            </w:r>
            <w:r>
              <w:rPr>
                <w:spacing w:val="-4"/>
                <w:sz w:val="22"/>
              </w:rPr>
              <w:t> </w:t>
            </w:r>
            <w:r>
              <w:rPr>
                <w:sz w:val="22"/>
              </w:rPr>
              <w:t>is</w:t>
            </w:r>
            <w:r>
              <w:rPr>
                <w:spacing w:val="-3"/>
                <w:sz w:val="22"/>
              </w:rPr>
              <w:t> </w:t>
            </w:r>
            <w:r>
              <w:rPr>
                <w:sz w:val="22"/>
              </w:rPr>
              <w:t>categorised,</w:t>
            </w:r>
            <w:r>
              <w:rPr>
                <w:spacing w:val="-5"/>
                <w:sz w:val="22"/>
              </w:rPr>
              <w:t> </w:t>
            </w:r>
            <w:r>
              <w:rPr>
                <w:sz w:val="22"/>
              </w:rPr>
              <w:t>managed,</w:t>
            </w:r>
            <w:r>
              <w:rPr>
                <w:spacing w:val="-3"/>
                <w:sz w:val="22"/>
              </w:rPr>
              <w:t> </w:t>
            </w:r>
            <w:r>
              <w:rPr>
                <w:sz w:val="22"/>
              </w:rPr>
              <w:t>and prioritised in the same way as PPMO demand and has the capacity and capability to meet its current demand.</w:t>
            </w:r>
          </w:p>
          <w:p>
            <w:pPr>
              <w:pStyle w:val="TableParagraph"/>
              <w:numPr>
                <w:ilvl w:val="0"/>
                <w:numId w:val="55"/>
              </w:numPr>
              <w:tabs>
                <w:tab w:pos="467" w:val="left" w:leader="none"/>
              </w:tabs>
              <w:spacing w:line="240" w:lineRule="auto" w:before="0" w:after="0"/>
              <w:ind w:left="467" w:right="124" w:hanging="360"/>
              <w:jc w:val="left"/>
              <w:rPr>
                <w:sz w:val="22"/>
              </w:rPr>
            </w:pPr>
            <w:r>
              <w:rPr>
                <w:sz w:val="22"/>
              </w:rPr>
              <w:t>Demand</w:t>
            </w:r>
            <w:r>
              <w:rPr>
                <w:spacing w:val="-5"/>
                <w:sz w:val="22"/>
              </w:rPr>
              <w:t> </w:t>
            </w:r>
            <w:r>
              <w:rPr>
                <w:sz w:val="22"/>
              </w:rPr>
              <w:t>for</w:t>
            </w:r>
            <w:r>
              <w:rPr>
                <w:spacing w:val="-4"/>
                <w:sz w:val="22"/>
              </w:rPr>
              <w:t> </w:t>
            </w:r>
            <w:r>
              <w:rPr>
                <w:sz w:val="22"/>
              </w:rPr>
              <w:t>Business</w:t>
            </w:r>
            <w:r>
              <w:rPr>
                <w:spacing w:val="-6"/>
                <w:sz w:val="22"/>
              </w:rPr>
              <w:t> </w:t>
            </w:r>
            <w:r>
              <w:rPr>
                <w:sz w:val="22"/>
              </w:rPr>
              <w:t>Insight</w:t>
            </w:r>
            <w:r>
              <w:rPr>
                <w:spacing w:val="-3"/>
                <w:sz w:val="22"/>
              </w:rPr>
              <w:t> </w:t>
            </w:r>
            <w:r>
              <w:rPr>
                <w:sz w:val="22"/>
              </w:rPr>
              <w:t>services:</w:t>
            </w:r>
            <w:r>
              <w:rPr>
                <w:spacing w:val="-3"/>
                <w:sz w:val="22"/>
              </w:rPr>
              <w:t> </w:t>
            </w:r>
            <w:r>
              <w:rPr>
                <w:sz w:val="22"/>
              </w:rPr>
              <w:t>demand</w:t>
            </w:r>
            <w:r>
              <w:rPr>
                <w:spacing w:val="-5"/>
                <w:sz w:val="22"/>
              </w:rPr>
              <w:t> </w:t>
            </w:r>
            <w:r>
              <w:rPr>
                <w:sz w:val="22"/>
              </w:rPr>
              <w:t>for</w:t>
            </w:r>
            <w:r>
              <w:rPr>
                <w:spacing w:val="-4"/>
                <w:sz w:val="22"/>
              </w:rPr>
              <w:t> </w:t>
            </w:r>
            <w:r>
              <w:rPr>
                <w:sz w:val="22"/>
              </w:rPr>
              <w:t>business</w:t>
            </w:r>
            <w:r>
              <w:rPr>
                <w:spacing w:val="-4"/>
                <w:sz w:val="22"/>
              </w:rPr>
              <w:t> </w:t>
            </w:r>
            <w:r>
              <w:rPr>
                <w:sz w:val="22"/>
              </w:rPr>
              <w:t>intelligence</w:t>
            </w:r>
            <w:r>
              <w:rPr>
                <w:spacing w:val="-3"/>
                <w:sz w:val="22"/>
              </w:rPr>
              <w:t> </w:t>
            </w:r>
            <w:r>
              <w:rPr>
                <w:sz w:val="22"/>
              </w:rPr>
              <w:t>(See</w:t>
            </w:r>
            <w:r>
              <w:rPr>
                <w:spacing w:val="-3"/>
                <w:sz w:val="22"/>
              </w:rPr>
              <w:t> </w:t>
            </w:r>
            <w:r>
              <w:rPr>
                <w:sz w:val="22"/>
              </w:rPr>
              <w:t>also chapter 10) through data analytics is likely to continue grow as the breadth and depth of data within police and across partners grows alongside an increasing national desire for policing data. Demand upon the Inspection and Assurance team is expected to increase linked to internal inspection related assurance activity and growth in officer numbers and activity will increase audit requirement relating to maintaining our accreditation (DFU) and transactional auditing (legitimate use of systems). Both teams within Business Insight do not have the capacity and capability to meet its current demand.</w:t>
            </w:r>
          </w:p>
          <w:p>
            <w:pPr>
              <w:pStyle w:val="TableParagraph"/>
              <w:numPr>
                <w:ilvl w:val="0"/>
                <w:numId w:val="55"/>
              </w:numPr>
              <w:tabs>
                <w:tab w:pos="467" w:val="left" w:leader="none"/>
              </w:tabs>
              <w:spacing w:line="240" w:lineRule="auto" w:before="0" w:after="0"/>
              <w:ind w:left="467" w:right="99" w:hanging="360"/>
              <w:jc w:val="left"/>
              <w:rPr>
                <w:sz w:val="22"/>
              </w:rPr>
            </w:pPr>
            <w:r>
              <w:rPr>
                <w:sz w:val="22"/>
              </w:rPr>
              <w:t>Demand within Information Management is predicted to remain within manageable levels with the exception of NSA and the Compliance Team, this increased demand is linked to a number of competing projects which is now being</w:t>
            </w:r>
            <w:r>
              <w:rPr>
                <w:spacing w:val="-4"/>
                <w:sz w:val="22"/>
              </w:rPr>
              <w:t> </w:t>
            </w:r>
            <w:r>
              <w:rPr>
                <w:sz w:val="22"/>
              </w:rPr>
              <w:t>prioritised</w:t>
            </w:r>
            <w:r>
              <w:rPr>
                <w:spacing w:val="-6"/>
                <w:sz w:val="22"/>
              </w:rPr>
              <w:t> </w:t>
            </w:r>
            <w:r>
              <w:rPr>
                <w:sz w:val="22"/>
              </w:rPr>
              <w:t>utilising</w:t>
            </w:r>
            <w:r>
              <w:rPr>
                <w:spacing w:val="-4"/>
                <w:sz w:val="22"/>
              </w:rPr>
              <w:t> </w:t>
            </w:r>
            <w:r>
              <w:rPr>
                <w:sz w:val="22"/>
              </w:rPr>
              <w:t>a</w:t>
            </w:r>
            <w:r>
              <w:rPr>
                <w:spacing w:val="-5"/>
                <w:sz w:val="22"/>
              </w:rPr>
              <w:t> </w:t>
            </w:r>
            <w:r>
              <w:rPr>
                <w:sz w:val="22"/>
              </w:rPr>
              <w:t>risk-based</w:t>
            </w:r>
            <w:r>
              <w:rPr>
                <w:spacing w:val="-6"/>
                <w:sz w:val="22"/>
              </w:rPr>
              <w:t> </w:t>
            </w:r>
            <w:r>
              <w:rPr>
                <w:sz w:val="22"/>
              </w:rPr>
              <w:t>matrix.</w:t>
            </w:r>
            <w:r>
              <w:rPr>
                <w:spacing w:val="-6"/>
                <w:sz w:val="22"/>
              </w:rPr>
              <w:t> </w:t>
            </w:r>
            <w:r>
              <w:rPr>
                <w:sz w:val="22"/>
              </w:rPr>
              <w:t>Information</w:t>
            </w:r>
            <w:r>
              <w:rPr>
                <w:spacing w:val="-4"/>
                <w:sz w:val="22"/>
              </w:rPr>
              <w:t> </w:t>
            </w:r>
            <w:r>
              <w:rPr>
                <w:sz w:val="22"/>
              </w:rPr>
              <w:t>Management</w:t>
            </w:r>
            <w:r>
              <w:rPr>
                <w:spacing w:val="-2"/>
                <w:sz w:val="22"/>
              </w:rPr>
              <w:t> </w:t>
            </w:r>
            <w:r>
              <w:rPr>
                <w:sz w:val="22"/>
              </w:rPr>
              <w:t>does</w:t>
            </w:r>
            <w:r>
              <w:rPr>
                <w:spacing w:val="-3"/>
                <w:sz w:val="22"/>
              </w:rPr>
              <w:t> </w:t>
            </w:r>
            <w:r>
              <w:rPr>
                <w:sz w:val="22"/>
              </w:rPr>
              <w:t>not have the capacity and capability to meet its current demand in some areas. The DBS team is fully staffed and has significantly reduced the backlog over the last year and are currently on top of workloads. A temporary uplift in the NSA and Compliance teams was approved through the business planning process in 2021/22 to meet the forecast increase in demand. Contracts were offered on a temporary basis which has resulted in 34% of staff in the team being on temporary contracts. Funding is required to enable these roles to be permanently established so that demand can continue to be managed. Staff</w:t>
            </w:r>
            <w:r>
              <w:rPr>
                <w:spacing w:val="40"/>
                <w:sz w:val="22"/>
              </w:rPr>
              <w:t> </w:t>
            </w:r>
            <w:r>
              <w:rPr>
                <w:sz w:val="22"/>
              </w:rPr>
              <w:t>who are well trained and effective in role are seeking alternative employment due to the uncertainty of their role. This matter needs to be resolved early in</w:t>
            </w:r>
            <w:r>
              <w:rPr>
                <w:spacing w:val="40"/>
                <w:sz w:val="22"/>
              </w:rPr>
              <w:t> </w:t>
            </w:r>
            <w:r>
              <w:rPr>
                <w:sz w:val="22"/>
              </w:rPr>
              <w:t>this planning cycle.</w:t>
            </w:r>
          </w:p>
          <w:p>
            <w:pPr>
              <w:pStyle w:val="TableParagraph"/>
              <w:numPr>
                <w:ilvl w:val="0"/>
                <w:numId w:val="55"/>
              </w:numPr>
              <w:tabs>
                <w:tab w:pos="467" w:val="left" w:leader="none"/>
              </w:tabs>
              <w:spacing w:line="240" w:lineRule="auto" w:before="0" w:after="0"/>
              <w:ind w:left="467" w:right="253" w:hanging="360"/>
              <w:jc w:val="left"/>
              <w:rPr>
                <w:sz w:val="22"/>
              </w:rPr>
            </w:pPr>
            <w:r>
              <w:rPr>
                <w:sz w:val="22"/>
              </w:rPr>
              <w:t>The Corporate Communications Team function operate via a capacity led demand</w:t>
            </w:r>
            <w:r>
              <w:rPr>
                <w:spacing w:val="-3"/>
                <w:sz w:val="22"/>
              </w:rPr>
              <w:t> </w:t>
            </w:r>
            <w:r>
              <w:rPr>
                <w:sz w:val="22"/>
              </w:rPr>
              <w:t>model and</w:t>
            </w:r>
            <w:r>
              <w:rPr>
                <w:spacing w:val="-1"/>
                <w:sz w:val="22"/>
              </w:rPr>
              <w:t> </w:t>
            </w:r>
            <w:r>
              <w:rPr>
                <w:sz w:val="22"/>
              </w:rPr>
              <w:t>the</w:t>
            </w:r>
            <w:r>
              <w:rPr>
                <w:spacing w:val="-2"/>
                <w:sz w:val="22"/>
              </w:rPr>
              <w:t> </w:t>
            </w:r>
            <w:r>
              <w:rPr>
                <w:sz w:val="22"/>
              </w:rPr>
              <w:t>team also</w:t>
            </w:r>
            <w:r>
              <w:rPr>
                <w:spacing w:val="-1"/>
                <w:sz w:val="22"/>
              </w:rPr>
              <w:t> </w:t>
            </w:r>
            <w:r>
              <w:rPr>
                <w:sz w:val="22"/>
              </w:rPr>
              <w:t>maintains</w:t>
            </w:r>
            <w:r>
              <w:rPr>
                <w:spacing w:val="-2"/>
                <w:sz w:val="22"/>
              </w:rPr>
              <w:t> </w:t>
            </w:r>
            <w:r>
              <w:rPr>
                <w:sz w:val="22"/>
              </w:rPr>
              <w:t>a reactive</w:t>
            </w:r>
            <w:r>
              <w:rPr>
                <w:spacing w:val="-2"/>
                <w:sz w:val="22"/>
              </w:rPr>
              <w:t> </w:t>
            </w:r>
            <w:r>
              <w:rPr>
                <w:sz w:val="22"/>
              </w:rPr>
              <w:t>capability</w:t>
            </w:r>
            <w:r>
              <w:rPr>
                <w:spacing w:val="-1"/>
                <w:sz w:val="22"/>
              </w:rPr>
              <w:t> </w:t>
            </w:r>
            <w:r>
              <w:rPr>
                <w:sz w:val="22"/>
              </w:rPr>
              <w:t>to</w:t>
            </w:r>
            <w:r>
              <w:rPr>
                <w:spacing w:val="-1"/>
                <w:sz w:val="22"/>
              </w:rPr>
              <w:t> </w:t>
            </w:r>
            <w:r>
              <w:rPr>
                <w:sz w:val="22"/>
              </w:rPr>
              <w:t>respond</w:t>
            </w:r>
            <w:r>
              <w:rPr>
                <w:spacing w:val="-1"/>
                <w:sz w:val="22"/>
              </w:rPr>
              <w:t> </w:t>
            </w:r>
            <w:r>
              <w:rPr>
                <w:sz w:val="22"/>
              </w:rPr>
              <w:t>to emergency incidents. There has been a significant increase in the level of demand for internal communication with the Force’s commitment to better engage staff. Current demand has required ongoing reprioritisation of work in order</w:t>
            </w:r>
            <w:r>
              <w:rPr>
                <w:spacing w:val="-5"/>
                <w:sz w:val="22"/>
              </w:rPr>
              <w:t> </w:t>
            </w:r>
            <w:r>
              <w:rPr>
                <w:sz w:val="22"/>
              </w:rPr>
              <w:t>to</w:t>
            </w:r>
            <w:r>
              <w:rPr>
                <w:spacing w:val="-4"/>
                <w:sz w:val="22"/>
              </w:rPr>
              <w:t> </w:t>
            </w:r>
            <w:r>
              <w:rPr>
                <w:sz w:val="22"/>
              </w:rPr>
              <w:t>meet</w:t>
            </w:r>
            <w:r>
              <w:rPr>
                <w:spacing w:val="-5"/>
                <w:sz w:val="22"/>
              </w:rPr>
              <w:t> </w:t>
            </w:r>
            <w:r>
              <w:rPr>
                <w:sz w:val="22"/>
              </w:rPr>
              <w:t>high</w:t>
            </w:r>
            <w:r>
              <w:rPr>
                <w:spacing w:val="-4"/>
                <w:sz w:val="22"/>
              </w:rPr>
              <w:t> </w:t>
            </w:r>
            <w:r>
              <w:rPr>
                <w:sz w:val="22"/>
              </w:rPr>
              <w:t>risk</w:t>
            </w:r>
            <w:r>
              <w:rPr>
                <w:spacing w:val="-2"/>
                <w:sz w:val="22"/>
              </w:rPr>
              <w:t> </w:t>
            </w:r>
            <w:r>
              <w:rPr>
                <w:sz w:val="22"/>
              </w:rPr>
              <w:t>priorities.</w:t>
            </w:r>
            <w:r>
              <w:rPr>
                <w:spacing w:val="-6"/>
                <w:sz w:val="22"/>
              </w:rPr>
              <w:t> </w:t>
            </w:r>
            <w:r>
              <w:rPr>
                <w:sz w:val="22"/>
              </w:rPr>
              <w:t>The</w:t>
            </w:r>
            <w:r>
              <w:rPr>
                <w:spacing w:val="-2"/>
                <w:sz w:val="22"/>
              </w:rPr>
              <w:t> </w:t>
            </w:r>
            <w:r>
              <w:rPr>
                <w:sz w:val="22"/>
              </w:rPr>
              <w:t>flat</w:t>
            </w:r>
            <w:r>
              <w:rPr>
                <w:spacing w:val="-2"/>
                <w:sz w:val="22"/>
              </w:rPr>
              <w:t> </w:t>
            </w:r>
            <w:r>
              <w:rPr>
                <w:sz w:val="22"/>
              </w:rPr>
              <w:t>structure</w:t>
            </w:r>
            <w:r>
              <w:rPr>
                <w:spacing w:val="-2"/>
                <w:sz w:val="22"/>
              </w:rPr>
              <w:t> </w:t>
            </w:r>
            <w:r>
              <w:rPr>
                <w:sz w:val="22"/>
              </w:rPr>
              <w:t>does</w:t>
            </w:r>
            <w:r>
              <w:rPr>
                <w:spacing w:val="-3"/>
                <w:sz w:val="22"/>
              </w:rPr>
              <w:t> </w:t>
            </w:r>
            <w:r>
              <w:rPr>
                <w:sz w:val="22"/>
              </w:rPr>
              <w:t>not</w:t>
            </w:r>
            <w:r>
              <w:rPr>
                <w:spacing w:val="-5"/>
                <w:sz w:val="22"/>
              </w:rPr>
              <w:t> </w:t>
            </w:r>
            <w:r>
              <w:rPr>
                <w:sz w:val="22"/>
              </w:rPr>
              <w:t>allow</w:t>
            </w:r>
            <w:r>
              <w:rPr>
                <w:spacing w:val="-2"/>
                <w:sz w:val="22"/>
              </w:rPr>
              <w:t> </w:t>
            </w:r>
            <w:r>
              <w:rPr>
                <w:sz w:val="22"/>
              </w:rPr>
              <w:t>for</w:t>
            </w:r>
            <w:r>
              <w:rPr>
                <w:spacing w:val="-3"/>
                <w:sz w:val="22"/>
              </w:rPr>
              <w:t> </w:t>
            </w:r>
            <w:r>
              <w:rPr>
                <w:sz w:val="22"/>
              </w:rPr>
              <w:t>effective delivery of services and the current review will need to consider an effective delivery model.</w:t>
            </w:r>
          </w:p>
          <w:p>
            <w:pPr>
              <w:pStyle w:val="TableParagraph"/>
              <w:numPr>
                <w:ilvl w:val="0"/>
                <w:numId w:val="55"/>
              </w:numPr>
              <w:tabs>
                <w:tab w:pos="467" w:val="left" w:leader="none"/>
              </w:tabs>
              <w:spacing w:line="240" w:lineRule="auto" w:before="0" w:after="0"/>
              <w:ind w:left="467" w:right="145" w:hanging="360"/>
              <w:jc w:val="left"/>
              <w:rPr>
                <w:sz w:val="22"/>
              </w:rPr>
            </w:pPr>
            <w:r>
              <w:rPr>
                <w:sz w:val="22"/>
              </w:rPr>
              <w:t>Demand upon the Executive Support Team is determined by their capacity with a</w:t>
            </w:r>
            <w:r>
              <w:rPr>
                <w:spacing w:val="-2"/>
                <w:sz w:val="22"/>
              </w:rPr>
              <w:t> </w:t>
            </w:r>
            <w:r>
              <w:rPr>
                <w:sz w:val="22"/>
              </w:rPr>
              <w:t>defined</w:t>
            </w:r>
            <w:r>
              <w:rPr>
                <w:spacing w:val="-3"/>
                <w:sz w:val="22"/>
              </w:rPr>
              <w:t> </w:t>
            </w:r>
            <w:r>
              <w:rPr>
                <w:sz w:val="22"/>
              </w:rPr>
              <w:t>number</w:t>
            </w:r>
            <w:r>
              <w:rPr>
                <w:spacing w:val="-4"/>
                <w:sz w:val="22"/>
              </w:rPr>
              <w:t> </w:t>
            </w:r>
            <w:r>
              <w:rPr>
                <w:sz w:val="22"/>
              </w:rPr>
              <w:t>of</w:t>
            </w:r>
            <w:r>
              <w:rPr>
                <w:spacing w:val="-2"/>
                <w:sz w:val="22"/>
              </w:rPr>
              <w:t> </w:t>
            </w:r>
            <w:r>
              <w:rPr>
                <w:sz w:val="22"/>
              </w:rPr>
              <w:t>roles</w:t>
            </w:r>
            <w:r>
              <w:rPr>
                <w:spacing w:val="-4"/>
                <w:sz w:val="22"/>
              </w:rPr>
              <w:t> </w:t>
            </w:r>
            <w:r>
              <w:rPr>
                <w:sz w:val="22"/>
              </w:rPr>
              <w:t>within</w:t>
            </w:r>
            <w:r>
              <w:rPr>
                <w:spacing w:val="-3"/>
                <w:sz w:val="22"/>
              </w:rPr>
              <w:t> </w:t>
            </w:r>
            <w:r>
              <w:rPr>
                <w:sz w:val="22"/>
              </w:rPr>
              <w:t>the</w:t>
            </w:r>
            <w:r>
              <w:rPr>
                <w:spacing w:val="-4"/>
                <w:sz w:val="22"/>
              </w:rPr>
              <w:t> </w:t>
            </w:r>
            <w:r>
              <w:rPr>
                <w:sz w:val="22"/>
              </w:rPr>
              <w:t>organisation</w:t>
            </w:r>
            <w:r>
              <w:rPr>
                <w:spacing w:val="-3"/>
                <w:sz w:val="22"/>
              </w:rPr>
              <w:t> </w:t>
            </w:r>
            <w:r>
              <w:rPr>
                <w:sz w:val="22"/>
              </w:rPr>
              <w:t>allocated</w:t>
            </w:r>
            <w:r>
              <w:rPr>
                <w:spacing w:val="-3"/>
                <w:sz w:val="22"/>
              </w:rPr>
              <w:t> </w:t>
            </w:r>
            <w:r>
              <w:rPr>
                <w:sz w:val="22"/>
              </w:rPr>
              <w:t>a</w:t>
            </w:r>
            <w:r>
              <w:rPr>
                <w:spacing w:val="-4"/>
                <w:sz w:val="22"/>
              </w:rPr>
              <w:t> </w:t>
            </w:r>
            <w:r>
              <w:rPr>
                <w:sz w:val="22"/>
              </w:rPr>
              <w:t>specific</w:t>
            </w:r>
            <w:r>
              <w:rPr>
                <w:spacing w:val="-4"/>
                <w:sz w:val="22"/>
              </w:rPr>
              <w:t> </w:t>
            </w:r>
            <w:r>
              <w:rPr>
                <w:sz w:val="22"/>
              </w:rPr>
              <w:t>amount</w:t>
            </w:r>
            <w:r>
              <w:rPr>
                <w:spacing w:val="-4"/>
                <w:sz w:val="22"/>
              </w:rPr>
              <w:t> </w:t>
            </w:r>
            <w:r>
              <w:rPr>
                <w:sz w:val="22"/>
              </w:rPr>
              <w:t>of FTE of executive support service. In March 2023, the demand upon the Executive Support Team was increased as result of the organisations need to</w:t>
            </w:r>
          </w:p>
          <w:p>
            <w:pPr>
              <w:pStyle w:val="TableParagraph"/>
              <w:spacing w:line="248" w:lineRule="exact"/>
              <w:ind w:left="467"/>
              <w:rPr>
                <w:sz w:val="22"/>
              </w:rPr>
            </w:pPr>
            <w:r>
              <w:rPr>
                <w:sz w:val="22"/>
              </w:rPr>
              <w:t>enhance</w:t>
            </w:r>
            <w:r>
              <w:rPr>
                <w:spacing w:val="-6"/>
                <w:sz w:val="22"/>
              </w:rPr>
              <w:t> </w:t>
            </w:r>
            <w:r>
              <w:rPr>
                <w:sz w:val="22"/>
              </w:rPr>
              <w:t>the</w:t>
            </w:r>
            <w:r>
              <w:rPr>
                <w:spacing w:val="-6"/>
                <w:sz w:val="22"/>
              </w:rPr>
              <w:t> </w:t>
            </w:r>
            <w:r>
              <w:rPr>
                <w:sz w:val="22"/>
              </w:rPr>
              <w:t>governance</w:t>
            </w:r>
            <w:r>
              <w:rPr>
                <w:spacing w:val="-3"/>
                <w:sz w:val="22"/>
              </w:rPr>
              <w:t> </w:t>
            </w:r>
            <w:r>
              <w:rPr>
                <w:sz w:val="22"/>
              </w:rPr>
              <w:t>service</w:t>
            </w:r>
            <w:r>
              <w:rPr>
                <w:spacing w:val="-4"/>
                <w:sz w:val="22"/>
              </w:rPr>
              <w:t> </w:t>
            </w:r>
            <w:r>
              <w:rPr>
                <w:sz w:val="22"/>
              </w:rPr>
              <w:t>by</w:t>
            </w:r>
            <w:r>
              <w:rPr>
                <w:spacing w:val="-3"/>
                <w:sz w:val="22"/>
              </w:rPr>
              <w:t> </w:t>
            </w:r>
            <w:r>
              <w:rPr>
                <w:sz w:val="22"/>
              </w:rPr>
              <w:t>reducing</w:t>
            </w:r>
            <w:r>
              <w:rPr>
                <w:spacing w:val="-5"/>
                <w:sz w:val="22"/>
              </w:rPr>
              <w:t> </w:t>
            </w:r>
            <w:r>
              <w:rPr>
                <w:sz w:val="22"/>
              </w:rPr>
              <w:t>self-service</w:t>
            </w:r>
            <w:r>
              <w:rPr>
                <w:spacing w:val="-6"/>
                <w:sz w:val="22"/>
              </w:rPr>
              <w:t> </w:t>
            </w:r>
            <w:r>
              <w:rPr>
                <w:sz w:val="22"/>
              </w:rPr>
              <w:t>options</w:t>
            </w:r>
            <w:r>
              <w:rPr>
                <w:spacing w:val="-6"/>
                <w:sz w:val="22"/>
              </w:rPr>
              <w:t> </w:t>
            </w:r>
            <w:r>
              <w:rPr>
                <w:sz w:val="22"/>
              </w:rPr>
              <w:t>and</w:t>
            </w:r>
            <w:r>
              <w:rPr>
                <w:spacing w:val="-5"/>
                <w:sz w:val="22"/>
              </w:rPr>
              <w:t> new</w:t>
            </w:r>
          </w:p>
        </w:tc>
      </w:tr>
    </w:tbl>
    <w:p>
      <w:pPr>
        <w:spacing w:after="0" w:line="248" w:lineRule="exac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147" w:hRule="atLeast"/>
        </w:trPr>
        <w:tc>
          <w:tcPr>
            <w:tcW w:w="1697" w:type="dxa"/>
          </w:tcPr>
          <w:p>
            <w:pPr>
              <w:pStyle w:val="TableParagraph"/>
              <w:rPr>
                <w:rFonts w:ascii="Times New Roman"/>
                <w:sz w:val="22"/>
              </w:rPr>
            </w:pPr>
          </w:p>
        </w:tc>
        <w:tc>
          <w:tcPr>
            <w:tcW w:w="7795" w:type="dxa"/>
          </w:tcPr>
          <w:p>
            <w:pPr>
              <w:pStyle w:val="TableParagraph"/>
              <w:ind w:left="467" w:right="125"/>
              <w:rPr>
                <w:sz w:val="22"/>
              </w:rPr>
            </w:pPr>
            <w:r>
              <w:rPr>
                <w:sz w:val="22"/>
              </w:rPr>
              <w:t>governance support officer posts were approved to support this activity. The Force</w:t>
            </w:r>
            <w:r>
              <w:rPr>
                <w:spacing w:val="-2"/>
                <w:sz w:val="22"/>
              </w:rPr>
              <w:t> </w:t>
            </w:r>
            <w:r>
              <w:rPr>
                <w:sz w:val="22"/>
              </w:rPr>
              <w:t>has</w:t>
            </w:r>
            <w:r>
              <w:rPr>
                <w:spacing w:val="-3"/>
                <w:sz w:val="22"/>
              </w:rPr>
              <w:t> </w:t>
            </w:r>
            <w:r>
              <w:rPr>
                <w:sz w:val="22"/>
              </w:rPr>
              <w:t>reintroduced</w:t>
            </w:r>
            <w:r>
              <w:rPr>
                <w:spacing w:val="-6"/>
                <w:sz w:val="22"/>
              </w:rPr>
              <w:t> </w:t>
            </w:r>
            <w:r>
              <w:rPr>
                <w:sz w:val="22"/>
              </w:rPr>
              <w:t>the</w:t>
            </w:r>
            <w:r>
              <w:rPr>
                <w:spacing w:val="-5"/>
                <w:sz w:val="22"/>
              </w:rPr>
              <w:t> </w:t>
            </w:r>
            <w:r>
              <w:rPr>
                <w:sz w:val="22"/>
              </w:rPr>
              <w:t>Chief</w:t>
            </w:r>
            <w:r>
              <w:rPr>
                <w:spacing w:val="-3"/>
                <w:sz w:val="22"/>
              </w:rPr>
              <w:t> </w:t>
            </w:r>
            <w:r>
              <w:rPr>
                <w:sz w:val="22"/>
              </w:rPr>
              <w:t>Superintendent</w:t>
            </w:r>
            <w:r>
              <w:rPr>
                <w:spacing w:val="-2"/>
                <w:sz w:val="22"/>
              </w:rPr>
              <w:t> </w:t>
            </w:r>
            <w:r>
              <w:rPr>
                <w:sz w:val="22"/>
              </w:rPr>
              <w:t>rank</w:t>
            </w:r>
            <w:r>
              <w:rPr>
                <w:spacing w:val="-5"/>
                <w:sz w:val="22"/>
              </w:rPr>
              <w:t> </w:t>
            </w:r>
            <w:r>
              <w:rPr>
                <w:sz w:val="22"/>
              </w:rPr>
              <w:t>and</w:t>
            </w:r>
            <w:r>
              <w:rPr>
                <w:spacing w:val="-4"/>
                <w:sz w:val="22"/>
              </w:rPr>
              <w:t> </w:t>
            </w:r>
            <w:r>
              <w:rPr>
                <w:sz w:val="22"/>
              </w:rPr>
              <w:t>this</w:t>
            </w:r>
            <w:r>
              <w:rPr>
                <w:spacing w:val="-3"/>
                <w:sz w:val="22"/>
              </w:rPr>
              <w:t> </w:t>
            </w:r>
            <w:r>
              <w:rPr>
                <w:sz w:val="22"/>
              </w:rPr>
              <w:t>has</w:t>
            </w:r>
            <w:r>
              <w:rPr>
                <w:spacing w:val="-3"/>
                <w:sz w:val="22"/>
              </w:rPr>
              <w:t> </w:t>
            </w:r>
            <w:r>
              <w:rPr>
                <w:sz w:val="22"/>
              </w:rPr>
              <w:t>resulted</w:t>
            </w:r>
            <w:r>
              <w:rPr>
                <w:spacing w:val="-4"/>
                <w:sz w:val="22"/>
              </w:rPr>
              <w:t> </w:t>
            </w:r>
            <w:r>
              <w:rPr>
                <w:sz w:val="22"/>
              </w:rPr>
              <w:t>in additional</w:t>
            </w:r>
            <w:r>
              <w:rPr>
                <w:spacing w:val="-1"/>
                <w:sz w:val="22"/>
              </w:rPr>
              <w:t> </w:t>
            </w:r>
            <w:r>
              <w:rPr>
                <w:sz w:val="22"/>
              </w:rPr>
              <w:t>Personal</w:t>
            </w:r>
            <w:r>
              <w:rPr>
                <w:spacing w:val="-1"/>
                <w:sz w:val="22"/>
              </w:rPr>
              <w:t> </w:t>
            </w:r>
            <w:r>
              <w:rPr>
                <w:sz w:val="22"/>
              </w:rPr>
              <w:t>Assistant (PA)</w:t>
            </w:r>
            <w:r>
              <w:rPr>
                <w:spacing w:val="-3"/>
                <w:sz w:val="22"/>
              </w:rPr>
              <w:t> </w:t>
            </w:r>
            <w:r>
              <w:rPr>
                <w:sz w:val="22"/>
              </w:rPr>
              <w:t>demand.</w:t>
            </w:r>
            <w:r>
              <w:rPr>
                <w:spacing w:val="-1"/>
                <w:sz w:val="22"/>
              </w:rPr>
              <w:t> </w:t>
            </w:r>
            <w:r>
              <w:rPr>
                <w:sz w:val="22"/>
              </w:rPr>
              <w:t>In</w:t>
            </w:r>
            <w:r>
              <w:rPr>
                <w:spacing w:val="-2"/>
                <w:sz w:val="22"/>
              </w:rPr>
              <w:t> </w:t>
            </w:r>
            <w:r>
              <w:rPr>
                <w:sz w:val="22"/>
              </w:rPr>
              <w:t>addition</w:t>
            </w:r>
            <w:r>
              <w:rPr>
                <w:spacing w:val="-2"/>
                <w:sz w:val="22"/>
              </w:rPr>
              <w:t> </w:t>
            </w:r>
            <w:r>
              <w:rPr>
                <w:sz w:val="22"/>
              </w:rPr>
              <w:t>to</w:t>
            </w:r>
            <w:r>
              <w:rPr>
                <w:spacing w:val="-2"/>
                <w:sz w:val="22"/>
              </w:rPr>
              <w:t> </w:t>
            </w:r>
            <w:r>
              <w:rPr>
                <w:sz w:val="22"/>
              </w:rPr>
              <w:t>this,</w:t>
            </w:r>
            <w:r>
              <w:rPr>
                <w:spacing w:val="-3"/>
                <w:sz w:val="22"/>
              </w:rPr>
              <w:t> </w:t>
            </w:r>
            <w:r>
              <w:rPr>
                <w:sz w:val="22"/>
              </w:rPr>
              <w:t>PA</w:t>
            </w:r>
            <w:r>
              <w:rPr>
                <w:spacing w:val="-1"/>
                <w:sz w:val="22"/>
              </w:rPr>
              <w:t> </w:t>
            </w:r>
            <w:r>
              <w:rPr>
                <w:sz w:val="22"/>
              </w:rPr>
              <w:t>support</w:t>
            </w:r>
            <w:r>
              <w:rPr>
                <w:spacing w:val="-3"/>
                <w:sz w:val="22"/>
              </w:rPr>
              <w:t> </w:t>
            </w:r>
            <w:r>
              <w:rPr>
                <w:sz w:val="22"/>
              </w:rPr>
              <w:t>has been provided to the new Head of Finance. Secretarial support has been provided</w:t>
            </w:r>
            <w:r>
              <w:rPr>
                <w:spacing w:val="-3"/>
                <w:sz w:val="22"/>
              </w:rPr>
              <w:t> </w:t>
            </w:r>
            <w:r>
              <w:rPr>
                <w:sz w:val="22"/>
              </w:rPr>
              <w:t>to</w:t>
            </w:r>
            <w:r>
              <w:rPr>
                <w:spacing w:val="-1"/>
                <w:sz w:val="22"/>
              </w:rPr>
              <w:t> </w:t>
            </w:r>
            <w:r>
              <w:rPr>
                <w:sz w:val="22"/>
              </w:rPr>
              <w:t>two</w:t>
            </w:r>
            <w:r>
              <w:rPr>
                <w:spacing w:val="-1"/>
                <w:sz w:val="22"/>
              </w:rPr>
              <w:t> </w:t>
            </w:r>
            <w:r>
              <w:rPr>
                <w:sz w:val="22"/>
              </w:rPr>
              <w:t>of</w:t>
            </w:r>
            <w:r>
              <w:rPr>
                <w:spacing w:val="-2"/>
                <w:sz w:val="22"/>
              </w:rPr>
              <w:t> </w:t>
            </w:r>
            <w:r>
              <w:rPr>
                <w:sz w:val="22"/>
              </w:rPr>
              <w:t>the three Commands</w:t>
            </w:r>
            <w:r>
              <w:rPr>
                <w:spacing w:val="-2"/>
                <w:sz w:val="22"/>
              </w:rPr>
              <w:t> </w:t>
            </w:r>
            <w:r>
              <w:rPr>
                <w:sz w:val="22"/>
              </w:rPr>
              <w:t>with</w:t>
            </w:r>
            <w:r>
              <w:rPr>
                <w:spacing w:val="-1"/>
                <w:sz w:val="22"/>
              </w:rPr>
              <w:t> </w:t>
            </w:r>
            <w:r>
              <w:rPr>
                <w:sz w:val="22"/>
              </w:rPr>
              <w:t>the third</w:t>
            </w:r>
            <w:r>
              <w:rPr>
                <w:spacing w:val="-3"/>
                <w:sz w:val="22"/>
              </w:rPr>
              <w:t> </w:t>
            </w:r>
            <w:r>
              <w:rPr>
                <w:sz w:val="22"/>
              </w:rPr>
              <w:t>post</w:t>
            </w:r>
            <w:r>
              <w:rPr>
                <w:spacing w:val="-2"/>
                <w:sz w:val="22"/>
              </w:rPr>
              <w:t> </w:t>
            </w:r>
            <w:r>
              <w:rPr>
                <w:sz w:val="22"/>
              </w:rPr>
              <w:t>on</w:t>
            </w:r>
            <w:r>
              <w:rPr>
                <w:spacing w:val="-1"/>
                <w:sz w:val="22"/>
              </w:rPr>
              <w:t> </w:t>
            </w:r>
            <w:r>
              <w:rPr>
                <w:sz w:val="22"/>
              </w:rPr>
              <w:t>hold. This role will be recruited to in the current year to provide equity across commands in relation to support.</w:t>
            </w:r>
          </w:p>
        </w:tc>
      </w:tr>
      <w:tr>
        <w:trPr>
          <w:trHeight w:val="6738" w:hRule="atLeast"/>
        </w:trPr>
        <w:tc>
          <w:tcPr>
            <w:tcW w:w="1697" w:type="dxa"/>
          </w:tcPr>
          <w:p>
            <w:pPr>
              <w:pStyle w:val="TableParagraph"/>
              <w:spacing w:line="268" w:lineRule="exact"/>
              <w:ind w:left="107"/>
              <w:rPr>
                <w:sz w:val="22"/>
              </w:rPr>
            </w:pPr>
            <w:r>
              <w:rPr>
                <w:spacing w:val="-2"/>
                <w:sz w:val="22"/>
              </w:rPr>
              <w:t>Finance</w:t>
            </w:r>
          </w:p>
          <w:p>
            <w:pPr>
              <w:pStyle w:val="TableParagraph"/>
              <w:spacing w:before="148"/>
              <w:rPr>
                <w:sz w:val="20"/>
              </w:rPr>
            </w:pPr>
          </w:p>
          <w:p>
            <w:pPr>
              <w:pStyle w:val="TableParagraph"/>
              <w:ind w:left="299"/>
              <w:rPr>
                <w:sz w:val="20"/>
              </w:rPr>
            </w:pPr>
            <w:r>
              <w:rPr>
                <w:sz w:val="20"/>
              </w:rPr>
              <w:drawing>
                <wp:inline distT="0" distB="0" distL="0" distR="0">
                  <wp:extent cx="678944" cy="678942"/>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27" cstate="print"/>
                          <a:stretch>
                            <a:fillRect/>
                          </a:stretch>
                        </pic:blipFill>
                        <pic:spPr>
                          <a:xfrm>
                            <a:off x="0" y="0"/>
                            <a:ext cx="678944"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5"/>
              <w:rPr>
                <w:sz w:val="20"/>
              </w:rPr>
            </w:pPr>
          </w:p>
        </w:tc>
        <w:tc>
          <w:tcPr>
            <w:tcW w:w="7795" w:type="dxa"/>
          </w:tcPr>
          <w:p>
            <w:pPr>
              <w:pStyle w:val="TableParagraph"/>
              <w:numPr>
                <w:ilvl w:val="0"/>
                <w:numId w:val="56"/>
              </w:numPr>
              <w:tabs>
                <w:tab w:pos="429" w:val="left" w:leader="none"/>
              </w:tabs>
              <w:spacing w:line="280" w:lineRule="exact" w:before="0" w:after="0"/>
              <w:ind w:left="429" w:right="0" w:hanging="360"/>
              <w:jc w:val="left"/>
              <w:rPr>
                <w:sz w:val="22"/>
              </w:rPr>
            </w:pPr>
            <w:r>
              <w:rPr>
                <w:sz w:val="22"/>
              </w:rPr>
              <w:t>The</w:t>
            </w:r>
            <w:r>
              <w:rPr>
                <w:spacing w:val="-5"/>
                <w:sz w:val="22"/>
              </w:rPr>
              <w:t> </w:t>
            </w:r>
            <w:r>
              <w:rPr>
                <w:sz w:val="22"/>
              </w:rPr>
              <w:t>Finance</w:t>
            </w:r>
            <w:r>
              <w:rPr>
                <w:spacing w:val="-3"/>
                <w:sz w:val="22"/>
              </w:rPr>
              <w:t> </w:t>
            </w:r>
            <w:r>
              <w:rPr>
                <w:sz w:val="22"/>
              </w:rPr>
              <w:t>function</w:t>
            </w:r>
            <w:r>
              <w:rPr>
                <w:spacing w:val="-7"/>
                <w:sz w:val="22"/>
              </w:rPr>
              <w:t> </w:t>
            </w:r>
            <w:r>
              <w:rPr>
                <w:sz w:val="22"/>
              </w:rPr>
              <w:t>operates</w:t>
            </w:r>
            <w:r>
              <w:rPr>
                <w:spacing w:val="-3"/>
                <w:sz w:val="22"/>
              </w:rPr>
              <w:t> </w:t>
            </w:r>
            <w:r>
              <w:rPr>
                <w:sz w:val="22"/>
              </w:rPr>
              <w:t>using</w:t>
            </w:r>
            <w:r>
              <w:rPr>
                <w:spacing w:val="-5"/>
                <w:sz w:val="22"/>
              </w:rPr>
              <w:t> </w:t>
            </w:r>
            <w:r>
              <w:rPr>
                <w:sz w:val="22"/>
              </w:rPr>
              <w:t>a</w:t>
            </w:r>
            <w:r>
              <w:rPr>
                <w:spacing w:val="-6"/>
                <w:sz w:val="22"/>
              </w:rPr>
              <w:t> </w:t>
            </w:r>
            <w:r>
              <w:rPr>
                <w:sz w:val="22"/>
              </w:rPr>
              <w:t>capacity</w:t>
            </w:r>
            <w:r>
              <w:rPr>
                <w:spacing w:val="-2"/>
                <w:sz w:val="22"/>
              </w:rPr>
              <w:t> </w:t>
            </w:r>
            <w:r>
              <w:rPr>
                <w:sz w:val="22"/>
              </w:rPr>
              <w:t>led</w:t>
            </w:r>
            <w:r>
              <w:rPr>
                <w:spacing w:val="-5"/>
                <w:sz w:val="22"/>
              </w:rPr>
              <w:t> </w:t>
            </w:r>
            <w:r>
              <w:rPr>
                <w:sz w:val="22"/>
              </w:rPr>
              <w:t>demand</w:t>
            </w:r>
            <w:r>
              <w:rPr>
                <w:spacing w:val="-6"/>
                <w:sz w:val="22"/>
              </w:rPr>
              <w:t> </w:t>
            </w:r>
            <w:r>
              <w:rPr>
                <w:spacing w:val="-2"/>
                <w:sz w:val="22"/>
              </w:rPr>
              <w:t>model.</w:t>
            </w:r>
          </w:p>
          <w:p>
            <w:pPr>
              <w:pStyle w:val="TableParagraph"/>
              <w:numPr>
                <w:ilvl w:val="0"/>
                <w:numId w:val="56"/>
              </w:numPr>
              <w:tabs>
                <w:tab w:pos="429" w:val="left" w:leader="none"/>
              </w:tabs>
              <w:spacing w:line="240" w:lineRule="auto" w:before="0" w:after="0"/>
              <w:ind w:left="429" w:right="255" w:hanging="361"/>
              <w:jc w:val="left"/>
              <w:rPr>
                <w:sz w:val="22"/>
              </w:rPr>
            </w:pPr>
            <w:r>
              <w:rPr>
                <w:sz w:val="22"/>
              </w:rPr>
              <w:t>The Budgeting and Accounting team have operated separate NYP and NYFRS accounting</w:t>
            </w:r>
            <w:r>
              <w:rPr>
                <w:spacing w:val="-4"/>
                <w:sz w:val="22"/>
              </w:rPr>
              <w:t> </w:t>
            </w:r>
            <w:r>
              <w:rPr>
                <w:sz w:val="22"/>
              </w:rPr>
              <w:t>systems</w:t>
            </w:r>
            <w:r>
              <w:rPr>
                <w:spacing w:val="-5"/>
                <w:sz w:val="22"/>
              </w:rPr>
              <w:t> </w:t>
            </w:r>
            <w:r>
              <w:rPr>
                <w:sz w:val="22"/>
              </w:rPr>
              <w:t>and</w:t>
            </w:r>
            <w:r>
              <w:rPr>
                <w:spacing w:val="-4"/>
                <w:sz w:val="22"/>
              </w:rPr>
              <w:t> </w:t>
            </w:r>
            <w:r>
              <w:rPr>
                <w:sz w:val="22"/>
              </w:rPr>
              <w:t>teams</w:t>
            </w:r>
            <w:r>
              <w:rPr>
                <w:spacing w:val="-3"/>
                <w:sz w:val="22"/>
              </w:rPr>
              <w:t> </w:t>
            </w:r>
            <w:r>
              <w:rPr>
                <w:sz w:val="22"/>
              </w:rPr>
              <w:t>since</w:t>
            </w:r>
            <w:r>
              <w:rPr>
                <w:spacing w:val="-2"/>
                <w:sz w:val="22"/>
              </w:rPr>
              <w:t> </w:t>
            </w:r>
            <w:r>
              <w:rPr>
                <w:sz w:val="22"/>
              </w:rPr>
              <w:t>June</w:t>
            </w:r>
            <w:r>
              <w:rPr>
                <w:spacing w:val="-5"/>
                <w:sz w:val="22"/>
              </w:rPr>
              <w:t> </w:t>
            </w:r>
            <w:r>
              <w:rPr>
                <w:sz w:val="22"/>
              </w:rPr>
              <w:t>2023,</w:t>
            </w:r>
            <w:r>
              <w:rPr>
                <w:spacing w:val="-5"/>
                <w:sz w:val="22"/>
              </w:rPr>
              <w:t> </w:t>
            </w:r>
            <w:r>
              <w:rPr>
                <w:sz w:val="22"/>
              </w:rPr>
              <w:t>to</w:t>
            </w:r>
            <w:r>
              <w:rPr>
                <w:spacing w:val="-2"/>
                <w:sz w:val="22"/>
              </w:rPr>
              <w:t> </w:t>
            </w:r>
            <w:r>
              <w:rPr>
                <w:sz w:val="22"/>
              </w:rPr>
              <w:t>provide</w:t>
            </w:r>
            <w:r>
              <w:rPr>
                <w:spacing w:val="-5"/>
                <w:sz w:val="22"/>
              </w:rPr>
              <w:t> </w:t>
            </w:r>
            <w:r>
              <w:rPr>
                <w:sz w:val="22"/>
              </w:rPr>
              <w:t>budget</w:t>
            </w:r>
            <w:r>
              <w:rPr>
                <w:spacing w:val="-2"/>
                <w:sz w:val="22"/>
              </w:rPr>
              <w:t> </w:t>
            </w:r>
            <w:r>
              <w:rPr>
                <w:sz w:val="22"/>
              </w:rPr>
              <w:t>and</w:t>
            </w:r>
            <w:r>
              <w:rPr>
                <w:spacing w:val="-4"/>
                <w:sz w:val="22"/>
              </w:rPr>
              <w:t> </w:t>
            </w:r>
            <w:r>
              <w:rPr>
                <w:sz w:val="22"/>
              </w:rPr>
              <w:t>financial advice more effectively. This has overcome some of the challenges caused by operating two separate financial systems via separate hardware.</w:t>
            </w:r>
          </w:p>
          <w:p>
            <w:pPr>
              <w:pStyle w:val="TableParagraph"/>
              <w:numPr>
                <w:ilvl w:val="0"/>
                <w:numId w:val="56"/>
              </w:numPr>
              <w:tabs>
                <w:tab w:pos="429" w:val="left" w:leader="none"/>
              </w:tabs>
              <w:spacing w:line="237" w:lineRule="auto" w:before="3" w:after="0"/>
              <w:ind w:left="429" w:right="876" w:hanging="361"/>
              <w:jc w:val="left"/>
              <w:rPr>
                <w:sz w:val="22"/>
              </w:rPr>
            </w:pPr>
            <w:r>
              <w:rPr>
                <w:sz w:val="22"/>
              </w:rPr>
              <w:t>Pension</w:t>
            </w:r>
            <w:r>
              <w:rPr>
                <w:spacing w:val="-4"/>
                <w:sz w:val="22"/>
              </w:rPr>
              <w:t> </w:t>
            </w:r>
            <w:r>
              <w:rPr>
                <w:sz w:val="22"/>
              </w:rPr>
              <w:t>remedy</w:t>
            </w:r>
            <w:r>
              <w:rPr>
                <w:spacing w:val="-2"/>
                <w:sz w:val="22"/>
              </w:rPr>
              <w:t> </w:t>
            </w:r>
            <w:r>
              <w:rPr>
                <w:sz w:val="22"/>
              </w:rPr>
              <w:t>work</w:t>
            </w:r>
            <w:r>
              <w:rPr>
                <w:spacing w:val="-5"/>
                <w:sz w:val="22"/>
              </w:rPr>
              <w:t> </w:t>
            </w:r>
            <w:r>
              <w:rPr>
                <w:sz w:val="22"/>
              </w:rPr>
              <w:t>is</w:t>
            </w:r>
            <w:r>
              <w:rPr>
                <w:spacing w:val="-3"/>
                <w:sz w:val="22"/>
              </w:rPr>
              <w:t> </w:t>
            </w:r>
            <w:r>
              <w:rPr>
                <w:sz w:val="22"/>
              </w:rPr>
              <w:t>being</w:t>
            </w:r>
            <w:r>
              <w:rPr>
                <w:spacing w:val="-4"/>
                <w:sz w:val="22"/>
              </w:rPr>
              <w:t> </w:t>
            </w:r>
            <w:r>
              <w:rPr>
                <w:sz w:val="22"/>
              </w:rPr>
              <w:t>completed</w:t>
            </w:r>
            <w:r>
              <w:rPr>
                <w:spacing w:val="-6"/>
                <w:sz w:val="22"/>
              </w:rPr>
              <w:t> </w:t>
            </w:r>
            <w:r>
              <w:rPr>
                <w:sz w:val="22"/>
              </w:rPr>
              <w:t>to</w:t>
            </w:r>
            <w:r>
              <w:rPr>
                <w:spacing w:val="-4"/>
                <w:sz w:val="22"/>
              </w:rPr>
              <w:t> </w:t>
            </w:r>
            <w:r>
              <w:rPr>
                <w:sz w:val="22"/>
              </w:rPr>
              <w:t>meet</w:t>
            </w:r>
            <w:r>
              <w:rPr>
                <w:spacing w:val="-2"/>
                <w:sz w:val="22"/>
              </w:rPr>
              <w:t> </w:t>
            </w:r>
            <w:r>
              <w:rPr>
                <w:sz w:val="22"/>
              </w:rPr>
              <w:t>the</w:t>
            </w:r>
            <w:r>
              <w:rPr>
                <w:spacing w:val="-7"/>
                <w:sz w:val="22"/>
              </w:rPr>
              <w:t> </w:t>
            </w:r>
            <w:r>
              <w:rPr>
                <w:sz w:val="22"/>
              </w:rPr>
              <w:t>required</w:t>
            </w:r>
            <w:r>
              <w:rPr>
                <w:spacing w:val="-4"/>
                <w:sz w:val="22"/>
              </w:rPr>
              <w:t> </w:t>
            </w:r>
            <w:r>
              <w:rPr>
                <w:sz w:val="22"/>
              </w:rPr>
              <w:t>statutory deadlines, so no breaches occur.</w:t>
            </w:r>
          </w:p>
          <w:p>
            <w:pPr>
              <w:pStyle w:val="TableParagraph"/>
              <w:numPr>
                <w:ilvl w:val="0"/>
                <w:numId w:val="56"/>
              </w:numPr>
              <w:tabs>
                <w:tab w:pos="429" w:val="left" w:leader="none"/>
              </w:tabs>
              <w:spacing w:line="240" w:lineRule="auto" w:before="2" w:after="0"/>
              <w:ind w:left="429" w:right="217" w:hanging="361"/>
              <w:jc w:val="left"/>
              <w:rPr>
                <w:sz w:val="22"/>
              </w:rPr>
            </w:pPr>
            <w:r>
              <w:rPr>
                <w:sz w:val="22"/>
              </w:rPr>
              <w:t>The Regional Procurement collaboration with Yorkshire &amp; the Humber Forces (YatH)</w:t>
            </w:r>
            <w:r>
              <w:rPr>
                <w:spacing w:val="-3"/>
                <w:sz w:val="22"/>
              </w:rPr>
              <w:t> </w:t>
            </w:r>
            <w:r>
              <w:rPr>
                <w:sz w:val="22"/>
              </w:rPr>
              <w:t>is</w:t>
            </w:r>
            <w:r>
              <w:rPr>
                <w:spacing w:val="-4"/>
                <w:sz w:val="22"/>
              </w:rPr>
              <w:t> </w:t>
            </w:r>
            <w:r>
              <w:rPr>
                <w:sz w:val="22"/>
              </w:rPr>
              <w:t>being</w:t>
            </w:r>
            <w:r>
              <w:rPr>
                <w:spacing w:val="-4"/>
                <w:sz w:val="22"/>
              </w:rPr>
              <w:t> </w:t>
            </w:r>
            <w:r>
              <w:rPr>
                <w:sz w:val="22"/>
              </w:rPr>
              <w:t>dis-established</w:t>
            </w:r>
            <w:r>
              <w:rPr>
                <w:spacing w:val="-4"/>
                <w:sz w:val="22"/>
              </w:rPr>
              <w:t> </w:t>
            </w:r>
            <w:r>
              <w:rPr>
                <w:sz w:val="22"/>
              </w:rPr>
              <w:t>on</w:t>
            </w:r>
            <w:r>
              <w:rPr>
                <w:spacing w:val="-5"/>
                <w:sz w:val="22"/>
              </w:rPr>
              <w:t> </w:t>
            </w:r>
            <w:r>
              <w:rPr>
                <w:sz w:val="22"/>
              </w:rPr>
              <w:t>30</w:t>
            </w:r>
            <w:r>
              <w:rPr>
                <w:spacing w:val="-4"/>
                <w:sz w:val="22"/>
              </w:rPr>
              <w:t> </w:t>
            </w:r>
            <w:r>
              <w:rPr>
                <w:sz w:val="22"/>
              </w:rPr>
              <w:t>June</w:t>
            </w:r>
            <w:r>
              <w:rPr>
                <w:spacing w:val="-2"/>
                <w:sz w:val="22"/>
              </w:rPr>
              <w:t> </w:t>
            </w:r>
            <w:r>
              <w:rPr>
                <w:sz w:val="22"/>
              </w:rPr>
              <w:t>2024</w:t>
            </w:r>
            <w:r>
              <w:rPr>
                <w:spacing w:val="-4"/>
                <w:sz w:val="22"/>
              </w:rPr>
              <w:t> </w:t>
            </w:r>
            <w:r>
              <w:rPr>
                <w:sz w:val="22"/>
              </w:rPr>
              <w:t>with</w:t>
            </w:r>
            <w:r>
              <w:rPr>
                <w:spacing w:val="-4"/>
                <w:sz w:val="22"/>
              </w:rPr>
              <w:t> </w:t>
            </w:r>
            <w:r>
              <w:rPr>
                <w:sz w:val="22"/>
              </w:rPr>
              <w:t>the</w:t>
            </w:r>
            <w:r>
              <w:rPr>
                <w:spacing w:val="-2"/>
                <w:sz w:val="22"/>
              </w:rPr>
              <w:t> </w:t>
            </w:r>
            <w:r>
              <w:rPr>
                <w:sz w:val="22"/>
              </w:rPr>
              <w:t>NYP</w:t>
            </w:r>
            <w:r>
              <w:rPr>
                <w:spacing w:val="-4"/>
                <w:sz w:val="22"/>
              </w:rPr>
              <w:t> </w:t>
            </w:r>
            <w:r>
              <w:rPr>
                <w:sz w:val="22"/>
              </w:rPr>
              <w:t>procurement</w:t>
            </w:r>
            <w:r>
              <w:rPr>
                <w:spacing w:val="-4"/>
                <w:sz w:val="22"/>
              </w:rPr>
              <w:t> </w:t>
            </w:r>
            <w:r>
              <w:rPr>
                <w:sz w:val="22"/>
              </w:rPr>
              <w:t>team accordingly expanded to manage all procurements, including those &gt;£50k.</w:t>
            </w:r>
          </w:p>
          <w:p>
            <w:pPr>
              <w:pStyle w:val="TableParagraph"/>
              <w:numPr>
                <w:ilvl w:val="0"/>
                <w:numId w:val="56"/>
              </w:numPr>
              <w:tabs>
                <w:tab w:pos="429" w:val="left" w:leader="none"/>
              </w:tabs>
              <w:spacing w:line="240" w:lineRule="auto" w:before="1" w:after="0"/>
              <w:ind w:left="429" w:right="487" w:hanging="361"/>
              <w:jc w:val="left"/>
              <w:rPr>
                <w:sz w:val="22"/>
              </w:rPr>
            </w:pPr>
            <w:r>
              <w:rPr>
                <w:sz w:val="22"/>
              </w:rPr>
              <w:t>The</w:t>
            </w:r>
            <w:r>
              <w:rPr>
                <w:spacing w:val="-2"/>
                <w:sz w:val="22"/>
              </w:rPr>
              <w:t> </w:t>
            </w:r>
            <w:r>
              <w:rPr>
                <w:sz w:val="22"/>
              </w:rPr>
              <w:t>purchasing</w:t>
            </w:r>
            <w:r>
              <w:rPr>
                <w:spacing w:val="-4"/>
                <w:sz w:val="22"/>
              </w:rPr>
              <w:t> </w:t>
            </w:r>
            <w:r>
              <w:rPr>
                <w:sz w:val="22"/>
              </w:rPr>
              <w:t>system</w:t>
            </w:r>
            <w:r>
              <w:rPr>
                <w:spacing w:val="-4"/>
                <w:sz w:val="22"/>
              </w:rPr>
              <w:t> </w:t>
            </w:r>
            <w:r>
              <w:rPr>
                <w:sz w:val="22"/>
              </w:rPr>
              <w:t>can</w:t>
            </w:r>
            <w:r>
              <w:rPr>
                <w:spacing w:val="-6"/>
                <w:sz w:val="22"/>
              </w:rPr>
              <w:t> </w:t>
            </w:r>
            <w:r>
              <w:rPr>
                <w:sz w:val="22"/>
              </w:rPr>
              <w:t>become</w:t>
            </w:r>
            <w:r>
              <w:rPr>
                <w:spacing w:val="-5"/>
                <w:sz w:val="22"/>
              </w:rPr>
              <w:t> </w:t>
            </w:r>
            <w:r>
              <w:rPr>
                <w:sz w:val="22"/>
              </w:rPr>
              <w:t>more</w:t>
            </w:r>
            <w:r>
              <w:rPr>
                <w:spacing w:val="-5"/>
                <w:sz w:val="22"/>
              </w:rPr>
              <w:t> </w:t>
            </w:r>
            <w:r>
              <w:rPr>
                <w:sz w:val="22"/>
              </w:rPr>
              <w:t>streamlined</w:t>
            </w:r>
            <w:r>
              <w:rPr>
                <w:spacing w:val="-6"/>
                <w:sz w:val="22"/>
              </w:rPr>
              <w:t> </w:t>
            </w:r>
            <w:r>
              <w:rPr>
                <w:sz w:val="22"/>
              </w:rPr>
              <w:t>and</w:t>
            </w:r>
            <w:r>
              <w:rPr>
                <w:spacing w:val="-4"/>
                <w:sz w:val="22"/>
              </w:rPr>
              <w:t> </w:t>
            </w:r>
            <w:r>
              <w:rPr>
                <w:sz w:val="22"/>
              </w:rPr>
              <w:t>link</w:t>
            </w:r>
            <w:r>
              <w:rPr>
                <w:spacing w:val="-2"/>
                <w:sz w:val="22"/>
              </w:rPr>
              <w:t> </w:t>
            </w:r>
            <w:r>
              <w:rPr>
                <w:sz w:val="22"/>
              </w:rPr>
              <w:t>with</w:t>
            </w:r>
            <w:r>
              <w:rPr>
                <w:spacing w:val="-4"/>
                <w:sz w:val="22"/>
              </w:rPr>
              <w:t> </w:t>
            </w:r>
            <w:r>
              <w:rPr>
                <w:sz w:val="22"/>
              </w:rPr>
              <w:t>accounts payable and automate the payment of invoices process.</w:t>
            </w:r>
          </w:p>
          <w:p>
            <w:pPr>
              <w:pStyle w:val="TableParagraph"/>
              <w:numPr>
                <w:ilvl w:val="0"/>
                <w:numId w:val="56"/>
              </w:numPr>
              <w:tabs>
                <w:tab w:pos="429" w:val="left" w:leader="none"/>
              </w:tabs>
              <w:spacing w:line="240" w:lineRule="auto" w:before="0" w:after="0"/>
              <w:ind w:left="429" w:right="157" w:hanging="361"/>
              <w:jc w:val="left"/>
              <w:rPr>
                <w:sz w:val="22"/>
              </w:rPr>
            </w:pPr>
            <w:r>
              <w:rPr>
                <w:sz w:val="22"/>
              </w:rPr>
              <w:t>The</w:t>
            </w:r>
            <w:r>
              <w:rPr>
                <w:spacing w:val="-2"/>
                <w:sz w:val="22"/>
              </w:rPr>
              <w:t> </w:t>
            </w:r>
            <w:r>
              <w:rPr>
                <w:sz w:val="22"/>
              </w:rPr>
              <w:t>project</w:t>
            </w:r>
            <w:r>
              <w:rPr>
                <w:spacing w:val="-5"/>
                <w:sz w:val="22"/>
              </w:rPr>
              <w:t> </w:t>
            </w:r>
            <w:r>
              <w:rPr>
                <w:sz w:val="22"/>
              </w:rPr>
              <w:t>to</w:t>
            </w:r>
            <w:r>
              <w:rPr>
                <w:spacing w:val="-2"/>
                <w:sz w:val="22"/>
              </w:rPr>
              <w:t> </w:t>
            </w:r>
            <w:r>
              <w:rPr>
                <w:sz w:val="22"/>
              </w:rPr>
              <w:t>invest</w:t>
            </w:r>
            <w:r>
              <w:rPr>
                <w:spacing w:val="-2"/>
                <w:sz w:val="22"/>
              </w:rPr>
              <w:t> </w:t>
            </w:r>
            <w:r>
              <w:rPr>
                <w:sz w:val="22"/>
              </w:rPr>
              <w:t>in</w:t>
            </w:r>
            <w:r>
              <w:rPr>
                <w:spacing w:val="-3"/>
                <w:sz w:val="22"/>
              </w:rPr>
              <w:t> </w:t>
            </w:r>
            <w:r>
              <w:rPr>
                <w:sz w:val="22"/>
              </w:rPr>
              <w:t>a</w:t>
            </w:r>
            <w:r>
              <w:rPr>
                <w:spacing w:val="-5"/>
                <w:sz w:val="22"/>
              </w:rPr>
              <w:t> </w:t>
            </w:r>
            <w:r>
              <w:rPr>
                <w:sz w:val="22"/>
              </w:rPr>
              <w:t>finance</w:t>
            </w:r>
            <w:r>
              <w:rPr>
                <w:spacing w:val="-2"/>
                <w:sz w:val="22"/>
              </w:rPr>
              <w:t> </w:t>
            </w:r>
            <w:r>
              <w:rPr>
                <w:sz w:val="22"/>
              </w:rPr>
              <w:t>system</w:t>
            </w:r>
            <w:r>
              <w:rPr>
                <w:spacing w:val="-2"/>
                <w:sz w:val="22"/>
              </w:rPr>
              <w:t> </w:t>
            </w:r>
            <w:r>
              <w:rPr>
                <w:sz w:val="22"/>
              </w:rPr>
              <w:t>for</w:t>
            </w:r>
            <w:r>
              <w:rPr>
                <w:spacing w:val="-3"/>
                <w:sz w:val="22"/>
              </w:rPr>
              <w:t> </w:t>
            </w:r>
            <w:r>
              <w:rPr>
                <w:sz w:val="22"/>
              </w:rPr>
              <w:t>the</w:t>
            </w:r>
            <w:r>
              <w:rPr>
                <w:spacing w:val="-2"/>
                <w:sz w:val="22"/>
              </w:rPr>
              <w:t> </w:t>
            </w:r>
            <w:r>
              <w:rPr>
                <w:sz w:val="22"/>
              </w:rPr>
              <w:t>new</w:t>
            </w:r>
            <w:r>
              <w:rPr>
                <w:spacing w:val="-5"/>
                <w:sz w:val="22"/>
              </w:rPr>
              <w:t> </w:t>
            </w:r>
            <w:r>
              <w:rPr>
                <w:sz w:val="22"/>
              </w:rPr>
              <w:t>Y&amp;NYCA</w:t>
            </w:r>
            <w:r>
              <w:rPr>
                <w:spacing w:val="-3"/>
                <w:sz w:val="22"/>
              </w:rPr>
              <w:t> </w:t>
            </w:r>
            <w:r>
              <w:rPr>
                <w:sz w:val="22"/>
              </w:rPr>
              <w:t>is</w:t>
            </w:r>
            <w:r>
              <w:rPr>
                <w:spacing w:val="-5"/>
                <w:sz w:val="22"/>
              </w:rPr>
              <w:t> </w:t>
            </w:r>
            <w:r>
              <w:rPr>
                <w:sz w:val="22"/>
              </w:rPr>
              <w:t>at</w:t>
            </w:r>
            <w:r>
              <w:rPr>
                <w:spacing w:val="-2"/>
                <w:sz w:val="22"/>
              </w:rPr>
              <w:t> </w:t>
            </w:r>
            <w:r>
              <w:rPr>
                <w:sz w:val="22"/>
              </w:rPr>
              <w:t>an</w:t>
            </w:r>
            <w:r>
              <w:rPr>
                <w:spacing w:val="-6"/>
                <w:sz w:val="22"/>
              </w:rPr>
              <w:t> </w:t>
            </w:r>
            <w:r>
              <w:rPr>
                <w:sz w:val="22"/>
              </w:rPr>
              <w:t>early</w:t>
            </w:r>
            <w:r>
              <w:rPr>
                <w:spacing w:val="-2"/>
                <w:sz w:val="22"/>
              </w:rPr>
              <w:t> </w:t>
            </w:r>
            <w:r>
              <w:rPr>
                <w:sz w:val="22"/>
              </w:rPr>
              <w:t>stage with NYP, NYFRS, Y&amp;NYCA planned to be separate entities on one system; discussion with North Yorkshire Council who currently host the limited financial transactions of Y&amp;NYCA is positive with NYP designated as the lead host and a planned go live date of 1 April 2026.</w:t>
            </w:r>
          </w:p>
          <w:p>
            <w:pPr>
              <w:pStyle w:val="TableParagraph"/>
              <w:numPr>
                <w:ilvl w:val="0"/>
                <w:numId w:val="56"/>
              </w:numPr>
              <w:tabs>
                <w:tab w:pos="429" w:val="left" w:leader="none"/>
              </w:tabs>
              <w:spacing w:line="240" w:lineRule="auto" w:before="0" w:after="0"/>
              <w:ind w:left="429" w:right="437" w:hanging="361"/>
              <w:jc w:val="left"/>
              <w:rPr>
                <w:sz w:val="22"/>
              </w:rPr>
            </w:pPr>
            <w:r>
              <w:rPr>
                <w:sz w:val="22"/>
              </w:rPr>
              <w:t>The Payroll system will be included within the scope of the People Services system</w:t>
            </w:r>
            <w:r>
              <w:rPr>
                <w:spacing w:val="-4"/>
                <w:sz w:val="22"/>
              </w:rPr>
              <w:t> </w:t>
            </w:r>
            <w:r>
              <w:rPr>
                <w:sz w:val="22"/>
              </w:rPr>
              <w:t>review</w:t>
            </w:r>
            <w:r>
              <w:rPr>
                <w:spacing w:val="-5"/>
                <w:sz w:val="22"/>
              </w:rPr>
              <w:t> </w:t>
            </w:r>
            <w:r>
              <w:rPr>
                <w:sz w:val="22"/>
              </w:rPr>
              <w:t>business</w:t>
            </w:r>
            <w:r>
              <w:rPr>
                <w:spacing w:val="-3"/>
                <w:sz w:val="22"/>
              </w:rPr>
              <w:t> </w:t>
            </w:r>
            <w:r>
              <w:rPr>
                <w:sz w:val="22"/>
              </w:rPr>
              <w:t>case</w:t>
            </w:r>
            <w:r>
              <w:rPr>
                <w:spacing w:val="-2"/>
                <w:sz w:val="22"/>
              </w:rPr>
              <w:t> </w:t>
            </w:r>
            <w:r>
              <w:rPr>
                <w:sz w:val="22"/>
              </w:rPr>
              <w:t>where</w:t>
            </w:r>
            <w:r>
              <w:rPr>
                <w:spacing w:val="-2"/>
                <w:sz w:val="22"/>
              </w:rPr>
              <w:t> </w:t>
            </w:r>
            <w:r>
              <w:rPr>
                <w:sz w:val="22"/>
              </w:rPr>
              <w:t>there</w:t>
            </w:r>
            <w:r>
              <w:rPr>
                <w:spacing w:val="-5"/>
                <w:sz w:val="22"/>
              </w:rPr>
              <w:t> </w:t>
            </w:r>
            <w:r>
              <w:rPr>
                <w:sz w:val="22"/>
              </w:rPr>
              <w:t>could</w:t>
            </w:r>
            <w:r>
              <w:rPr>
                <w:spacing w:val="-4"/>
                <w:sz w:val="22"/>
              </w:rPr>
              <w:t> </w:t>
            </w:r>
            <w:r>
              <w:rPr>
                <w:sz w:val="22"/>
              </w:rPr>
              <w:t>be</w:t>
            </w:r>
            <w:r>
              <w:rPr>
                <w:spacing w:val="-5"/>
                <w:sz w:val="22"/>
              </w:rPr>
              <w:t> </w:t>
            </w:r>
            <w:r>
              <w:rPr>
                <w:sz w:val="22"/>
              </w:rPr>
              <w:t>potential</w:t>
            </w:r>
            <w:r>
              <w:rPr>
                <w:spacing w:val="-3"/>
                <w:sz w:val="22"/>
              </w:rPr>
              <w:t> </w:t>
            </w:r>
            <w:r>
              <w:rPr>
                <w:sz w:val="22"/>
              </w:rPr>
              <w:t>benefits</w:t>
            </w:r>
            <w:r>
              <w:rPr>
                <w:spacing w:val="-3"/>
                <w:sz w:val="22"/>
              </w:rPr>
              <w:t> </w:t>
            </w:r>
            <w:r>
              <w:rPr>
                <w:sz w:val="22"/>
              </w:rPr>
              <w:t>to</w:t>
            </w:r>
            <w:r>
              <w:rPr>
                <w:spacing w:val="-2"/>
                <w:sz w:val="22"/>
              </w:rPr>
              <w:t> </w:t>
            </w:r>
            <w:r>
              <w:rPr>
                <w:sz w:val="22"/>
              </w:rPr>
              <w:t>hosts the two areas together, however the payroll system currently operates </w:t>
            </w:r>
            <w:r>
              <w:rPr>
                <w:spacing w:val="-2"/>
                <w:sz w:val="22"/>
              </w:rPr>
              <w:t>efficiently.</w:t>
            </w:r>
          </w:p>
          <w:p>
            <w:pPr>
              <w:pStyle w:val="TableParagraph"/>
              <w:numPr>
                <w:ilvl w:val="0"/>
                <w:numId w:val="56"/>
              </w:numPr>
              <w:tabs>
                <w:tab w:pos="430" w:val="left" w:leader="none"/>
              </w:tabs>
              <w:spacing w:line="240" w:lineRule="auto" w:before="0" w:after="0"/>
              <w:ind w:left="430" w:right="104" w:hanging="361"/>
              <w:jc w:val="left"/>
              <w:rPr>
                <w:sz w:val="22"/>
              </w:rPr>
            </w:pPr>
            <w:r>
              <w:rPr>
                <w:sz w:val="22"/>
              </w:rPr>
              <w:t>The</w:t>
            </w:r>
            <w:r>
              <w:rPr>
                <w:spacing w:val="-2"/>
                <w:sz w:val="22"/>
              </w:rPr>
              <w:t> </w:t>
            </w:r>
            <w:r>
              <w:rPr>
                <w:sz w:val="22"/>
              </w:rPr>
              <w:t>force</w:t>
            </w:r>
            <w:r>
              <w:rPr>
                <w:spacing w:val="-5"/>
                <w:sz w:val="22"/>
              </w:rPr>
              <w:t> </w:t>
            </w:r>
            <w:r>
              <w:rPr>
                <w:sz w:val="22"/>
              </w:rPr>
              <w:t>anticipates</w:t>
            </w:r>
            <w:r>
              <w:rPr>
                <w:spacing w:val="-3"/>
                <w:sz w:val="22"/>
              </w:rPr>
              <w:t> </w:t>
            </w:r>
            <w:r>
              <w:rPr>
                <w:sz w:val="22"/>
              </w:rPr>
              <w:t>that</w:t>
            </w:r>
            <w:r>
              <w:rPr>
                <w:spacing w:val="-5"/>
                <w:sz w:val="22"/>
              </w:rPr>
              <w:t> </w:t>
            </w:r>
            <w:r>
              <w:rPr>
                <w:sz w:val="22"/>
              </w:rPr>
              <w:t>its</w:t>
            </w:r>
            <w:r>
              <w:rPr>
                <w:spacing w:val="-3"/>
                <w:sz w:val="22"/>
              </w:rPr>
              <w:t> </w:t>
            </w:r>
            <w:r>
              <w:rPr>
                <w:sz w:val="22"/>
              </w:rPr>
              <w:t>plans</w:t>
            </w:r>
            <w:r>
              <w:rPr>
                <w:spacing w:val="-3"/>
                <w:sz w:val="22"/>
              </w:rPr>
              <w:t> </w:t>
            </w:r>
            <w:r>
              <w:rPr>
                <w:sz w:val="22"/>
              </w:rPr>
              <w:t>to</w:t>
            </w:r>
            <w:r>
              <w:rPr>
                <w:spacing w:val="-2"/>
                <w:sz w:val="22"/>
              </w:rPr>
              <w:t> </w:t>
            </w:r>
            <w:r>
              <w:rPr>
                <w:sz w:val="22"/>
              </w:rPr>
              <w:t>provide</w:t>
            </w:r>
            <w:r>
              <w:rPr>
                <w:spacing w:val="-5"/>
                <w:sz w:val="22"/>
              </w:rPr>
              <w:t> </w:t>
            </w:r>
            <w:r>
              <w:rPr>
                <w:sz w:val="22"/>
              </w:rPr>
              <w:t>payroll</w:t>
            </w:r>
            <w:r>
              <w:rPr>
                <w:spacing w:val="-5"/>
                <w:sz w:val="22"/>
              </w:rPr>
              <w:t> </w:t>
            </w:r>
            <w:r>
              <w:rPr>
                <w:sz w:val="22"/>
              </w:rPr>
              <w:t>and</w:t>
            </w:r>
            <w:r>
              <w:rPr>
                <w:spacing w:val="-4"/>
                <w:sz w:val="22"/>
              </w:rPr>
              <w:t> </w:t>
            </w:r>
            <w:r>
              <w:rPr>
                <w:sz w:val="22"/>
              </w:rPr>
              <w:t>pension,</w:t>
            </w:r>
            <w:r>
              <w:rPr>
                <w:spacing w:val="-3"/>
                <w:sz w:val="22"/>
              </w:rPr>
              <w:t> </w:t>
            </w:r>
            <w:r>
              <w:rPr>
                <w:sz w:val="22"/>
              </w:rPr>
              <w:t>budgeting</w:t>
            </w:r>
            <w:r>
              <w:rPr>
                <w:spacing w:val="-4"/>
                <w:sz w:val="22"/>
              </w:rPr>
              <w:t> </w:t>
            </w:r>
            <w:r>
              <w:rPr>
                <w:sz w:val="22"/>
              </w:rPr>
              <w:t>and accounting and purchasing and procurement services are sufficient to meet future demand.</w:t>
            </w:r>
          </w:p>
        </w:tc>
      </w:tr>
      <w:tr>
        <w:trPr>
          <w:trHeight w:val="4358" w:hRule="atLeast"/>
        </w:trPr>
        <w:tc>
          <w:tcPr>
            <w:tcW w:w="1697" w:type="dxa"/>
          </w:tcPr>
          <w:p>
            <w:pPr>
              <w:pStyle w:val="TableParagraph"/>
              <w:ind w:left="107"/>
              <w:rPr>
                <w:sz w:val="22"/>
              </w:rPr>
            </w:pPr>
            <w:r>
              <w:rPr>
                <w:sz w:val="22"/>
              </w:rPr>
              <w:t>Learning and </w:t>
            </w:r>
            <w:r>
              <w:rPr>
                <w:spacing w:val="-2"/>
                <w:sz w:val="22"/>
              </w:rPr>
              <w:t>Development</w:t>
            </w:r>
          </w:p>
          <w:p>
            <w:pPr>
              <w:pStyle w:val="TableParagraph"/>
              <w:spacing w:before="178" w:after="1"/>
              <w:rPr>
                <w:sz w:val="20"/>
              </w:rPr>
            </w:pPr>
          </w:p>
          <w:p>
            <w:pPr>
              <w:pStyle w:val="TableParagraph"/>
              <w:ind w:left="254"/>
              <w:rPr>
                <w:sz w:val="20"/>
              </w:rPr>
            </w:pPr>
            <w:r>
              <w:rPr>
                <w:sz w:val="20"/>
              </w:rPr>
              <w:drawing>
                <wp:inline distT="0" distB="0" distL="0" distR="0">
                  <wp:extent cx="678941" cy="678942"/>
                  <wp:effectExtent l="0" t="0" r="0" b="0"/>
                  <wp:docPr id="94" name="Image 94"/>
                  <wp:cNvGraphicFramePr>
                    <a:graphicFrameLocks/>
                  </wp:cNvGraphicFramePr>
                  <a:graphic>
                    <a:graphicData uri="http://schemas.openxmlformats.org/drawingml/2006/picture">
                      <pic:pic>
                        <pic:nvPicPr>
                          <pic:cNvPr id="94" name="Image 94"/>
                          <pic:cNvPicPr/>
                        </pic:nvPicPr>
                        <pic:blipFill>
                          <a:blip r:embed="rId27" cstate="print"/>
                          <a:stretch>
                            <a:fillRect/>
                          </a:stretch>
                        </pic:blipFill>
                        <pic:spPr>
                          <a:xfrm>
                            <a:off x="0" y="0"/>
                            <a:ext cx="678941"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0"/>
              <w:rPr>
                <w:sz w:val="20"/>
              </w:rPr>
            </w:pPr>
          </w:p>
        </w:tc>
        <w:tc>
          <w:tcPr>
            <w:tcW w:w="7795" w:type="dxa"/>
          </w:tcPr>
          <w:p>
            <w:pPr>
              <w:pStyle w:val="TableParagraph"/>
              <w:numPr>
                <w:ilvl w:val="0"/>
                <w:numId w:val="57"/>
              </w:numPr>
              <w:tabs>
                <w:tab w:pos="429" w:val="left" w:leader="none"/>
              </w:tabs>
              <w:spacing w:line="240" w:lineRule="auto" w:before="0" w:after="0"/>
              <w:ind w:left="429" w:right="291" w:hanging="360"/>
              <w:jc w:val="left"/>
              <w:rPr>
                <w:sz w:val="22"/>
              </w:rPr>
            </w:pPr>
            <w:r>
              <w:rPr>
                <w:sz w:val="22"/>
              </w:rPr>
              <w:t>The majority of Learning and Development demand arises from mandatory learning and development requirements which North Yorkshire Police must deliver</w:t>
            </w:r>
            <w:r>
              <w:rPr>
                <w:spacing w:val="-5"/>
                <w:sz w:val="22"/>
              </w:rPr>
              <w:t> </w:t>
            </w:r>
            <w:r>
              <w:rPr>
                <w:sz w:val="22"/>
              </w:rPr>
              <w:t>to</w:t>
            </w:r>
            <w:r>
              <w:rPr>
                <w:spacing w:val="-4"/>
                <w:sz w:val="22"/>
              </w:rPr>
              <w:t> </w:t>
            </w:r>
            <w:r>
              <w:rPr>
                <w:sz w:val="22"/>
              </w:rPr>
              <w:t>ensure</w:t>
            </w:r>
            <w:r>
              <w:rPr>
                <w:spacing w:val="-5"/>
                <w:sz w:val="22"/>
              </w:rPr>
              <w:t> </w:t>
            </w:r>
            <w:r>
              <w:rPr>
                <w:sz w:val="22"/>
              </w:rPr>
              <w:t>the</w:t>
            </w:r>
            <w:r>
              <w:rPr>
                <w:spacing w:val="-5"/>
                <w:sz w:val="22"/>
              </w:rPr>
              <w:t> </w:t>
            </w:r>
            <w:r>
              <w:rPr>
                <w:sz w:val="22"/>
              </w:rPr>
              <w:t>safety</w:t>
            </w:r>
            <w:r>
              <w:rPr>
                <w:spacing w:val="-4"/>
                <w:sz w:val="22"/>
              </w:rPr>
              <w:t> </w:t>
            </w:r>
            <w:r>
              <w:rPr>
                <w:sz w:val="22"/>
              </w:rPr>
              <w:t>of</w:t>
            </w:r>
            <w:r>
              <w:rPr>
                <w:spacing w:val="-5"/>
                <w:sz w:val="22"/>
              </w:rPr>
              <w:t> </w:t>
            </w:r>
            <w:r>
              <w:rPr>
                <w:sz w:val="22"/>
              </w:rPr>
              <w:t>the</w:t>
            </w:r>
            <w:r>
              <w:rPr>
                <w:spacing w:val="-2"/>
                <w:sz w:val="22"/>
              </w:rPr>
              <w:t> </w:t>
            </w:r>
            <w:r>
              <w:rPr>
                <w:sz w:val="22"/>
              </w:rPr>
              <w:t>workforce</w:t>
            </w:r>
            <w:r>
              <w:rPr>
                <w:spacing w:val="-2"/>
                <w:sz w:val="22"/>
              </w:rPr>
              <w:t> </w:t>
            </w:r>
            <w:r>
              <w:rPr>
                <w:sz w:val="22"/>
              </w:rPr>
              <w:t>and</w:t>
            </w:r>
            <w:r>
              <w:rPr>
                <w:spacing w:val="-4"/>
                <w:sz w:val="22"/>
              </w:rPr>
              <w:t> </w:t>
            </w:r>
            <w:r>
              <w:rPr>
                <w:sz w:val="22"/>
              </w:rPr>
              <w:t>compliance</w:t>
            </w:r>
            <w:r>
              <w:rPr>
                <w:spacing w:val="-2"/>
                <w:sz w:val="22"/>
              </w:rPr>
              <w:t> </w:t>
            </w:r>
            <w:r>
              <w:rPr>
                <w:sz w:val="22"/>
              </w:rPr>
              <w:t>with</w:t>
            </w:r>
            <w:r>
              <w:rPr>
                <w:spacing w:val="-6"/>
                <w:sz w:val="22"/>
              </w:rPr>
              <w:t> </w:t>
            </w:r>
            <w:r>
              <w:rPr>
                <w:sz w:val="22"/>
              </w:rPr>
              <w:t>the</w:t>
            </w:r>
            <w:r>
              <w:rPr>
                <w:spacing w:val="-2"/>
                <w:sz w:val="22"/>
              </w:rPr>
              <w:t> </w:t>
            </w:r>
            <w:r>
              <w:rPr>
                <w:sz w:val="22"/>
              </w:rPr>
              <w:t>National Policing Curriculum, national legislation and guidance which is predominantly funded by the Force Training Budget.</w:t>
            </w:r>
          </w:p>
          <w:p>
            <w:pPr>
              <w:pStyle w:val="TableParagraph"/>
              <w:numPr>
                <w:ilvl w:val="0"/>
                <w:numId w:val="57"/>
              </w:numPr>
              <w:tabs>
                <w:tab w:pos="429" w:val="left" w:leader="none"/>
              </w:tabs>
              <w:spacing w:line="240" w:lineRule="auto" w:before="1" w:after="0"/>
              <w:ind w:left="429" w:right="863" w:hanging="361"/>
              <w:jc w:val="left"/>
              <w:rPr>
                <w:sz w:val="22"/>
              </w:rPr>
            </w:pPr>
            <w:r>
              <w:rPr>
                <w:sz w:val="22"/>
              </w:rPr>
              <w:t>2024/25</w:t>
            </w:r>
            <w:r>
              <w:rPr>
                <w:spacing w:val="-3"/>
                <w:sz w:val="22"/>
              </w:rPr>
              <w:t> </w:t>
            </w:r>
            <w:r>
              <w:rPr>
                <w:sz w:val="22"/>
              </w:rPr>
              <w:t>recruitment</w:t>
            </w:r>
            <w:r>
              <w:rPr>
                <w:spacing w:val="-6"/>
                <w:sz w:val="22"/>
              </w:rPr>
              <w:t> </w:t>
            </w:r>
            <w:r>
              <w:rPr>
                <w:sz w:val="22"/>
              </w:rPr>
              <w:t>schedule</w:t>
            </w:r>
            <w:r>
              <w:rPr>
                <w:spacing w:val="-3"/>
                <w:sz w:val="22"/>
              </w:rPr>
              <w:t> </w:t>
            </w:r>
            <w:r>
              <w:rPr>
                <w:sz w:val="22"/>
              </w:rPr>
              <w:t>has</w:t>
            </w:r>
            <w:r>
              <w:rPr>
                <w:spacing w:val="-4"/>
                <w:sz w:val="22"/>
              </w:rPr>
              <w:t> </w:t>
            </w:r>
            <w:r>
              <w:rPr>
                <w:sz w:val="22"/>
              </w:rPr>
              <w:t>been</w:t>
            </w:r>
            <w:r>
              <w:rPr>
                <w:spacing w:val="-7"/>
                <w:sz w:val="22"/>
              </w:rPr>
              <w:t> </w:t>
            </w:r>
            <w:r>
              <w:rPr>
                <w:sz w:val="22"/>
              </w:rPr>
              <w:t>finalised</w:t>
            </w:r>
            <w:r>
              <w:rPr>
                <w:spacing w:val="-5"/>
                <w:sz w:val="22"/>
              </w:rPr>
              <w:t> </w:t>
            </w:r>
            <w:r>
              <w:rPr>
                <w:sz w:val="22"/>
              </w:rPr>
              <w:t>and</w:t>
            </w:r>
            <w:r>
              <w:rPr>
                <w:spacing w:val="-5"/>
                <w:sz w:val="22"/>
              </w:rPr>
              <w:t> </w:t>
            </w:r>
            <w:r>
              <w:rPr>
                <w:sz w:val="22"/>
              </w:rPr>
              <w:t>includes</w:t>
            </w:r>
            <w:r>
              <w:rPr>
                <w:spacing w:val="-4"/>
                <w:sz w:val="22"/>
              </w:rPr>
              <w:t> </w:t>
            </w:r>
            <w:r>
              <w:rPr>
                <w:sz w:val="22"/>
              </w:rPr>
              <w:t>two</w:t>
            </w:r>
            <w:r>
              <w:rPr>
                <w:spacing w:val="-5"/>
                <w:sz w:val="22"/>
              </w:rPr>
              <w:t> </w:t>
            </w:r>
            <w:r>
              <w:rPr>
                <w:sz w:val="22"/>
              </w:rPr>
              <w:t>PCDA courses, two PCEP and one DHEP and four transferee courses.</w:t>
            </w:r>
          </w:p>
          <w:p>
            <w:pPr>
              <w:pStyle w:val="TableParagraph"/>
              <w:numPr>
                <w:ilvl w:val="0"/>
                <w:numId w:val="57"/>
              </w:numPr>
              <w:tabs>
                <w:tab w:pos="429" w:val="left" w:leader="none"/>
              </w:tabs>
              <w:spacing w:line="240" w:lineRule="auto" w:before="0" w:after="0"/>
              <w:ind w:left="429" w:right="716" w:hanging="361"/>
              <w:jc w:val="left"/>
              <w:rPr>
                <w:sz w:val="22"/>
              </w:rPr>
            </w:pPr>
            <w:r>
              <w:rPr>
                <w:sz w:val="22"/>
              </w:rPr>
              <w:t>The force implemented the Public and Personal Safety Training (PPST) programme</w:t>
            </w:r>
            <w:r>
              <w:rPr>
                <w:spacing w:val="-5"/>
                <w:sz w:val="22"/>
              </w:rPr>
              <w:t> </w:t>
            </w:r>
            <w:r>
              <w:rPr>
                <w:sz w:val="22"/>
              </w:rPr>
              <w:t>in</w:t>
            </w:r>
            <w:r>
              <w:rPr>
                <w:spacing w:val="-4"/>
                <w:sz w:val="22"/>
              </w:rPr>
              <w:t> </w:t>
            </w:r>
            <w:r>
              <w:rPr>
                <w:sz w:val="22"/>
              </w:rPr>
              <w:t>April</w:t>
            </w:r>
            <w:r>
              <w:rPr>
                <w:spacing w:val="-3"/>
                <w:sz w:val="22"/>
              </w:rPr>
              <w:t> </w:t>
            </w:r>
            <w:r>
              <w:rPr>
                <w:sz w:val="22"/>
              </w:rPr>
              <w:t>2024.</w:t>
            </w:r>
            <w:r>
              <w:rPr>
                <w:spacing w:val="-3"/>
                <w:sz w:val="22"/>
              </w:rPr>
              <w:t> </w:t>
            </w:r>
            <w:r>
              <w:rPr>
                <w:sz w:val="22"/>
              </w:rPr>
              <w:t>The</w:t>
            </w:r>
            <w:r>
              <w:rPr>
                <w:spacing w:val="-2"/>
                <w:sz w:val="22"/>
              </w:rPr>
              <w:t> </w:t>
            </w:r>
            <w:r>
              <w:rPr>
                <w:sz w:val="22"/>
              </w:rPr>
              <w:t>implementation</w:t>
            </w:r>
            <w:r>
              <w:rPr>
                <w:spacing w:val="-4"/>
                <w:sz w:val="22"/>
              </w:rPr>
              <w:t> </w:t>
            </w:r>
            <w:r>
              <w:rPr>
                <w:sz w:val="22"/>
              </w:rPr>
              <w:t>of</w:t>
            </w:r>
            <w:r>
              <w:rPr>
                <w:spacing w:val="-5"/>
                <w:sz w:val="22"/>
              </w:rPr>
              <w:t> </w:t>
            </w:r>
            <w:r>
              <w:rPr>
                <w:sz w:val="22"/>
              </w:rPr>
              <w:t>the</w:t>
            </w:r>
            <w:r>
              <w:rPr>
                <w:spacing w:val="-7"/>
                <w:sz w:val="22"/>
              </w:rPr>
              <w:t> </w:t>
            </w:r>
            <w:r>
              <w:rPr>
                <w:sz w:val="22"/>
              </w:rPr>
              <w:t>new</w:t>
            </w:r>
            <w:r>
              <w:rPr>
                <w:spacing w:val="-2"/>
                <w:sz w:val="22"/>
              </w:rPr>
              <w:t> </w:t>
            </w:r>
            <w:r>
              <w:rPr>
                <w:sz w:val="22"/>
              </w:rPr>
              <w:t>programme</w:t>
            </w:r>
            <w:r>
              <w:rPr>
                <w:spacing w:val="-5"/>
                <w:sz w:val="22"/>
              </w:rPr>
              <w:t> </w:t>
            </w:r>
            <w:r>
              <w:rPr>
                <w:sz w:val="22"/>
              </w:rPr>
              <w:t>has increased demand upon the L&amp;D team.</w:t>
            </w:r>
          </w:p>
          <w:p>
            <w:pPr>
              <w:pStyle w:val="TableParagraph"/>
              <w:numPr>
                <w:ilvl w:val="0"/>
                <w:numId w:val="57"/>
              </w:numPr>
              <w:tabs>
                <w:tab w:pos="429" w:val="left" w:leader="none"/>
              </w:tabs>
              <w:spacing w:line="240" w:lineRule="auto" w:before="0" w:after="0"/>
              <w:ind w:left="429" w:right="296" w:hanging="361"/>
              <w:jc w:val="left"/>
              <w:rPr>
                <w:sz w:val="22"/>
              </w:rPr>
            </w:pPr>
            <w:r>
              <w:rPr>
                <w:sz w:val="22"/>
              </w:rPr>
              <w:t>Fast roads training is now incorporated into the Driver Training programme ensuring</w:t>
            </w:r>
            <w:r>
              <w:rPr>
                <w:spacing w:val="-4"/>
                <w:sz w:val="22"/>
              </w:rPr>
              <w:t> </w:t>
            </w:r>
            <w:r>
              <w:rPr>
                <w:sz w:val="22"/>
              </w:rPr>
              <w:t>that</w:t>
            </w:r>
            <w:r>
              <w:rPr>
                <w:spacing w:val="-2"/>
                <w:sz w:val="22"/>
              </w:rPr>
              <w:t> </w:t>
            </w:r>
            <w:r>
              <w:rPr>
                <w:sz w:val="22"/>
              </w:rPr>
              <w:t>it</w:t>
            </w:r>
            <w:r>
              <w:rPr>
                <w:spacing w:val="-2"/>
                <w:sz w:val="22"/>
              </w:rPr>
              <w:t> </w:t>
            </w:r>
            <w:r>
              <w:rPr>
                <w:sz w:val="22"/>
              </w:rPr>
              <w:t>is</w:t>
            </w:r>
            <w:r>
              <w:rPr>
                <w:spacing w:val="-3"/>
                <w:sz w:val="22"/>
              </w:rPr>
              <w:t> </w:t>
            </w:r>
            <w:r>
              <w:rPr>
                <w:sz w:val="22"/>
              </w:rPr>
              <w:t>delivered,</w:t>
            </w:r>
            <w:r>
              <w:rPr>
                <w:spacing w:val="-3"/>
                <w:sz w:val="22"/>
              </w:rPr>
              <w:t> </w:t>
            </w:r>
            <w:r>
              <w:rPr>
                <w:sz w:val="22"/>
              </w:rPr>
              <w:t>as</w:t>
            </w:r>
            <w:r>
              <w:rPr>
                <w:spacing w:val="-3"/>
                <w:sz w:val="22"/>
              </w:rPr>
              <w:t> </w:t>
            </w:r>
            <w:r>
              <w:rPr>
                <w:sz w:val="22"/>
              </w:rPr>
              <w:t>part</w:t>
            </w:r>
            <w:r>
              <w:rPr>
                <w:spacing w:val="-5"/>
                <w:sz w:val="22"/>
              </w:rPr>
              <w:t> </w:t>
            </w:r>
            <w:r>
              <w:rPr>
                <w:sz w:val="22"/>
              </w:rPr>
              <w:t>of</w:t>
            </w:r>
            <w:r>
              <w:rPr>
                <w:spacing w:val="-5"/>
                <w:sz w:val="22"/>
              </w:rPr>
              <w:t> </w:t>
            </w:r>
            <w:r>
              <w:rPr>
                <w:sz w:val="22"/>
              </w:rPr>
              <w:t>the</w:t>
            </w:r>
            <w:r>
              <w:rPr>
                <w:spacing w:val="-2"/>
                <w:sz w:val="22"/>
              </w:rPr>
              <w:t> </w:t>
            </w:r>
            <w:r>
              <w:rPr>
                <w:sz w:val="22"/>
              </w:rPr>
              <w:t>refresh</w:t>
            </w:r>
            <w:r>
              <w:rPr>
                <w:spacing w:val="-4"/>
                <w:sz w:val="22"/>
              </w:rPr>
              <w:t> </w:t>
            </w:r>
            <w:r>
              <w:rPr>
                <w:sz w:val="22"/>
              </w:rPr>
              <w:t>driver</w:t>
            </w:r>
            <w:r>
              <w:rPr>
                <w:spacing w:val="-2"/>
                <w:sz w:val="22"/>
              </w:rPr>
              <w:t> </w:t>
            </w:r>
            <w:r>
              <w:rPr>
                <w:sz w:val="22"/>
              </w:rPr>
              <w:t>training,</w:t>
            </w:r>
            <w:r>
              <w:rPr>
                <w:spacing w:val="-3"/>
                <w:sz w:val="22"/>
              </w:rPr>
              <w:t> </w:t>
            </w:r>
            <w:r>
              <w:rPr>
                <w:sz w:val="22"/>
              </w:rPr>
              <w:t>for</w:t>
            </w:r>
            <w:r>
              <w:rPr>
                <w:spacing w:val="-3"/>
                <w:sz w:val="22"/>
              </w:rPr>
              <w:t> </w:t>
            </w:r>
            <w:r>
              <w:rPr>
                <w:sz w:val="22"/>
              </w:rPr>
              <w:t>all</w:t>
            </w:r>
            <w:r>
              <w:rPr>
                <w:spacing w:val="-6"/>
                <w:sz w:val="22"/>
              </w:rPr>
              <w:t> </w:t>
            </w:r>
            <w:r>
              <w:rPr>
                <w:sz w:val="22"/>
              </w:rPr>
              <w:t>eligible </w:t>
            </w:r>
            <w:r>
              <w:rPr>
                <w:spacing w:val="-2"/>
                <w:sz w:val="22"/>
              </w:rPr>
              <w:t>officers</w:t>
            </w:r>
          </w:p>
          <w:p>
            <w:pPr>
              <w:pStyle w:val="TableParagraph"/>
              <w:numPr>
                <w:ilvl w:val="0"/>
                <w:numId w:val="57"/>
              </w:numPr>
              <w:tabs>
                <w:tab w:pos="429" w:val="left" w:leader="none"/>
              </w:tabs>
              <w:spacing w:line="237" w:lineRule="auto" w:before="2" w:after="0"/>
              <w:ind w:left="429" w:right="111" w:hanging="361"/>
              <w:jc w:val="left"/>
              <w:rPr>
                <w:sz w:val="22"/>
              </w:rPr>
            </w:pPr>
            <w:r>
              <w:rPr>
                <w:sz w:val="22"/>
              </w:rPr>
              <w:t>The new College of Policing fourth entry route, Police Constable Entry Programme</w:t>
            </w:r>
            <w:r>
              <w:rPr>
                <w:spacing w:val="-5"/>
                <w:sz w:val="22"/>
              </w:rPr>
              <w:t> </w:t>
            </w:r>
            <w:r>
              <w:rPr>
                <w:sz w:val="22"/>
              </w:rPr>
              <w:t>(PCEP),</w:t>
            </w:r>
            <w:r>
              <w:rPr>
                <w:spacing w:val="-3"/>
                <w:sz w:val="22"/>
              </w:rPr>
              <w:t> </w:t>
            </w:r>
            <w:r>
              <w:rPr>
                <w:sz w:val="22"/>
              </w:rPr>
              <w:t>has</w:t>
            </w:r>
            <w:r>
              <w:rPr>
                <w:spacing w:val="-3"/>
                <w:sz w:val="22"/>
              </w:rPr>
              <w:t> </w:t>
            </w:r>
            <w:r>
              <w:rPr>
                <w:sz w:val="22"/>
              </w:rPr>
              <w:t>gone</w:t>
            </w:r>
            <w:r>
              <w:rPr>
                <w:spacing w:val="-3"/>
                <w:sz w:val="22"/>
              </w:rPr>
              <w:t> </w:t>
            </w:r>
            <w:r>
              <w:rPr>
                <w:sz w:val="22"/>
              </w:rPr>
              <w:t>live</w:t>
            </w:r>
            <w:r>
              <w:rPr>
                <w:spacing w:val="-5"/>
                <w:sz w:val="22"/>
              </w:rPr>
              <w:t> </w:t>
            </w:r>
            <w:r>
              <w:rPr>
                <w:sz w:val="22"/>
              </w:rPr>
              <w:t>nationally</w:t>
            </w:r>
            <w:r>
              <w:rPr>
                <w:spacing w:val="-3"/>
                <w:sz w:val="22"/>
              </w:rPr>
              <w:t> </w:t>
            </w:r>
            <w:r>
              <w:rPr>
                <w:sz w:val="22"/>
              </w:rPr>
              <w:t>from</w:t>
            </w:r>
            <w:r>
              <w:rPr>
                <w:spacing w:val="-3"/>
                <w:sz w:val="22"/>
              </w:rPr>
              <w:t> </w:t>
            </w:r>
            <w:r>
              <w:rPr>
                <w:sz w:val="22"/>
              </w:rPr>
              <w:t>April</w:t>
            </w:r>
            <w:r>
              <w:rPr>
                <w:spacing w:val="-3"/>
                <w:sz w:val="22"/>
              </w:rPr>
              <w:t> </w:t>
            </w:r>
            <w:r>
              <w:rPr>
                <w:sz w:val="22"/>
              </w:rPr>
              <w:t>2024,</w:t>
            </w:r>
            <w:r>
              <w:rPr>
                <w:spacing w:val="-3"/>
                <w:sz w:val="22"/>
              </w:rPr>
              <w:t> </w:t>
            </w:r>
            <w:r>
              <w:rPr>
                <w:sz w:val="22"/>
              </w:rPr>
              <w:t>and</w:t>
            </w:r>
            <w:r>
              <w:rPr>
                <w:spacing w:val="-4"/>
                <w:sz w:val="22"/>
              </w:rPr>
              <w:t> </w:t>
            </w:r>
            <w:r>
              <w:rPr>
                <w:sz w:val="22"/>
              </w:rPr>
              <w:t>North</w:t>
            </w:r>
            <w:r>
              <w:rPr>
                <w:spacing w:val="-4"/>
                <w:sz w:val="22"/>
              </w:rPr>
              <w:t> </w:t>
            </w:r>
            <w:r>
              <w:rPr>
                <w:sz w:val="22"/>
              </w:rPr>
              <w:t>Yorkshire</w:t>
            </w:r>
          </w:p>
          <w:p>
            <w:pPr>
              <w:pStyle w:val="TableParagraph"/>
              <w:spacing w:line="252" w:lineRule="exact" w:before="2"/>
              <w:ind w:left="429"/>
              <w:rPr>
                <w:sz w:val="22"/>
              </w:rPr>
            </w:pPr>
            <w:r>
              <w:rPr>
                <w:sz w:val="22"/>
              </w:rPr>
              <w:t>Police</w:t>
            </w:r>
            <w:r>
              <w:rPr>
                <w:spacing w:val="-3"/>
                <w:sz w:val="22"/>
              </w:rPr>
              <w:t> </w:t>
            </w:r>
            <w:r>
              <w:rPr>
                <w:sz w:val="22"/>
              </w:rPr>
              <w:t>have</w:t>
            </w:r>
            <w:r>
              <w:rPr>
                <w:spacing w:val="-2"/>
                <w:sz w:val="22"/>
              </w:rPr>
              <w:t> </w:t>
            </w:r>
            <w:r>
              <w:rPr>
                <w:sz w:val="22"/>
              </w:rPr>
              <w:t>a</w:t>
            </w:r>
            <w:r>
              <w:rPr>
                <w:spacing w:val="-5"/>
                <w:sz w:val="22"/>
              </w:rPr>
              <w:t> </w:t>
            </w:r>
            <w:r>
              <w:rPr>
                <w:sz w:val="22"/>
              </w:rPr>
              <w:t>planned</w:t>
            </w:r>
            <w:r>
              <w:rPr>
                <w:spacing w:val="-4"/>
                <w:sz w:val="22"/>
              </w:rPr>
              <w:t> </w:t>
            </w:r>
            <w:r>
              <w:rPr>
                <w:sz w:val="22"/>
              </w:rPr>
              <w:t>intake</w:t>
            </w:r>
            <w:r>
              <w:rPr>
                <w:spacing w:val="-2"/>
                <w:sz w:val="22"/>
              </w:rPr>
              <w:t> </w:t>
            </w:r>
            <w:r>
              <w:rPr>
                <w:sz w:val="22"/>
              </w:rPr>
              <w:t>in</w:t>
            </w:r>
            <w:r>
              <w:rPr>
                <w:spacing w:val="-4"/>
                <w:sz w:val="22"/>
              </w:rPr>
              <w:t> </w:t>
            </w:r>
            <w:r>
              <w:rPr>
                <w:sz w:val="22"/>
              </w:rPr>
              <w:t>November</w:t>
            </w:r>
            <w:r>
              <w:rPr>
                <w:spacing w:val="-4"/>
                <w:sz w:val="22"/>
              </w:rPr>
              <w:t> 2024.</w:t>
            </w:r>
          </w:p>
        </w:tc>
      </w:tr>
    </w:tbl>
    <w:p>
      <w:pPr>
        <w:spacing w:after="0" w:line="252" w:lineRule="exac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7545" w:hRule="atLeast"/>
        </w:trPr>
        <w:tc>
          <w:tcPr>
            <w:tcW w:w="1697" w:type="dxa"/>
          </w:tcPr>
          <w:p>
            <w:pPr>
              <w:pStyle w:val="TableParagraph"/>
              <w:rPr>
                <w:rFonts w:ascii="Times New Roman"/>
                <w:sz w:val="22"/>
              </w:rPr>
            </w:pPr>
          </w:p>
        </w:tc>
        <w:tc>
          <w:tcPr>
            <w:tcW w:w="7795" w:type="dxa"/>
          </w:tcPr>
          <w:p>
            <w:pPr>
              <w:pStyle w:val="TableParagraph"/>
              <w:numPr>
                <w:ilvl w:val="0"/>
                <w:numId w:val="58"/>
              </w:numPr>
              <w:tabs>
                <w:tab w:pos="429" w:val="left" w:leader="none"/>
              </w:tabs>
              <w:spacing w:line="240" w:lineRule="auto" w:before="0" w:after="0"/>
              <w:ind w:left="429" w:right="146" w:hanging="360"/>
              <w:jc w:val="left"/>
              <w:rPr>
                <w:sz w:val="22"/>
              </w:rPr>
            </w:pPr>
            <w:r>
              <w:rPr>
                <w:sz w:val="22"/>
              </w:rPr>
              <w:t>A Skills and Capabilities Meeting is in place to oversee and prioritise strategic organisational</w:t>
            </w:r>
            <w:r>
              <w:rPr>
                <w:spacing w:val="-4"/>
                <w:sz w:val="22"/>
              </w:rPr>
              <w:t> </w:t>
            </w:r>
            <w:r>
              <w:rPr>
                <w:sz w:val="22"/>
              </w:rPr>
              <w:t>learning</w:t>
            </w:r>
            <w:r>
              <w:rPr>
                <w:spacing w:val="-4"/>
                <w:sz w:val="22"/>
              </w:rPr>
              <w:t> </w:t>
            </w:r>
            <w:r>
              <w:rPr>
                <w:sz w:val="22"/>
              </w:rPr>
              <w:t>and</w:t>
            </w:r>
            <w:r>
              <w:rPr>
                <w:spacing w:val="-6"/>
                <w:sz w:val="22"/>
              </w:rPr>
              <w:t> </w:t>
            </w:r>
            <w:r>
              <w:rPr>
                <w:sz w:val="22"/>
              </w:rPr>
              <w:t>development</w:t>
            </w:r>
            <w:r>
              <w:rPr>
                <w:spacing w:val="-3"/>
                <w:sz w:val="22"/>
              </w:rPr>
              <w:t> </w:t>
            </w:r>
            <w:r>
              <w:rPr>
                <w:sz w:val="22"/>
              </w:rPr>
              <w:t>needs</w:t>
            </w:r>
            <w:r>
              <w:rPr>
                <w:spacing w:val="-5"/>
                <w:sz w:val="22"/>
              </w:rPr>
              <w:t> </w:t>
            </w:r>
            <w:r>
              <w:rPr>
                <w:sz w:val="22"/>
              </w:rPr>
              <w:t>to</w:t>
            </w:r>
            <w:r>
              <w:rPr>
                <w:spacing w:val="-4"/>
                <w:sz w:val="22"/>
              </w:rPr>
              <w:t> </w:t>
            </w:r>
            <w:r>
              <w:rPr>
                <w:sz w:val="22"/>
              </w:rPr>
              <w:t>ensure</w:t>
            </w:r>
            <w:r>
              <w:rPr>
                <w:spacing w:val="-3"/>
                <w:sz w:val="22"/>
              </w:rPr>
              <w:t> </w:t>
            </w:r>
            <w:r>
              <w:rPr>
                <w:sz w:val="22"/>
              </w:rPr>
              <w:t>North</w:t>
            </w:r>
            <w:r>
              <w:rPr>
                <w:spacing w:val="-6"/>
                <w:sz w:val="22"/>
              </w:rPr>
              <w:t> </w:t>
            </w:r>
            <w:r>
              <w:rPr>
                <w:sz w:val="22"/>
              </w:rPr>
              <w:t>Yorkshire</w:t>
            </w:r>
            <w:r>
              <w:rPr>
                <w:spacing w:val="-5"/>
                <w:sz w:val="22"/>
              </w:rPr>
              <w:t> </w:t>
            </w:r>
            <w:r>
              <w:rPr>
                <w:sz w:val="22"/>
              </w:rPr>
              <w:t>Police has the skills and capabilities to meet anticipated future demand sustainably.</w:t>
            </w:r>
          </w:p>
          <w:p>
            <w:pPr>
              <w:pStyle w:val="TableParagraph"/>
              <w:numPr>
                <w:ilvl w:val="0"/>
                <w:numId w:val="58"/>
              </w:numPr>
              <w:tabs>
                <w:tab w:pos="429" w:val="left" w:leader="none"/>
              </w:tabs>
              <w:spacing w:line="237" w:lineRule="auto" w:before="2" w:after="0"/>
              <w:ind w:left="429" w:right="274" w:hanging="361"/>
              <w:jc w:val="left"/>
              <w:rPr>
                <w:sz w:val="22"/>
              </w:rPr>
            </w:pPr>
            <w:r>
              <w:rPr>
                <w:sz w:val="22"/>
              </w:rPr>
              <w:t>An</w:t>
            </w:r>
            <w:r>
              <w:rPr>
                <w:spacing w:val="-4"/>
                <w:sz w:val="22"/>
              </w:rPr>
              <w:t> </w:t>
            </w:r>
            <w:r>
              <w:rPr>
                <w:sz w:val="22"/>
              </w:rPr>
              <w:t>evaluation</w:t>
            </w:r>
            <w:r>
              <w:rPr>
                <w:spacing w:val="-4"/>
                <w:sz w:val="22"/>
              </w:rPr>
              <w:t> </w:t>
            </w:r>
            <w:r>
              <w:rPr>
                <w:sz w:val="22"/>
              </w:rPr>
              <w:t>programme</w:t>
            </w:r>
            <w:r>
              <w:rPr>
                <w:spacing w:val="-7"/>
                <w:sz w:val="22"/>
              </w:rPr>
              <w:t> </w:t>
            </w:r>
            <w:r>
              <w:rPr>
                <w:sz w:val="22"/>
              </w:rPr>
              <w:t>has</w:t>
            </w:r>
            <w:r>
              <w:rPr>
                <w:spacing w:val="-3"/>
                <w:sz w:val="22"/>
              </w:rPr>
              <w:t> </w:t>
            </w:r>
            <w:r>
              <w:rPr>
                <w:sz w:val="22"/>
              </w:rPr>
              <w:t>been</w:t>
            </w:r>
            <w:r>
              <w:rPr>
                <w:spacing w:val="-4"/>
                <w:sz w:val="22"/>
              </w:rPr>
              <w:t> </w:t>
            </w:r>
            <w:r>
              <w:rPr>
                <w:sz w:val="22"/>
              </w:rPr>
              <w:t>established</w:t>
            </w:r>
            <w:r>
              <w:rPr>
                <w:spacing w:val="-4"/>
                <w:sz w:val="22"/>
              </w:rPr>
              <w:t> </w:t>
            </w:r>
            <w:r>
              <w:rPr>
                <w:sz w:val="22"/>
              </w:rPr>
              <w:t>for</w:t>
            </w:r>
            <w:r>
              <w:rPr>
                <w:spacing w:val="-3"/>
                <w:sz w:val="22"/>
              </w:rPr>
              <w:t> </w:t>
            </w:r>
            <w:r>
              <w:rPr>
                <w:sz w:val="22"/>
              </w:rPr>
              <w:t>internal</w:t>
            </w:r>
            <w:r>
              <w:rPr>
                <w:spacing w:val="-3"/>
                <w:sz w:val="22"/>
              </w:rPr>
              <w:t> </w:t>
            </w:r>
            <w:r>
              <w:rPr>
                <w:sz w:val="22"/>
              </w:rPr>
              <w:t>trainers</w:t>
            </w:r>
            <w:r>
              <w:rPr>
                <w:spacing w:val="-3"/>
                <w:sz w:val="22"/>
              </w:rPr>
              <w:t> </w:t>
            </w:r>
            <w:r>
              <w:rPr>
                <w:sz w:val="22"/>
              </w:rPr>
              <w:t>including</w:t>
            </w:r>
            <w:r>
              <w:rPr>
                <w:spacing w:val="-3"/>
                <w:sz w:val="22"/>
              </w:rPr>
              <w:t> </w:t>
            </w:r>
            <w:r>
              <w:rPr>
                <w:sz w:val="22"/>
              </w:rPr>
              <w:t>a programme of evaluation of the training material being delivered.</w:t>
            </w:r>
          </w:p>
          <w:p>
            <w:pPr>
              <w:pStyle w:val="TableParagraph"/>
              <w:numPr>
                <w:ilvl w:val="0"/>
                <w:numId w:val="58"/>
              </w:numPr>
              <w:tabs>
                <w:tab w:pos="429" w:val="left" w:leader="none"/>
              </w:tabs>
              <w:spacing w:line="240" w:lineRule="auto" w:before="2" w:after="0"/>
              <w:ind w:left="429" w:right="153" w:hanging="361"/>
              <w:jc w:val="left"/>
              <w:rPr>
                <w:sz w:val="22"/>
              </w:rPr>
            </w:pPr>
            <w:r>
              <w:rPr>
                <w:sz w:val="22"/>
              </w:rPr>
              <w:t>The PPST delivery programme is working towards clearing the backlog of those officers who are out of ticket. The position has improved in the last year reducing from 720 officers and staff out of ticket in March 2023 to 211 in April 2024. The force does face some cultural challenges, which are mirrored regionally,</w:t>
            </w:r>
            <w:r>
              <w:rPr>
                <w:spacing w:val="-5"/>
                <w:sz w:val="22"/>
              </w:rPr>
              <w:t> </w:t>
            </w:r>
            <w:r>
              <w:rPr>
                <w:sz w:val="22"/>
              </w:rPr>
              <w:t>in</w:t>
            </w:r>
            <w:r>
              <w:rPr>
                <w:spacing w:val="-3"/>
                <w:sz w:val="22"/>
              </w:rPr>
              <w:t> </w:t>
            </w:r>
            <w:r>
              <w:rPr>
                <w:sz w:val="22"/>
              </w:rPr>
              <w:t>respect</w:t>
            </w:r>
            <w:r>
              <w:rPr>
                <w:spacing w:val="-4"/>
                <w:sz w:val="22"/>
              </w:rPr>
              <w:t> </w:t>
            </w:r>
            <w:r>
              <w:rPr>
                <w:sz w:val="22"/>
              </w:rPr>
              <w:t>of</w:t>
            </w:r>
            <w:r>
              <w:rPr>
                <w:spacing w:val="-2"/>
                <w:sz w:val="22"/>
              </w:rPr>
              <w:t> </w:t>
            </w:r>
            <w:r>
              <w:rPr>
                <w:sz w:val="22"/>
              </w:rPr>
              <w:t>attendance</w:t>
            </w:r>
            <w:r>
              <w:rPr>
                <w:spacing w:val="-4"/>
                <w:sz w:val="22"/>
              </w:rPr>
              <w:t> </w:t>
            </w:r>
            <w:r>
              <w:rPr>
                <w:sz w:val="22"/>
              </w:rPr>
              <w:t>on</w:t>
            </w:r>
            <w:r>
              <w:rPr>
                <w:spacing w:val="-3"/>
                <w:sz w:val="22"/>
              </w:rPr>
              <w:t> </w:t>
            </w:r>
            <w:r>
              <w:rPr>
                <w:sz w:val="22"/>
              </w:rPr>
              <w:t>PPST</w:t>
            </w:r>
            <w:r>
              <w:rPr>
                <w:spacing w:val="-2"/>
                <w:sz w:val="22"/>
              </w:rPr>
              <w:t> </w:t>
            </w:r>
            <w:r>
              <w:rPr>
                <w:sz w:val="22"/>
              </w:rPr>
              <w:t>and</w:t>
            </w:r>
            <w:r>
              <w:rPr>
                <w:spacing w:val="-5"/>
                <w:sz w:val="22"/>
              </w:rPr>
              <w:t> </w:t>
            </w:r>
            <w:r>
              <w:rPr>
                <w:sz w:val="22"/>
              </w:rPr>
              <w:t>managing</w:t>
            </w:r>
            <w:r>
              <w:rPr>
                <w:spacing w:val="-3"/>
                <w:sz w:val="22"/>
              </w:rPr>
              <w:t> </w:t>
            </w:r>
            <w:r>
              <w:rPr>
                <w:sz w:val="22"/>
              </w:rPr>
              <w:t>cancellations</w:t>
            </w:r>
            <w:r>
              <w:rPr>
                <w:spacing w:val="-2"/>
                <w:sz w:val="22"/>
              </w:rPr>
              <w:t> </w:t>
            </w:r>
            <w:r>
              <w:rPr>
                <w:sz w:val="22"/>
              </w:rPr>
              <w:t>and</w:t>
            </w:r>
            <w:r>
              <w:rPr>
                <w:spacing w:val="-3"/>
                <w:sz w:val="22"/>
              </w:rPr>
              <w:t> </w:t>
            </w:r>
            <w:r>
              <w:rPr>
                <w:sz w:val="22"/>
              </w:rPr>
              <w:t>has an escalation process in place.</w:t>
            </w:r>
          </w:p>
          <w:p>
            <w:pPr>
              <w:pStyle w:val="TableParagraph"/>
              <w:numPr>
                <w:ilvl w:val="0"/>
                <w:numId w:val="58"/>
              </w:numPr>
              <w:tabs>
                <w:tab w:pos="429" w:val="left" w:leader="none"/>
              </w:tabs>
              <w:spacing w:line="240" w:lineRule="auto" w:before="0" w:after="0"/>
              <w:ind w:left="429" w:right="244" w:hanging="361"/>
              <w:jc w:val="left"/>
              <w:rPr>
                <w:sz w:val="22"/>
              </w:rPr>
            </w:pPr>
            <w:r>
              <w:rPr>
                <w:sz w:val="22"/>
              </w:rPr>
              <w:t>Learning</w:t>
            </w:r>
            <w:r>
              <w:rPr>
                <w:spacing w:val="-4"/>
                <w:sz w:val="22"/>
              </w:rPr>
              <w:t> </w:t>
            </w:r>
            <w:r>
              <w:rPr>
                <w:sz w:val="22"/>
              </w:rPr>
              <w:t>and</w:t>
            </w:r>
            <w:r>
              <w:rPr>
                <w:spacing w:val="-4"/>
                <w:sz w:val="22"/>
              </w:rPr>
              <w:t> </w:t>
            </w:r>
            <w:r>
              <w:rPr>
                <w:sz w:val="22"/>
              </w:rPr>
              <w:t>Development</w:t>
            </w:r>
            <w:r>
              <w:rPr>
                <w:spacing w:val="-5"/>
                <w:sz w:val="22"/>
              </w:rPr>
              <w:t> </w:t>
            </w:r>
            <w:r>
              <w:rPr>
                <w:sz w:val="22"/>
              </w:rPr>
              <w:t>currently</w:t>
            </w:r>
            <w:r>
              <w:rPr>
                <w:spacing w:val="-4"/>
                <w:sz w:val="22"/>
              </w:rPr>
              <w:t> </w:t>
            </w:r>
            <w:r>
              <w:rPr>
                <w:sz w:val="22"/>
              </w:rPr>
              <w:t>have</w:t>
            </w:r>
            <w:r>
              <w:rPr>
                <w:spacing w:val="-2"/>
                <w:sz w:val="22"/>
              </w:rPr>
              <w:t> </w:t>
            </w:r>
            <w:r>
              <w:rPr>
                <w:sz w:val="22"/>
              </w:rPr>
              <w:t>two</w:t>
            </w:r>
            <w:r>
              <w:rPr>
                <w:spacing w:val="-4"/>
                <w:sz w:val="22"/>
              </w:rPr>
              <w:t> </w:t>
            </w:r>
            <w:r>
              <w:rPr>
                <w:sz w:val="22"/>
              </w:rPr>
              <w:t>trainers</w:t>
            </w:r>
            <w:r>
              <w:rPr>
                <w:spacing w:val="-3"/>
                <w:sz w:val="22"/>
              </w:rPr>
              <w:t> </w:t>
            </w:r>
            <w:r>
              <w:rPr>
                <w:sz w:val="22"/>
              </w:rPr>
              <w:t>accredited</w:t>
            </w:r>
            <w:r>
              <w:rPr>
                <w:spacing w:val="-4"/>
                <w:sz w:val="22"/>
              </w:rPr>
              <w:t> </w:t>
            </w:r>
            <w:r>
              <w:rPr>
                <w:sz w:val="22"/>
              </w:rPr>
              <w:t>and</w:t>
            </w:r>
            <w:r>
              <w:rPr>
                <w:spacing w:val="-4"/>
                <w:sz w:val="22"/>
              </w:rPr>
              <w:t> </w:t>
            </w:r>
            <w:r>
              <w:rPr>
                <w:sz w:val="22"/>
              </w:rPr>
              <w:t>qualified to deliver PNC and PND training for the force.</w:t>
            </w:r>
          </w:p>
          <w:p>
            <w:pPr>
              <w:pStyle w:val="TableParagraph"/>
              <w:numPr>
                <w:ilvl w:val="0"/>
                <w:numId w:val="58"/>
              </w:numPr>
              <w:tabs>
                <w:tab w:pos="429" w:val="left" w:leader="none"/>
              </w:tabs>
              <w:spacing w:line="240" w:lineRule="auto" w:before="0" w:after="0"/>
              <w:ind w:left="429" w:right="244" w:hanging="361"/>
              <w:jc w:val="left"/>
              <w:rPr>
                <w:sz w:val="22"/>
              </w:rPr>
            </w:pPr>
            <w:r>
              <w:rPr>
                <w:sz w:val="22"/>
              </w:rPr>
              <w:t>Learning</w:t>
            </w:r>
            <w:r>
              <w:rPr>
                <w:spacing w:val="-4"/>
                <w:sz w:val="22"/>
              </w:rPr>
              <w:t> </w:t>
            </w:r>
            <w:r>
              <w:rPr>
                <w:sz w:val="22"/>
              </w:rPr>
              <w:t>and</w:t>
            </w:r>
            <w:r>
              <w:rPr>
                <w:spacing w:val="-4"/>
                <w:sz w:val="22"/>
              </w:rPr>
              <w:t> </w:t>
            </w:r>
            <w:r>
              <w:rPr>
                <w:sz w:val="22"/>
              </w:rPr>
              <w:t>Development</w:t>
            </w:r>
            <w:r>
              <w:rPr>
                <w:spacing w:val="-5"/>
                <w:sz w:val="22"/>
              </w:rPr>
              <w:t> </w:t>
            </w:r>
            <w:r>
              <w:rPr>
                <w:sz w:val="22"/>
              </w:rPr>
              <w:t>currently</w:t>
            </w:r>
            <w:r>
              <w:rPr>
                <w:spacing w:val="-4"/>
                <w:sz w:val="22"/>
              </w:rPr>
              <w:t> </w:t>
            </w:r>
            <w:r>
              <w:rPr>
                <w:sz w:val="22"/>
              </w:rPr>
              <w:t>have</w:t>
            </w:r>
            <w:r>
              <w:rPr>
                <w:spacing w:val="-2"/>
                <w:sz w:val="22"/>
              </w:rPr>
              <w:t> </w:t>
            </w:r>
            <w:r>
              <w:rPr>
                <w:sz w:val="22"/>
              </w:rPr>
              <w:t>two</w:t>
            </w:r>
            <w:r>
              <w:rPr>
                <w:spacing w:val="-4"/>
                <w:sz w:val="22"/>
              </w:rPr>
              <w:t> </w:t>
            </w:r>
            <w:r>
              <w:rPr>
                <w:sz w:val="22"/>
              </w:rPr>
              <w:t>trainers</w:t>
            </w:r>
            <w:r>
              <w:rPr>
                <w:spacing w:val="-3"/>
                <w:sz w:val="22"/>
              </w:rPr>
              <w:t> </w:t>
            </w:r>
            <w:r>
              <w:rPr>
                <w:sz w:val="22"/>
              </w:rPr>
              <w:t>accredited</w:t>
            </w:r>
            <w:r>
              <w:rPr>
                <w:spacing w:val="-4"/>
                <w:sz w:val="22"/>
              </w:rPr>
              <w:t> </w:t>
            </w:r>
            <w:r>
              <w:rPr>
                <w:sz w:val="22"/>
              </w:rPr>
              <w:t>and</w:t>
            </w:r>
            <w:r>
              <w:rPr>
                <w:spacing w:val="-4"/>
                <w:sz w:val="22"/>
              </w:rPr>
              <w:t> </w:t>
            </w:r>
            <w:r>
              <w:rPr>
                <w:sz w:val="22"/>
              </w:rPr>
              <w:t>qualified to deliver JESIP training for the force.</w:t>
            </w:r>
          </w:p>
          <w:p>
            <w:pPr>
              <w:pStyle w:val="TableParagraph"/>
              <w:numPr>
                <w:ilvl w:val="0"/>
                <w:numId w:val="58"/>
              </w:numPr>
              <w:tabs>
                <w:tab w:pos="429" w:val="left" w:leader="none"/>
              </w:tabs>
              <w:spacing w:line="240" w:lineRule="auto" w:before="1" w:after="0"/>
              <w:ind w:left="429" w:right="230" w:hanging="360"/>
              <w:jc w:val="left"/>
              <w:rPr>
                <w:sz w:val="22"/>
              </w:rPr>
            </w:pPr>
            <w:r>
              <w:rPr>
                <w:sz w:val="22"/>
              </w:rPr>
              <w:t>The additional requirements of the PPST programme, particularly in relation to the increase in equipment and the set-up involved, has significantly restricted the number of potentially suitable and sustainable training venues. A business case</w:t>
            </w:r>
            <w:r>
              <w:rPr>
                <w:spacing w:val="-2"/>
                <w:sz w:val="22"/>
              </w:rPr>
              <w:t> </w:t>
            </w:r>
            <w:r>
              <w:rPr>
                <w:sz w:val="22"/>
              </w:rPr>
              <w:t>is</w:t>
            </w:r>
            <w:r>
              <w:rPr>
                <w:spacing w:val="-5"/>
                <w:sz w:val="22"/>
              </w:rPr>
              <w:t> </w:t>
            </w:r>
            <w:r>
              <w:rPr>
                <w:sz w:val="22"/>
              </w:rPr>
              <w:t>being</w:t>
            </w:r>
            <w:r>
              <w:rPr>
                <w:spacing w:val="-4"/>
                <w:sz w:val="22"/>
              </w:rPr>
              <w:t> </w:t>
            </w:r>
            <w:r>
              <w:rPr>
                <w:sz w:val="22"/>
              </w:rPr>
              <w:t>developed</w:t>
            </w:r>
            <w:r>
              <w:rPr>
                <w:spacing w:val="-4"/>
                <w:sz w:val="22"/>
              </w:rPr>
              <w:t> </w:t>
            </w:r>
            <w:r>
              <w:rPr>
                <w:sz w:val="22"/>
              </w:rPr>
              <w:t>to</w:t>
            </w:r>
            <w:r>
              <w:rPr>
                <w:spacing w:val="-4"/>
                <w:sz w:val="22"/>
              </w:rPr>
              <w:t> </w:t>
            </w:r>
            <w:r>
              <w:rPr>
                <w:sz w:val="22"/>
              </w:rPr>
              <w:t>seek</w:t>
            </w:r>
            <w:r>
              <w:rPr>
                <w:spacing w:val="-5"/>
                <w:sz w:val="22"/>
              </w:rPr>
              <w:t> </w:t>
            </w:r>
            <w:r>
              <w:rPr>
                <w:sz w:val="22"/>
              </w:rPr>
              <w:t>investment</w:t>
            </w:r>
            <w:r>
              <w:rPr>
                <w:spacing w:val="-2"/>
                <w:sz w:val="22"/>
              </w:rPr>
              <w:t> </w:t>
            </w:r>
            <w:r>
              <w:rPr>
                <w:sz w:val="22"/>
              </w:rPr>
              <w:t>for</w:t>
            </w:r>
            <w:r>
              <w:rPr>
                <w:spacing w:val="-3"/>
                <w:sz w:val="22"/>
              </w:rPr>
              <w:t> </w:t>
            </w:r>
            <w:r>
              <w:rPr>
                <w:sz w:val="22"/>
              </w:rPr>
              <w:t>a</w:t>
            </w:r>
            <w:r>
              <w:rPr>
                <w:spacing w:val="-5"/>
                <w:sz w:val="22"/>
              </w:rPr>
              <w:t> </w:t>
            </w:r>
            <w:r>
              <w:rPr>
                <w:sz w:val="22"/>
              </w:rPr>
              <w:t>dedicated</w:t>
            </w:r>
            <w:r>
              <w:rPr>
                <w:spacing w:val="-4"/>
                <w:sz w:val="22"/>
              </w:rPr>
              <w:t> </w:t>
            </w:r>
            <w:r>
              <w:rPr>
                <w:sz w:val="22"/>
              </w:rPr>
              <w:t>NYP</w:t>
            </w:r>
            <w:r>
              <w:rPr>
                <w:spacing w:val="-2"/>
                <w:sz w:val="22"/>
              </w:rPr>
              <w:t> </w:t>
            </w:r>
            <w:r>
              <w:rPr>
                <w:sz w:val="22"/>
              </w:rPr>
              <w:t>training</w:t>
            </w:r>
            <w:r>
              <w:rPr>
                <w:spacing w:val="-4"/>
                <w:sz w:val="22"/>
              </w:rPr>
              <w:t> </w:t>
            </w:r>
            <w:r>
              <w:rPr>
                <w:sz w:val="22"/>
              </w:rPr>
              <w:t>facility.</w:t>
            </w:r>
          </w:p>
          <w:p>
            <w:pPr>
              <w:pStyle w:val="TableParagraph"/>
              <w:numPr>
                <w:ilvl w:val="0"/>
                <w:numId w:val="58"/>
              </w:numPr>
              <w:tabs>
                <w:tab w:pos="429" w:val="left" w:leader="none"/>
              </w:tabs>
              <w:spacing w:line="240" w:lineRule="auto" w:before="0" w:after="0"/>
              <w:ind w:left="429" w:right="176" w:hanging="361"/>
              <w:jc w:val="left"/>
              <w:rPr>
                <w:sz w:val="22"/>
              </w:rPr>
            </w:pPr>
            <w:r>
              <w:rPr>
                <w:sz w:val="22"/>
              </w:rPr>
              <w:t>The PDU has undergone a reduction in its capacity, due in part to an expected reduction</w:t>
            </w:r>
            <w:r>
              <w:rPr>
                <w:spacing w:val="-3"/>
                <w:sz w:val="22"/>
              </w:rPr>
              <w:t> </w:t>
            </w:r>
            <w:r>
              <w:rPr>
                <w:sz w:val="22"/>
              </w:rPr>
              <w:t>in</w:t>
            </w:r>
            <w:r>
              <w:rPr>
                <w:spacing w:val="-5"/>
                <w:sz w:val="22"/>
              </w:rPr>
              <w:t> </w:t>
            </w:r>
            <w:r>
              <w:rPr>
                <w:sz w:val="22"/>
              </w:rPr>
              <w:t>the</w:t>
            </w:r>
            <w:r>
              <w:rPr>
                <w:spacing w:val="-1"/>
                <w:sz w:val="22"/>
              </w:rPr>
              <w:t> </w:t>
            </w:r>
            <w:r>
              <w:rPr>
                <w:sz w:val="22"/>
              </w:rPr>
              <w:t>number</w:t>
            </w:r>
            <w:r>
              <w:rPr>
                <w:spacing w:val="-4"/>
                <w:sz w:val="22"/>
              </w:rPr>
              <w:t> </w:t>
            </w:r>
            <w:r>
              <w:rPr>
                <w:sz w:val="22"/>
              </w:rPr>
              <w:t>of</w:t>
            </w:r>
            <w:r>
              <w:rPr>
                <w:spacing w:val="-4"/>
                <w:sz w:val="22"/>
              </w:rPr>
              <w:t> </w:t>
            </w:r>
            <w:r>
              <w:rPr>
                <w:sz w:val="22"/>
              </w:rPr>
              <w:t>student</w:t>
            </w:r>
            <w:r>
              <w:rPr>
                <w:spacing w:val="-4"/>
                <w:sz w:val="22"/>
              </w:rPr>
              <w:t> </w:t>
            </w:r>
            <w:r>
              <w:rPr>
                <w:sz w:val="22"/>
              </w:rPr>
              <w:t>officers</w:t>
            </w:r>
            <w:r>
              <w:rPr>
                <w:spacing w:val="-4"/>
                <w:sz w:val="22"/>
              </w:rPr>
              <w:t> </w:t>
            </w:r>
            <w:r>
              <w:rPr>
                <w:sz w:val="22"/>
              </w:rPr>
              <w:t>over</w:t>
            </w:r>
            <w:r>
              <w:rPr>
                <w:spacing w:val="-2"/>
                <w:sz w:val="22"/>
              </w:rPr>
              <w:t> </w:t>
            </w:r>
            <w:r>
              <w:rPr>
                <w:sz w:val="22"/>
              </w:rPr>
              <w:t>the</w:t>
            </w:r>
            <w:r>
              <w:rPr>
                <w:spacing w:val="-4"/>
                <w:sz w:val="22"/>
              </w:rPr>
              <w:t> </w:t>
            </w:r>
            <w:r>
              <w:rPr>
                <w:sz w:val="22"/>
              </w:rPr>
              <w:t>coming</w:t>
            </w:r>
            <w:r>
              <w:rPr>
                <w:spacing w:val="-5"/>
                <w:sz w:val="22"/>
              </w:rPr>
              <w:t> </w:t>
            </w:r>
            <w:r>
              <w:rPr>
                <w:sz w:val="22"/>
              </w:rPr>
              <w:t>years.</w:t>
            </w:r>
            <w:r>
              <w:rPr>
                <w:spacing w:val="-2"/>
                <w:sz w:val="22"/>
              </w:rPr>
              <w:t> </w:t>
            </w:r>
            <w:r>
              <w:rPr>
                <w:sz w:val="22"/>
              </w:rPr>
              <w:t>It</w:t>
            </w:r>
            <w:r>
              <w:rPr>
                <w:spacing w:val="-1"/>
                <w:sz w:val="22"/>
              </w:rPr>
              <w:t> </w:t>
            </w:r>
            <w:r>
              <w:rPr>
                <w:sz w:val="22"/>
              </w:rPr>
              <w:t>is</w:t>
            </w:r>
            <w:r>
              <w:rPr>
                <w:spacing w:val="-4"/>
                <w:sz w:val="22"/>
              </w:rPr>
              <w:t> </w:t>
            </w:r>
            <w:r>
              <w:rPr>
                <w:sz w:val="22"/>
              </w:rPr>
              <w:t>too</w:t>
            </w:r>
            <w:r>
              <w:rPr>
                <w:spacing w:val="-3"/>
                <w:sz w:val="22"/>
              </w:rPr>
              <w:t> </w:t>
            </w:r>
            <w:r>
              <w:rPr>
                <w:sz w:val="22"/>
              </w:rPr>
              <w:t>early to fully evaluate the impact of this reduction however; this will need to be closely managed and monitored in the next 12 months.</w:t>
            </w:r>
          </w:p>
          <w:p>
            <w:pPr>
              <w:pStyle w:val="TableParagraph"/>
              <w:numPr>
                <w:ilvl w:val="0"/>
                <w:numId w:val="58"/>
              </w:numPr>
              <w:tabs>
                <w:tab w:pos="429" w:val="left" w:leader="none"/>
              </w:tabs>
              <w:spacing w:line="240" w:lineRule="auto" w:before="0" w:after="0"/>
              <w:ind w:left="429" w:right="91" w:hanging="361"/>
              <w:jc w:val="left"/>
              <w:rPr>
                <w:sz w:val="22"/>
              </w:rPr>
            </w:pPr>
            <w:r>
              <w:rPr>
                <w:sz w:val="22"/>
              </w:rPr>
              <w:t>Demand</w:t>
            </w:r>
            <w:r>
              <w:rPr>
                <w:spacing w:val="-3"/>
                <w:sz w:val="22"/>
              </w:rPr>
              <w:t> </w:t>
            </w:r>
            <w:r>
              <w:rPr>
                <w:sz w:val="22"/>
              </w:rPr>
              <w:t>can</w:t>
            </w:r>
            <w:r>
              <w:rPr>
                <w:spacing w:val="-3"/>
                <w:sz w:val="22"/>
              </w:rPr>
              <w:t> </w:t>
            </w:r>
            <w:r>
              <w:rPr>
                <w:sz w:val="22"/>
              </w:rPr>
              <w:t>be</w:t>
            </w:r>
            <w:r>
              <w:rPr>
                <w:spacing w:val="-4"/>
                <w:sz w:val="22"/>
              </w:rPr>
              <w:t> </w:t>
            </w:r>
            <w:r>
              <w:rPr>
                <w:sz w:val="22"/>
              </w:rPr>
              <w:t>met</w:t>
            </w:r>
            <w:r>
              <w:rPr>
                <w:spacing w:val="-2"/>
                <w:sz w:val="22"/>
              </w:rPr>
              <w:t> </w:t>
            </w:r>
            <w:r>
              <w:rPr>
                <w:sz w:val="22"/>
              </w:rPr>
              <w:t>by</w:t>
            </w:r>
            <w:r>
              <w:rPr>
                <w:spacing w:val="-3"/>
                <w:sz w:val="22"/>
              </w:rPr>
              <w:t> </w:t>
            </w:r>
            <w:r>
              <w:rPr>
                <w:sz w:val="22"/>
              </w:rPr>
              <w:t>Learning</w:t>
            </w:r>
            <w:r>
              <w:rPr>
                <w:spacing w:val="-3"/>
                <w:sz w:val="22"/>
              </w:rPr>
              <w:t> </w:t>
            </w:r>
            <w:r>
              <w:rPr>
                <w:sz w:val="22"/>
              </w:rPr>
              <w:t>and</w:t>
            </w:r>
            <w:r>
              <w:rPr>
                <w:spacing w:val="-3"/>
                <w:sz w:val="22"/>
              </w:rPr>
              <w:t> </w:t>
            </w:r>
            <w:r>
              <w:rPr>
                <w:sz w:val="22"/>
              </w:rPr>
              <w:t>Development</w:t>
            </w:r>
            <w:r>
              <w:rPr>
                <w:spacing w:val="-2"/>
                <w:sz w:val="22"/>
              </w:rPr>
              <w:t> </w:t>
            </w:r>
            <w:r>
              <w:rPr>
                <w:sz w:val="22"/>
              </w:rPr>
              <w:t>if</w:t>
            </w:r>
            <w:r>
              <w:rPr>
                <w:spacing w:val="-3"/>
                <w:sz w:val="22"/>
              </w:rPr>
              <w:t> </w:t>
            </w:r>
            <w:r>
              <w:rPr>
                <w:sz w:val="22"/>
              </w:rPr>
              <w:t>the</w:t>
            </w:r>
            <w:r>
              <w:rPr>
                <w:spacing w:val="-2"/>
                <w:sz w:val="22"/>
              </w:rPr>
              <w:t> </w:t>
            </w:r>
            <w:r>
              <w:rPr>
                <w:sz w:val="22"/>
              </w:rPr>
              <w:t>force</w:t>
            </w:r>
            <w:r>
              <w:rPr>
                <w:spacing w:val="-4"/>
                <w:sz w:val="22"/>
              </w:rPr>
              <w:t> </w:t>
            </w:r>
            <w:r>
              <w:rPr>
                <w:sz w:val="22"/>
              </w:rPr>
              <w:t>works</w:t>
            </w:r>
            <w:r>
              <w:rPr>
                <w:spacing w:val="-3"/>
                <w:sz w:val="22"/>
              </w:rPr>
              <w:t> </w:t>
            </w:r>
            <w:r>
              <w:rPr>
                <w:sz w:val="22"/>
              </w:rPr>
              <w:t>to</w:t>
            </w:r>
            <w:r>
              <w:rPr>
                <w:spacing w:val="-3"/>
                <w:sz w:val="22"/>
              </w:rPr>
              <w:t> </w:t>
            </w:r>
            <w:r>
              <w:rPr>
                <w:sz w:val="22"/>
              </w:rPr>
              <w:t>the</w:t>
            </w:r>
            <w:r>
              <w:rPr>
                <w:spacing w:val="-2"/>
                <w:sz w:val="22"/>
              </w:rPr>
              <w:t> </w:t>
            </w:r>
            <w:r>
              <w:rPr>
                <w:sz w:val="22"/>
              </w:rPr>
              <w:t>plans in place and it is essential that the L&amp;D team work collaboratively with other functions such as People Services to ensure that all interdependencies can be </w:t>
            </w:r>
            <w:r>
              <w:rPr>
                <w:spacing w:val="-2"/>
                <w:sz w:val="22"/>
              </w:rPr>
              <w:t>identified.</w:t>
            </w:r>
          </w:p>
        </w:tc>
      </w:tr>
      <w:tr>
        <w:trPr>
          <w:trHeight w:val="5116" w:hRule="atLeast"/>
        </w:trPr>
        <w:tc>
          <w:tcPr>
            <w:tcW w:w="1697" w:type="dxa"/>
          </w:tcPr>
          <w:p>
            <w:pPr>
              <w:pStyle w:val="TableParagraph"/>
              <w:spacing w:line="268" w:lineRule="exact"/>
              <w:ind w:left="107"/>
              <w:rPr>
                <w:sz w:val="22"/>
              </w:rPr>
            </w:pPr>
            <w:r>
              <w:rPr>
                <w:sz w:val="22"/>
              </w:rPr>
              <w:t>People</w:t>
            </w:r>
            <w:r>
              <w:rPr>
                <w:spacing w:val="-3"/>
                <w:sz w:val="22"/>
              </w:rPr>
              <w:t> </w:t>
            </w:r>
            <w:r>
              <w:rPr>
                <w:spacing w:val="-2"/>
                <w:sz w:val="22"/>
              </w:rPr>
              <w:t>Services</w:t>
            </w:r>
          </w:p>
          <w:p>
            <w:pPr>
              <w:pStyle w:val="TableParagraph"/>
              <w:spacing w:before="224" w:after="1"/>
              <w:rPr>
                <w:sz w:val="20"/>
              </w:rPr>
            </w:pPr>
          </w:p>
          <w:p>
            <w:pPr>
              <w:pStyle w:val="TableParagraph"/>
              <w:ind w:left="269"/>
              <w:rPr>
                <w:sz w:val="20"/>
              </w:rPr>
            </w:pPr>
            <w:r>
              <w:rPr>
                <w:sz w:val="20"/>
              </w:rPr>
              <w:drawing>
                <wp:inline distT="0" distB="0" distL="0" distR="0">
                  <wp:extent cx="678947" cy="678941"/>
                  <wp:effectExtent l="0" t="0" r="0" b="0"/>
                  <wp:docPr id="95" name="Image 95"/>
                  <wp:cNvGraphicFramePr>
                    <a:graphicFrameLocks/>
                  </wp:cNvGraphicFramePr>
                  <a:graphic>
                    <a:graphicData uri="http://schemas.openxmlformats.org/drawingml/2006/picture">
                      <pic:pic>
                        <pic:nvPicPr>
                          <pic:cNvPr id="95" name="Image 95"/>
                          <pic:cNvPicPr/>
                        </pic:nvPicPr>
                        <pic:blipFill>
                          <a:blip r:embed="rId27" cstate="print"/>
                          <a:stretch>
                            <a:fillRect/>
                          </a:stretch>
                        </pic:blipFill>
                        <pic:spPr>
                          <a:xfrm>
                            <a:off x="0" y="0"/>
                            <a:ext cx="678947" cy="67894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5"/>
              <w:rPr>
                <w:sz w:val="20"/>
              </w:rPr>
            </w:pPr>
          </w:p>
        </w:tc>
        <w:tc>
          <w:tcPr>
            <w:tcW w:w="7795" w:type="dxa"/>
          </w:tcPr>
          <w:p>
            <w:pPr>
              <w:pStyle w:val="TableParagraph"/>
              <w:numPr>
                <w:ilvl w:val="0"/>
                <w:numId w:val="59"/>
              </w:numPr>
              <w:tabs>
                <w:tab w:pos="429" w:val="left" w:leader="none"/>
              </w:tabs>
              <w:spacing w:line="240" w:lineRule="auto" w:before="0" w:after="0"/>
              <w:ind w:left="429" w:right="211" w:hanging="360"/>
              <w:jc w:val="left"/>
              <w:rPr>
                <w:sz w:val="22"/>
              </w:rPr>
            </w:pPr>
            <w:r>
              <w:rPr>
                <w:sz w:val="22"/>
              </w:rPr>
              <w:t>The</w:t>
            </w:r>
            <w:r>
              <w:rPr>
                <w:spacing w:val="-1"/>
                <w:sz w:val="22"/>
              </w:rPr>
              <w:t> </w:t>
            </w:r>
            <w:r>
              <w:rPr>
                <w:sz w:val="22"/>
              </w:rPr>
              <w:t>four</w:t>
            </w:r>
            <w:r>
              <w:rPr>
                <w:spacing w:val="-2"/>
                <w:sz w:val="22"/>
              </w:rPr>
              <w:t> </w:t>
            </w:r>
            <w:r>
              <w:rPr>
                <w:sz w:val="22"/>
              </w:rPr>
              <w:t>areas</w:t>
            </w:r>
            <w:r>
              <w:rPr>
                <w:spacing w:val="-4"/>
                <w:sz w:val="22"/>
              </w:rPr>
              <w:t> </w:t>
            </w:r>
            <w:r>
              <w:rPr>
                <w:sz w:val="22"/>
              </w:rPr>
              <w:t>of</w:t>
            </w:r>
            <w:r>
              <w:rPr>
                <w:spacing w:val="-4"/>
                <w:sz w:val="22"/>
              </w:rPr>
              <w:t> </w:t>
            </w:r>
            <w:r>
              <w:rPr>
                <w:sz w:val="22"/>
              </w:rPr>
              <w:t>the</w:t>
            </w:r>
            <w:r>
              <w:rPr>
                <w:spacing w:val="-4"/>
                <w:sz w:val="22"/>
              </w:rPr>
              <w:t> </w:t>
            </w:r>
            <w:r>
              <w:rPr>
                <w:sz w:val="22"/>
              </w:rPr>
              <w:t>People</w:t>
            </w:r>
            <w:r>
              <w:rPr>
                <w:spacing w:val="-1"/>
                <w:sz w:val="22"/>
              </w:rPr>
              <w:t> </w:t>
            </w:r>
            <w:r>
              <w:rPr>
                <w:sz w:val="22"/>
              </w:rPr>
              <w:t>Services</w:t>
            </w:r>
            <w:r>
              <w:rPr>
                <w:spacing w:val="-4"/>
                <w:sz w:val="22"/>
              </w:rPr>
              <w:t> </w:t>
            </w:r>
            <w:r>
              <w:rPr>
                <w:sz w:val="22"/>
              </w:rPr>
              <w:t>function</w:t>
            </w:r>
            <w:r>
              <w:rPr>
                <w:spacing w:val="-5"/>
                <w:sz w:val="22"/>
              </w:rPr>
              <w:t> </w:t>
            </w:r>
            <w:r>
              <w:rPr>
                <w:sz w:val="22"/>
              </w:rPr>
              <w:t>use</w:t>
            </w:r>
            <w:r>
              <w:rPr>
                <w:spacing w:val="-1"/>
                <w:sz w:val="22"/>
              </w:rPr>
              <w:t> </w:t>
            </w:r>
            <w:r>
              <w:rPr>
                <w:sz w:val="22"/>
              </w:rPr>
              <w:t>a</w:t>
            </w:r>
            <w:r>
              <w:rPr>
                <w:spacing w:val="-4"/>
                <w:sz w:val="22"/>
              </w:rPr>
              <w:t> </w:t>
            </w:r>
            <w:r>
              <w:rPr>
                <w:sz w:val="22"/>
              </w:rPr>
              <w:t>capacity</w:t>
            </w:r>
            <w:r>
              <w:rPr>
                <w:spacing w:val="-1"/>
                <w:sz w:val="22"/>
              </w:rPr>
              <w:t> </w:t>
            </w:r>
            <w:r>
              <w:rPr>
                <w:sz w:val="22"/>
              </w:rPr>
              <w:t>led</w:t>
            </w:r>
            <w:r>
              <w:rPr>
                <w:spacing w:val="-3"/>
                <w:sz w:val="22"/>
              </w:rPr>
              <w:t> </w:t>
            </w:r>
            <w:r>
              <w:rPr>
                <w:sz w:val="22"/>
              </w:rPr>
              <w:t>demand</w:t>
            </w:r>
            <w:r>
              <w:rPr>
                <w:spacing w:val="-3"/>
                <w:sz w:val="22"/>
              </w:rPr>
              <w:t> </w:t>
            </w:r>
            <w:r>
              <w:rPr>
                <w:sz w:val="22"/>
              </w:rPr>
              <w:t>model which differ in terms of demand with the level of reactive and proactive requirements across the teams.</w:t>
            </w:r>
          </w:p>
          <w:p>
            <w:pPr>
              <w:pStyle w:val="TableParagraph"/>
              <w:numPr>
                <w:ilvl w:val="0"/>
                <w:numId w:val="59"/>
              </w:numPr>
              <w:tabs>
                <w:tab w:pos="429" w:val="left" w:leader="none"/>
              </w:tabs>
              <w:spacing w:line="240" w:lineRule="auto" w:before="0" w:after="0"/>
              <w:ind w:left="429" w:right="337" w:hanging="361"/>
              <w:jc w:val="left"/>
              <w:rPr>
                <w:sz w:val="22"/>
              </w:rPr>
            </w:pPr>
            <w:r>
              <w:rPr>
                <w:sz w:val="22"/>
              </w:rPr>
              <w:t>The HMICFRS VfM profiles for 2021/22 (the latest version to include the workforce</w:t>
            </w:r>
            <w:r>
              <w:rPr>
                <w:spacing w:val="-4"/>
                <w:sz w:val="22"/>
              </w:rPr>
              <w:t> </w:t>
            </w:r>
            <w:r>
              <w:rPr>
                <w:sz w:val="22"/>
              </w:rPr>
              <w:t>overview)</w:t>
            </w:r>
            <w:r>
              <w:rPr>
                <w:spacing w:val="-4"/>
                <w:sz w:val="22"/>
              </w:rPr>
              <w:t> </w:t>
            </w:r>
            <w:r>
              <w:rPr>
                <w:sz w:val="22"/>
              </w:rPr>
              <w:t>identified</w:t>
            </w:r>
            <w:r>
              <w:rPr>
                <w:spacing w:val="-3"/>
                <w:sz w:val="22"/>
              </w:rPr>
              <w:t> </w:t>
            </w:r>
            <w:r>
              <w:rPr>
                <w:sz w:val="22"/>
              </w:rPr>
              <w:t>a</w:t>
            </w:r>
            <w:r>
              <w:rPr>
                <w:spacing w:val="-2"/>
                <w:sz w:val="22"/>
              </w:rPr>
              <w:t> </w:t>
            </w:r>
            <w:r>
              <w:rPr>
                <w:sz w:val="22"/>
              </w:rPr>
              <w:t>police</w:t>
            </w:r>
            <w:r>
              <w:rPr>
                <w:spacing w:val="-4"/>
                <w:sz w:val="22"/>
              </w:rPr>
              <w:t> </w:t>
            </w:r>
            <w:r>
              <w:rPr>
                <w:sz w:val="22"/>
              </w:rPr>
              <w:t>officer</w:t>
            </w:r>
            <w:r>
              <w:rPr>
                <w:spacing w:val="-4"/>
                <w:sz w:val="22"/>
              </w:rPr>
              <w:t> </w:t>
            </w:r>
            <w:r>
              <w:rPr>
                <w:sz w:val="22"/>
              </w:rPr>
              <w:t>attrition</w:t>
            </w:r>
            <w:r>
              <w:rPr>
                <w:spacing w:val="-3"/>
                <w:sz w:val="22"/>
              </w:rPr>
              <w:t> </w:t>
            </w:r>
            <w:r>
              <w:rPr>
                <w:sz w:val="22"/>
              </w:rPr>
              <w:t>rate</w:t>
            </w:r>
            <w:r>
              <w:rPr>
                <w:spacing w:val="-4"/>
                <w:sz w:val="22"/>
              </w:rPr>
              <w:t> </w:t>
            </w:r>
            <w:r>
              <w:rPr>
                <w:sz w:val="22"/>
              </w:rPr>
              <w:t>of</w:t>
            </w:r>
            <w:r>
              <w:rPr>
                <w:spacing w:val="-4"/>
                <w:sz w:val="22"/>
              </w:rPr>
              <w:t> </w:t>
            </w:r>
            <w:r>
              <w:rPr>
                <w:sz w:val="22"/>
              </w:rPr>
              <w:t>7.5%</w:t>
            </w:r>
            <w:r>
              <w:rPr>
                <w:spacing w:val="-2"/>
                <w:sz w:val="22"/>
              </w:rPr>
              <w:t> </w:t>
            </w:r>
            <w:r>
              <w:rPr>
                <w:sz w:val="22"/>
              </w:rPr>
              <w:t>and</w:t>
            </w:r>
            <w:r>
              <w:rPr>
                <w:spacing w:val="-3"/>
                <w:sz w:val="22"/>
              </w:rPr>
              <w:t> </w:t>
            </w:r>
            <w:r>
              <w:rPr>
                <w:sz w:val="22"/>
              </w:rPr>
              <w:t>police staff attrition rate 15.4%, for police staff this is significantly higher than in 2020/21 (6.5%) and places NYP 6th in the country.</w:t>
            </w:r>
          </w:p>
          <w:p>
            <w:pPr>
              <w:pStyle w:val="TableParagraph"/>
              <w:numPr>
                <w:ilvl w:val="0"/>
                <w:numId w:val="59"/>
              </w:numPr>
              <w:tabs>
                <w:tab w:pos="427" w:val="left" w:leader="none"/>
                <w:tab w:pos="429" w:val="left" w:leader="none"/>
              </w:tabs>
              <w:spacing w:line="240" w:lineRule="auto" w:before="0" w:after="0"/>
              <w:ind w:left="429" w:right="140" w:hanging="361"/>
              <w:jc w:val="both"/>
              <w:rPr>
                <w:sz w:val="22"/>
              </w:rPr>
            </w:pPr>
            <w:r>
              <w:rPr>
                <w:sz w:val="22"/>
              </w:rPr>
              <w:t>Workforce</w:t>
            </w:r>
            <w:r>
              <w:rPr>
                <w:spacing w:val="-1"/>
                <w:sz w:val="22"/>
              </w:rPr>
              <w:t> </w:t>
            </w:r>
            <w:r>
              <w:rPr>
                <w:sz w:val="22"/>
              </w:rPr>
              <w:t>data</w:t>
            </w:r>
            <w:r>
              <w:rPr>
                <w:spacing w:val="-4"/>
                <w:sz w:val="22"/>
              </w:rPr>
              <w:t> </w:t>
            </w:r>
            <w:r>
              <w:rPr>
                <w:sz w:val="22"/>
              </w:rPr>
              <w:t>indicates</w:t>
            </w:r>
            <w:r>
              <w:rPr>
                <w:spacing w:val="-4"/>
                <w:sz w:val="22"/>
              </w:rPr>
              <w:t> </w:t>
            </w:r>
            <w:r>
              <w:rPr>
                <w:sz w:val="22"/>
              </w:rPr>
              <w:t>39.57%</w:t>
            </w:r>
            <w:r>
              <w:rPr>
                <w:spacing w:val="-1"/>
                <w:sz w:val="22"/>
              </w:rPr>
              <w:t> </w:t>
            </w:r>
            <w:r>
              <w:rPr>
                <w:sz w:val="22"/>
              </w:rPr>
              <w:t>(at</w:t>
            </w:r>
            <w:r>
              <w:rPr>
                <w:spacing w:val="-4"/>
                <w:sz w:val="22"/>
              </w:rPr>
              <w:t> </w:t>
            </w:r>
            <w:r>
              <w:rPr>
                <w:sz w:val="22"/>
              </w:rPr>
              <w:t>31st</w:t>
            </w:r>
            <w:r>
              <w:rPr>
                <w:spacing w:val="-1"/>
                <w:sz w:val="22"/>
              </w:rPr>
              <w:t> </w:t>
            </w:r>
            <w:r>
              <w:rPr>
                <w:sz w:val="22"/>
              </w:rPr>
              <w:t>March</w:t>
            </w:r>
            <w:r>
              <w:rPr>
                <w:spacing w:val="-3"/>
                <w:sz w:val="22"/>
              </w:rPr>
              <w:t> </w:t>
            </w:r>
            <w:r>
              <w:rPr>
                <w:sz w:val="22"/>
              </w:rPr>
              <w:t>2024)</w:t>
            </w:r>
            <w:r>
              <w:rPr>
                <w:spacing w:val="-2"/>
                <w:sz w:val="22"/>
              </w:rPr>
              <w:t> </w:t>
            </w:r>
            <w:r>
              <w:rPr>
                <w:sz w:val="22"/>
              </w:rPr>
              <w:t>of</w:t>
            </w:r>
            <w:r>
              <w:rPr>
                <w:spacing w:val="-2"/>
                <w:sz w:val="22"/>
              </w:rPr>
              <w:t> </w:t>
            </w:r>
            <w:r>
              <w:rPr>
                <w:sz w:val="22"/>
              </w:rPr>
              <w:t>police</w:t>
            </w:r>
            <w:r>
              <w:rPr>
                <w:spacing w:val="-4"/>
                <w:sz w:val="22"/>
              </w:rPr>
              <w:t> </w:t>
            </w:r>
            <w:r>
              <w:rPr>
                <w:sz w:val="22"/>
              </w:rPr>
              <w:t>staff</w:t>
            </w:r>
            <w:r>
              <w:rPr>
                <w:spacing w:val="-4"/>
                <w:sz w:val="22"/>
              </w:rPr>
              <w:t> </w:t>
            </w:r>
            <w:r>
              <w:rPr>
                <w:sz w:val="22"/>
              </w:rPr>
              <w:t>are</w:t>
            </w:r>
            <w:r>
              <w:rPr>
                <w:spacing w:val="-4"/>
                <w:sz w:val="22"/>
              </w:rPr>
              <w:t> </w:t>
            </w:r>
            <w:r>
              <w:rPr>
                <w:sz w:val="22"/>
              </w:rPr>
              <w:t>over</w:t>
            </w:r>
            <w:r>
              <w:rPr>
                <w:spacing w:val="-4"/>
                <w:sz w:val="22"/>
              </w:rPr>
              <w:t> </w:t>
            </w:r>
            <w:r>
              <w:rPr>
                <w:sz w:val="22"/>
              </w:rPr>
              <w:t>50 years of age which</w:t>
            </w:r>
            <w:r>
              <w:rPr>
                <w:spacing w:val="-1"/>
                <w:sz w:val="22"/>
              </w:rPr>
              <w:t> </w:t>
            </w:r>
            <w:r>
              <w:rPr>
                <w:sz w:val="22"/>
              </w:rPr>
              <w:t>has implications for managing an</w:t>
            </w:r>
            <w:r>
              <w:rPr>
                <w:spacing w:val="-1"/>
                <w:sz w:val="22"/>
              </w:rPr>
              <w:t> </w:t>
            </w:r>
            <w:r>
              <w:rPr>
                <w:sz w:val="22"/>
              </w:rPr>
              <w:t>older workforce in terms of health and wellbeing.</w:t>
            </w:r>
          </w:p>
          <w:p>
            <w:pPr>
              <w:pStyle w:val="TableParagraph"/>
              <w:numPr>
                <w:ilvl w:val="0"/>
                <w:numId w:val="59"/>
              </w:numPr>
              <w:tabs>
                <w:tab w:pos="427" w:val="left" w:leader="none"/>
                <w:tab w:pos="429" w:val="left" w:leader="none"/>
              </w:tabs>
              <w:spacing w:line="240" w:lineRule="auto" w:before="0" w:after="0"/>
              <w:ind w:left="429" w:right="105" w:hanging="361"/>
              <w:jc w:val="both"/>
              <w:rPr>
                <w:sz w:val="22"/>
              </w:rPr>
            </w:pPr>
            <w:r>
              <w:rPr>
                <w:sz w:val="22"/>
              </w:rPr>
              <w:t>The</w:t>
            </w:r>
            <w:r>
              <w:rPr>
                <w:spacing w:val="-2"/>
                <w:sz w:val="22"/>
              </w:rPr>
              <w:t> </w:t>
            </w:r>
            <w:r>
              <w:rPr>
                <w:sz w:val="22"/>
              </w:rPr>
              <w:t>recruitment</w:t>
            </w:r>
            <w:r>
              <w:rPr>
                <w:spacing w:val="-5"/>
                <w:sz w:val="22"/>
              </w:rPr>
              <w:t> </w:t>
            </w:r>
            <w:r>
              <w:rPr>
                <w:sz w:val="22"/>
              </w:rPr>
              <w:t>market</w:t>
            </w:r>
            <w:r>
              <w:rPr>
                <w:spacing w:val="-5"/>
                <w:sz w:val="22"/>
              </w:rPr>
              <w:t> </w:t>
            </w:r>
            <w:r>
              <w:rPr>
                <w:sz w:val="22"/>
              </w:rPr>
              <w:t>continues</w:t>
            </w:r>
            <w:r>
              <w:rPr>
                <w:spacing w:val="-3"/>
                <w:sz w:val="22"/>
              </w:rPr>
              <w:t> </w:t>
            </w:r>
            <w:r>
              <w:rPr>
                <w:sz w:val="22"/>
              </w:rPr>
              <w:t>to</w:t>
            </w:r>
            <w:r>
              <w:rPr>
                <w:spacing w:val="-2"/>
                <w:sz w:val="22"/>
              </w:rPr>
              <w:t> </w:t>
            </w:r>
            <w:r>
              <w:rPr>
                <w:sz w:val="22"/>
              </w:rPr>
              <w:t>evolve</w:t>
            </w:r>
            <w:r>
              <w:rPr>
                <w:spacing w:val="-5"/>
                <w:sz w:val="22"/>
              </w:rPr>
              <w:t> </w:t>
            </w:r>
            <w:r>
              <w:rPr>
                <w:sz w:val="22"/>
              </w:rPr>
              <w:t>requiring</w:t>
            </w:r>
            <w:r>
              <w:rPr>
                <w:spacing w:val="-6"/>
                <w:sz w:val="22"/>
              </w:rPr>
              <w:t> </w:t>
            </w:r>
            <w:r>
              <w:rPr>
                <w:sz w:val="22"/>
              </w:rPr>
              <w:t>talent</w:t>
            </w:r>
            <w:r>
              <w:rPr>
                <w:spacing w:val="-2"/>
                <w:sz w:val="22"/>
              </w:rPr>
              <w:t> </w:t>
            </w:r>
            <w:r>
              <w:rPr>
                <w:sz w:val="22"/>
              </w:rPr>
              <w:t>recruitment</w:t>
            </w:r>
            <w:r>
              <w:rPr>
                <w:spacing w:val="-5"/>
                <w:sz w:val="22"/>
              </w:rPr>
              <w:t> </w:t>
            </w:r>
            <w:r>
              <w:rPr>
                <w:sz w:val="22"/>
              </w:rPr>
              <w:t>to</w:t>
            </w:r>
            <w:r>
              <w:rPr>
                <w:spacing w:val="-4"/>
                <w:sz w:val="22"/>
              </w:rPr>
              <w:t> </w:t>
            </w:r>
            <w:r>
              <w:rPr>
                <w:sz w:val="22"/>
              </w:rPr>
              <w:t>think differently about how to attract and retain the right candidates.</w:t>
            </w:r>
          </w:p>
          <w:p>
            <w:pPr>
              <w:pStyle w:val="TableParagraph"/>
              <w:numPr>
                <w:ilvl w:val="0"/>
                <w:numId w:val="59"/>
              </w:numPr>
              <w:tabs>
                <w:tab w:pos="429" w:val="left" w:leader="none"/>
              </w:tabs>
              <w:spacing w:line="240" w:lineRule="auto" w:before="0" w:after="0"/>
              <w:ind w:left="429" w:right="294" w:hanging="361"/>
              <w:jc w:val="left"/>
              <w:rPr>
                <w:sz w:val="22"/>
              </w:rPr>
            </w:pPr>
            <w:r>
              <w:rPr>
                <w:sz w:val="22"/>
              </w:rPr>
              <w:t>People</w:t>
            </w:r>
            <w:r>
              <w:rPr>
                <w:spacing w:val="-2"/>
                <w:sz w:val="22"/>
              </w:rPr>
              <w:t> </w:t>
            </w:r>
            <w:r>
              <w:rPr>
                <w:sz w:val="22"/>
              </w:rPr>
              <w:t>services</w:t>
            </w:r>
            <w:r>
              <w:rPr>
                <w:spacing w:val="-3"/>
                <w:sz w:val="22"/>
              </w:rPr>
              <w:t> </w:t>
            </w:r>
            <w:r>
              <w:rPr>
                <w:sz w:val="22"/>
              </w:rPr>
              <w:t>have</w:t>
            </w:r>
            <w:r>
              <w:rPr>
                <w:spacing w:val="-5"/>
                <w:sz w:val="22"/>
              </w:rPr>
              <w:t> </w:t>
            </w:r>
            <w:r>
              <w:rPr>
                <w:sz w:val="22"/>
              </w:rPr>
              <w:t>a</w:t>
            </w:r>
            <w:r>
              <w:rPr>
                <w:spacing w:val="-3"/>
                <w:sz w:val="22"/>
              </w:rPr>
              <w:t> </w:t>
            </w:r>
            <w:r>
              <w:rPr>
                <w:sz w:val="22"/>
              </w:rPr>
              <w:t>People</w:t>
            </w:r>
            <w:r>
              <w:rPr>
                <w:spacing w:val="-2"/>
                <w:sz w:val="22"/>
              </w:rPr>
              <w:t> </w:t>
            </w:r>
            <w:r>
              <w:rPr>
                <w:sz w:val="22"/>
              </w:rPr>
              <w:t>Strategy</w:t>
            </w:r>
            <w:r>
              <w:rPr>
                <w:spacing w:val="-4"/>
                <w:sz w:val="22"/>
              </w:rPr>
              <w:t> </w:t>
            </w:r>
            <w:r>
              <w:rPr>
                <w:sz w:val="22"/>
              </w:rPr>
              <w:t>which</w:t>
            </w:r>
            <w:r>
              <w:rPr>
                <w:spacing w:val="-4"/>
                <w:sz w:val="22"/>
              </w:rPr>
              <w:t> </w:t>
            </w:r>
            <w:r>
              <w:rPr>
                <w:sz w:val="22"/>
              </w:rPr>
              <w:t>is</w:t>
            </w:r>
            <w:r>
              <w:rPr>
                <w:spacing w:val="-3"/>
                <w:sz w:val="22"/>
              </w:rPr>
              <w:t> </w:t>
            </w:r>
            <w:r>
              <w:rPr>
                <w:sz w:val="22"/>
              </w:rPr>
              <w:t>underpinned</w:t>
            </w:r>
            <w:r>
              <w:rPr>
                <w:spacing w:val="-4"/>
                <w:sz w:val="22"/>
              </w:rPr>
              <w:t> </w:t>
            </w:r>
            <w:r>
              <w:rPr>
                <w:sz w:val="22"/>
              </w:rPr>
              <w:t>by</w:t>
            </w:r>
            <w:r>
              <w:rPr>
                <w:spacing w:val="-2"/>
                <w:sz w:val="22"/>
              </w:rPr>
              <w:t> </w:t>
            </w:r>
            <w:r>
              <w:rPr>
                <w:sz w:val="22"/>
              </w:rPr>
              <w:t>a</w:t>
            </w:r>
            <w:r>
              <w:rPr>
                <w:spacing w:val="-3"/>
                <w:sz w:val="22"/>
              </w:rPr>
              <w:t> </w:t>
            </w:r>
            <w:r>
              <w:rPr>
                <w:sz w:val="22"/>
              </w:rPr>
              <w:t>delivery</w:t>
            </w:r>
            <w:r>
              <w:rPr>
                <w:spacing w:val="-2"/>
                <w:sz w:val="22"/>
              </w:rPr>
              <w:t> </w:t>
            </w:r>
            <w:r>
              <w:rPr>
                <w:sz w:val="22"/>
              </w:rPr>
              <w:t>plan with six core priorities.</w:t>
            </w:r>
          </w:p>
          <w:p>
            <w:pPr>
              <w:pStyle w:val="TableParagraph"/>
              <w:numPr>
                <w:ilvl w:val="0"/>
                <w:numId w:val="59"/>
              </w:numPr>
              <w:tabs>
                <w:tab w:pos="429" w:val="left" w:leader="none"/>
              </w:tabs>
              <w:spacing w:line="240" w:lineRule="auto" w:before="0" w:after="0"/>
              <w:ind w:left="429" w:right="753" w:hanging="361"/>
              <w:jc w:val="left"/>
              <w:rPr>
                <w:sz w:val="22"/>
              </w:rPr>
            </w:pPr>
            <w:r>
              <w:rPr>
                <w:sz w:val="22"/>
              </w:rPr>
              <w:t>Implementation</w:t>
            </w:r>
            <w:r>
              <w:rPr>
                <w:spacing w:val="-5"/>
                <w:sz w:val="22"/>
              </w:rPr>
              <w:t> </w:t>
            </w:r>
            <w:r>
              <w:rPr>
                <w:sz w:val="22"/>
              </w:rPr>
              <w:t>is</w:t>
            </w:r>
            <w:r>
              <w:rPr>
                <w:spacing w:val="-6"/>
                <w:sz w:val="22"/>
              </w:rPr>
              <w:t> </w:t>
            </w:r>
            <w:r>
              <w:rPr>
                <w:sz w:val="22"/>
              </w:rPr>
              <w:t>underway</w:t>
            </w:r>
            <w:r>
              <w:rPr>
                <w:spacing w:val="-3"/>
                <w:sz w:val="22"/>
              </w:rPr>
              <w:t> </w:t>
            </w:r>
            <w:r>
              <w:rPr>
                <w:sz w:val="22"/>
              </w:rPr>
              <w:t>for</w:t>
            </w:r>
            <w:r>
              <w:rPr>
                <w:spacing w:val="-4"/>
                <w:sz w:val="22"/>
              </w:rPr>
              <w:t> </w:t>
            </w:r>
            <w:r>
              <w:rPr>
                <w:sz w:val="22"/>
              </w:rPr>
              <w:t>Organisational</w:t>
            </w:r>
            <w:r>
              <w:rPr>
                <w:spacing w:val="-4"/>
                <w:sz w:val="22"/>
              </w:rPr>
              <w:t> </w:t>
            </w:r>
            <w:r>
              <w:rPr>
                <w:sz w:val="22"/>
              </w:rPr>
              <w:t>Redesign</w:t>
            </w:r>
            <w:r>
              <w:rPr>
                <w:spacing w:val="-5"/>
                <w:sz w:val="22"/>
              </w:rPr>
              <w:t> </w:t>
            </w:r>
            <w:r>
              <w:rPr>
                <w:sz w:val="22"/>
              </w:rPr>
              <w:t>Project</w:t>
            </w:r>
            <w:r>
              <w:rPr>
                <w:spacing w:val="-6"/>
                <w:sz w:val="22"/>
              </w:rPr>
              <w:t> </w:t>
            </w:r>
            <w:r>
              <w:rPr>
                <w:sz w:val="22"/>
              </w:rPr>
              <w:t>and</w:t>
            </w:r>
            <w:r>
              <w:rPr>
                <w:spacing w:val="-5"/>
                <w:sz w:val="22"/>
              </w:rPr>
              <w:t> </w:t>
            </w:r>
            <w:r>
              <w:rPr>
                <w:sz w:val="22"/>
              </w:rPr>
              <w:t>BDA sovereign model requiring input from People Services at various stages.</w:t>
            </w:r>
          </w:p>
          <w:p>
            <w:pPr>
              <w:pStyle w:val="TableParagraph"/>
              <w:numPr>
                <w:ilvl w:val="0"/>
                <w:numId w:val="59"/>
              </w:numPr>
              <w:tabs>
                <w:tab w:pos="429" w:val="left" w:leader="none"/>
              </w:tabs>
              <w:spacing w:line="240" w:lineRule="auto" w:before="0" w:after="0"/>
              <w:ind w:left="429" w:right="850" w:hanging="361"/>
              <w:jc w:val="left"/>
              <w:rPr>
                <w:sz w:val="22"/>
              </w:rPr>
            </w:pPr>
            <w:r>
              <w:rPr>
                <w:sz w:val="22"/>
              </w:rPr>
              <w:t>Any</w:t>
            </w:r>
            <w:r>
              <w:rPr>
                <w:spacing w:val="-2"/>
                <w:sz w:val="22"/>
              </w:rPr>
              <w:t> </w:t>
            </w:r>
            <w:r>
              <w:rPr>
                <w:sz w:val="22"/>
              </w:rPr>
              <w:t>changes</w:t>
            </w:r>
            <w:r>
              <w:rPr>
                <w:spacing w:val="-5"/>
                <w:sz w:val="22"/>
              </w:rPr>
              <w:t> </w:t>
            </w:r>
            <w:r>
              <w:rPr>
                <w:sz w:val="22"/>
              </w:rPr>
              <w:t>that</w:t>
            </w:r>
            <w:r>
              <w:rPr>
                <w:spacing w:val="-2"/>
                <w:sz w:val="22"/>
              </w:rPr>
              <w:t> </w:t>
            </w:r>
            <w:r>
              <w:rPr>
                <w:sz w:val="22"/>
              </w:rPr>
              <w:t>come</w:t>
            </w:r>
            <w:r>
              <w:rPr>
                <w:spacing w:val="-5"/>
                <w:sz w:val="22"/>
              </w:rPr>
              <w:t> </w:t>
            </w:r>
            <w:r>
              <w:rPr>
                <w:sz w:val="22"/>
              </w:rPr>
              <w:t>out</w:t>
            </w:r>
            <w:r>
              <w:rPr>
                <w:spacing w:val="-5"/>
                <w:sz w:val="22"/>
              </w:rPr>
              <w:t> </w:t>
            </w:r>
            <w:r>
              <w:rPr>
                <w:sz w:val="22"/>
              </w:rPr>
              <w:t>of</w:t>
            </w:r>
            <w:r>
              <w:rPr>
                <w:spacing w:val="-5"/>
                <w:sz w:val="22"/>
              </w:rPr>
              <w:t> </w:t>
            </w:r>
            <w:r>
              <w:rPr>
                <w:sz w:val="22"/>
              </w:rPr>
              <w:t>the</w:t>
            </w:r>
            <w:r>
              <w:rPr>
                <w:spacing w:val="-2"/>
                <w:sz w:val="22"/>
              </w:rPr>
              <w:t> </w:t>
            </w:r>
            <w:r>
              <w:rPr>
                <w:sz w:val="22"/>
              </w:rPr>
              <w:t>Enable</w:t>
            </w:r>
            <w:r>
              <w:rPr>
                <w:spacing w:val="-5"/>
                <w:sz w:val="22"/>
              </w:rPr>
              <w:t> </w:t>
            </w:r>
            <w:r>
              <w:rPr>
                <w:sz w:val="22"/>
              </w:rPr>
              <w:t>Review</w:t>
            </w:r>
            <w:r>
              <w:rPr>
                <w:spacing w:val="-2"/>
                <w:sz w:val="22"/>
              </w:rPr>
              <w:t> </w:t>
            </w:r>
            <w:r>
              <w:rPr>
                <w:sz w:val="22"/>
              </w:rPr>
              <w:t>will</w:t>
            </w:r>
            <w:r>
              <w:rPr>
                <w:spacing w:val="-6"/>
                <w:sz w:val="22"/>
              </w:rPr>
              <w:t> </w:t>
            </w:r>
            <w:r>
              <w:rPr>
                <w:sz w:val="22"/>
              </w:rPr>
              <w:t>also</w:t>
            </w:r>
            <w:r>
              <w:rPr>
                <w:spacing w:val="-2"/>
                <w:sz w:val="22"/>
              </w:rPr>
              <w:t> </w:t>
            </w:r>
            <w:r>
              <w:rPr>
                <w:sz w:val="22"/>
              </w:rPr>
              <w:t>require</w:t>
            </w:r>
            <w:r>
              <w:rPr>
                <w:spacing w:val="-2"/>
                <w:sz w:val="22"/>
              </w:rPr>
              <w:t> </w:t>
            </w:r>
            <w:r>
              <w:rPr>
                <w:sz w:val="22"/>
              </w:rPr>
              <w:t>People Services support.</w:t>
            </w:r>
          </w:p>
        </w:tc>
      </w:tr>
      <w:tr>
        <w:trPr>
          <w:trHeight w:val="1096" w:hRule="atLeast"/>
        </w:trPr>
        <w:tc>
          <w:tcPr>
            <w:tcW w:w="1697" w:type="dxa"/>
          </w:tcPr>
          <w:p>
            <w:pPr>
              <w:pStyle w:val="TableParagraph"/>
              <w:ind w:left="107"/>
              <w:rPr>
                <w:sz w:val="22"/>
              </w:rPr>
            </w:pPr>
            <w:r>
              <w:rPr>
                <w:spacing w:val="-2"/>
                <w:sz w:val="22"/>
              </w:rPr>
              <w:t>Professional Standards Department</w:t>
            </w:r>
          </w:p>
        </w:tc>
        <w:tc>
          <w:tcPr>
            <w:tcW w:w="7795" w:type="dxa"/>
          </w:tcPr>
          <w:p>
            <w:pPr>
              <w:pStyle w:val="TableParagraph"/>
              <w:numPr>
                <w:ilvl w:val="0"/>
                <w:numId w:val="60"/>
              </w:numPr>
              <w:tabs>
                <w:tab w:pos="429" w:val="left" w:leader="none"/>
              </w:tabs>
              <w:spacing w:line="237" w:lineRule="auto" w:before="1" w:after="0"/>
              <w:ind w:left="429" w:right="346" w:hanging="360"/>
              <w:jc w:val="left"/>
              <w:rPr>
                <w:sz w:val="22"/>
              </w:rPr>
            </w:pPr>
            <w:r>
              <w:rPr>
                <w:sz w:val="22"/>
              </w:rPr>
              <w:t>The</w:t>
            </w:r>
            <w:r>
              <w:rPr>
                <w:spacing w:val="-2"/>
                <w:sz w:val="22"/>
              </w:rPr>
              <w:t> </w:t>
            </w:r>
            <w:r>
              <w:rPr>
                <w:sz w:val="22"/>
              </w:rPr>
              <w:t>Professional</w:t>
            </w:r>
            <w:r>
              <w:rPr>
                <w:spacing w:val="-6"/>
                <w:sz w:val="22"/>
              </w:rPr>
              <w:t> </w:t>
            </w:r>
            <w:r>
              <w:rPr>
                <w:sz w:val="22"/>
              </w:rPr>
              <w:t>Standards</w:t>
            </w:r>
            <w:r>
              <w:rPr>
                <w:spacing w:val="-5"/>
                <w:sz w:val="22"/>
              </w:rPr>
              <w:t> </w:t>
            </w:r>
            <w:r>
              <w:rPr>
                <w:sz w:val="22"/>
              </w:rPr>
              <w:t>Department</w:t>
            </w:r>
            <w:r>
              <w:rPr>
                <w:spacing w:val="-2"/>
                <w:sz w:val="22"/>
              </w:rPr>
              <w:t> </w:t>
            </w:r>
            <w:r>
              <w:rPr>
                <w:sz w:val="22"/>
              </w:rPr>
              <w:t>(PSD)</w:t>
            </w:r>
            <w:r>
              <w:rPr>
                <w:spacing w:val="-3"/>
                <w:sz w:val="22"/>
              </w:rPr>
              <w:t> </w:t>
            </w:r>
            <w:r>
              <w:rPr>
                <w:sz w:val="22"/>
              </w:rPr>
              <w:t>is</w:t>
            </w:r>
            <w:r>
              <w:rPr>
                <w:spacing w:val="-3"/>
                <w:sz w:val="22"/>
              </w:rPr>
              <w:t> </w:t>
            </w:r>
            <w:r>
              <w:rPr>
                <w:sz w:val="22"/>
              </w:rPr>
              <w:t>a</w:t>
            </w:r>
            <w:r>
              <w:rPr>
                <w:spacing w:val="-4"/>
                <w:sz w:val="22"/>
              </w:rPr>
              <w:t> </w:t>
            </w:r>
            <w:r>
              <w:rPr>
                <w:sz w:val="22"/>
              </w:rPr>
              <w:t>statutory</w:t>
            </w:r>
            <w:r>
              <w:rPr>
                <w:spacing w:val="-4"/>
                <w:sz w:val="22"/>
              </w:rPr>
              <w:t> </w:t>
            </w:r>
            <w:r>
              <w:rPr>
                <w:sz w:val="22"/>
              </w:rPr>
              <w:t>function</w:t>
            </w:r>
            <w:r>
              <w:rPr>
                <w:spacing w:val="-6"/>
                <w:sz w:val="22"/>
              </w:rPr>
              <w:t> </w:t>
            </w:r>
            <w:r>
              <w:rPr>
                <w:sz w:val="22"/>
              </w:rPr>
              <w:t>to</w:t>
            </w:r>
            <w:r>
              <w:rPr>
                <w:spacing w:val="-2"/>
                <w:sz w:val="22"/>
              </w:rPr>
              <w:t> </w:t>
            </w:r>
            <w:r>
              <w:rPr>
                <w:sz w:val="22"/>
              </w:rPr>
              <w:t>ensure that the standards, behaviours and values of our own workforce are upheld.</w:t>
            </w:r>
          </w:p>
          <w:p>
            <w:pPr>
              <w:pStyle w:val="TableParagraph"/>
              <w:numPr>
                <w:ilvl w:val="0"/>
                <w:numId w:val="60"/>
              </w:numPr>
              <w:tabs>
                <w:tab w:pos="429" w:val="left" w:leader="none"/>
              </w:tabs>
              <w:spacing w:line="270" w:lineRule="atLeast" w:before="0" w:after="0"/>
              <w:ind w:left="429" w:right="343" w:hanging="360"/>
              <w:jc w:val="left"/>
              <w:rPr>
                <w:sz w:val="22"/>
              </w:rPr>
            </w:pPr>
            <w:r>
              <w:rPr>
                <w:sz w:val="22"/>
              </w:rPr>
              <w:t>In the past 2 years there have been a number of national reports bringing associated</w:t>
            </w:r>
            <w:r>
              <w:rPr>
                <w:spacing w:val="-6"/>
                <w:sz w:val="22"/>
              </w:rPr>
              <w:t> </w:t>
            </w:r>
            <w:r>
              <w:rPr>
                <w:sz w:val="22"/>
              </w:rPr>
              <w:t>recommendations</w:t>
            </w:r>
            <w:r>
              <w:rPr>
                <w:spacing w:val="-5"/>
                <w:sz w:val="22"/>
              </w:rPr>
              <w:t> </w:t>
            </w:r>
            <w:r>
              <w:rPr>
                <w:sz w:val="22"/>
              </w:rPr>
              <w:t>that</w:t>
            </w:r>
            <w:r>
              <w:rPr>
                <w:spacing w:val="-4"/>
                <w:sz w:val="22"/>
              </w:rPr>
              <w:t> </w:t>
            </w:r>
            <w:r>
              <w:rPr>
                <w:sz w:val="22"/>
              </w:rPr>
              <w:t>have</w:t>
            </w:r>
            <w:r>
              <w:rPr>
                <w:spacing w:val="-4"/>
                <w:sz w:val="22"/>
              </w:rPr>
              <w:t> </w:t>
            </w:r>
            <w:r>
              <w:rPr>
                <w:sz w:val="22"/>
              </w:rPr>
              <w:t>impacted</w:t>
            </w:r>
            <w:r>
              <w:rPr>
                <w:spacing w:val="-5"/>
                <w:sz w:val="22"/>
              </w:rPr>
              <w:t> </w:t>
            </w:r>
            <w:r>
              <w:rPr>
                <w:sz w:val="22"/>
              </w:rPr>
              <w:t>and</w:t>
            </w:r>
            <w:r>
              <w:rPr>
                <w:spacing w:val="-8"/>
                <w:sz w:val="22"/>
              </w:rPr>
              <w:t> </w:t>
            </w:r>
            <w:r>
              <w:rPr>
                <w:sz w:val="22"/>
              </w:rPr>
              <w:t>increased</w:t>
            </w:r>
            <w:r>
              <w:rPr>
                <w:spacing w:val="-5"/>
                <w:sz w:val="22"/>
              </w:rPr>
              <w:t> </w:t>
            </w:r>
            <w:r>
              <w:rPr>
                <w:sz w:val="22"/>
              </w:rPr>
              <w:t>scrutiny</w:t>
            </w:r>
            <w:r>
              <w:rPr>
                <w:spacing w:val="-6"/>
                <w:sz w:val="22"/>
              </w:rPr>
              <w:t> </w:t>
            </w:r>
            <w:r>
              <w:rPr>
                <w:sz w:val="22"/>
              </w:rPr>
              <w:t>on</w:t>
            </w:r>
            <w:r>
              <w:rPr>
                <w:spacing w:val="-5"/>
                <w:sz w:val="22"/>
              </w:rPr>
              <w:t> all</w:t>
            </w:r>
          </w:p>
        </w:tc>
      </w:tr>
    </w:tbl>
    <w:p>
      <w:pPr>
        <w:spacing w:after="0" w:line="270" w:lineRule="atLeast"/>
        <w:jc w:val="lef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0230" w:hRule="atLeast"/>
        </w:trPr>
        <w:tc>
          <w:tcPr>
            <w:tcW w:w="1697" w:type="dxa"/>
          </w:tcPr>
          <w:p>
            <w:pPr>
              <w:pStyle w:val="TableParagraph"/>
              <w:spacing w:before="170"/>
              <w:rPr>
                <w:sz w:val="20"/>
              </w:rPr>
            </w:pPr>
          </w:p>
          <w:p>
            <w:pPr>
              <w:pStyle w:val="TableParagraph"/>
              <w:ind w:left="299"/>
              <w:rPr>
                <w:sz w:val="20"/>
              </w:rPr>
            </w:pPr>
            <w:r>
              <w:rPr>
                <w:sz w:val="20"/>
              </w:rPr>
              <w:drawing>
                <wp:inline distT="0" distB="0" distL="0" distR="0">
                  <wp:extent cx="678943" cy="678942"/>
                  <wp:effectExtent l="0" t="0" r="0" b="0"/>
                  <wp:docPr id="96" name="Image 96"/>
                  <wp:cNvGraphicFramePr>
                    <a:graphicFrameLocks/>
                  </wp:cNvGraphicFramePr>
                  <a:graphic>
                    <a:graphicData uri="http://schemas.openxmlformats.org/drawingml/2006/picture">
                      <pic:pic>
                        <pic:nvPicPr>
                          <pic:cNvPr id="96" name="Image 96"/>
                          <pic:cNvPicPr/>
                        </pic:nvPicPr>
                        <pic:blipFill>
                          <a:blip r:embed="rId27" cstate="print"/>
                          <a:stretch>
                            <a:fillRect/>
                          </a:stretch>
                        </pic:blipFill>
                        <pic:spPr>
                          <a:xfrm>
                            <a:off x="0" y="0"/>
                            <a:ext cx="678943" cy="678942"/>
                          </a:xfrm>
                          <a:prstGeom prst="rect">
                            <a:avLst/>
                          </a:prstGeom>
                        </pic:spPr>
                      </pic:pic>
                    </a:graphicData>
                  </a:graphic>
                </wp:inline>
              </w:drawing>
            </w:r>
            <w:r>
              <w:rPr>
                <w:sz w:val="20"/>
              </w:rPr>
            </w:r>
          </w:p>
        </w:tc>
        <w:tc>
          <w:tcPr>
            <w:tcW w:w="7795" w:type="dxa"/>
          </w:tcPr>
          <w:p>
            <w:pPr>
              <w:pStyle w:val="TableParagraph"/>
              <w:ind w:left="429"/>
              <w:rPr>
                <w:sz w:val="22"/>
              </w:rPr>
            </w:pPr>
            <w:r>
              <w:rPr>
                <w:sz w:val="22"/>
              </w:rPr>
              <w:t>forces. To make the required improvement the recommendations from these reports</w:t>
            </w:r>
            <w:r>
              <w:rPr>
                <w:spacing w:val="-5"/>
                <w:sz w:val="22"/>
              </w:rPr>
              <w:t> </w:t>
            </w:r>
            <w:r>
              <w:rPr>
                <w:sz w:val="22"/>
              </w:rPr>
              <w:t>have</w:t>
            </w:r>
            <w:r>
              <w:rPr>
                <w:spacing w:val="-2"/>
                <w:sz w:val="22"/>
              </w:rPr>
              <w:t> </w:t>
            </w:r>
            <w:r>
              <w:rPr>
                <w:sz w:val="22"/>
              </w:rPr>
              <w:t>and</w:t>
            </w:r>
            <w:r>
              <w:rPr>
                <w:spacing w:val="-4"/>
                <w:sz w:val="22"/>
              </w:rPr>
              <w:t> </w:t>
            </w:r>
            <w:r>
              <w:rPr>
                <w:sz w:val="22"/>
              </w:rPr>
              <w:t>will</w:t>
            </w:r>
            <w:r>
              <w:rPr>
                <w:spacing w:val="-5"/>
                <w:sz w:val="22"/>
              </w:rPr>
              <w:t> </w:t>
            </w:r>
            <w:r>
              <w:rPr>
                <w:sz w:val="22"/>
              </w:rPr>
              <w:t>continue</w:t>
            </w:r>
            <w:r>
              <w:rPr>
                <w:spacing w:val="-2"/>
                <w:sz w:val="22"/>
              </w:rPr>
              <w:t> </w:t>
            </w:r>
            <w:r>
              <w:rPr>
                <w:sz w:val="22"/>
              </w:rPr>
              <w:t>to</w:t>
            </w:r>
            <w:r>
              <w:rPr>
                <w:spacing w:val="-4"/>
                <w:sz w:val="22"/>
              </w:rPr>
              <w:t> </w:t>
            </w:r>
            <w:r>
              <w:rPr>
                <w:sz w:val="22"/>
              </w:rPr>
              <w:t>increase</w:t>
            </w:r>
            <w:r>
              <w:rPr>
                <w:spacing w:val="-2"/>
                <w:sz w:val="22"/>
              </w:rPr>
              <w:t> </w:t>
            </w:r>
            <w:r>
              <w:rPr>
                <w:sz w:val="22"/>
              </w:rPr>
              <w:t>the</w:t>
            </w:r>
            <w:r>
              <w:rPr>
                <w:spacing w:val="-5"/>
                <w:sz w:val="22"/>
              </w:rPr>
              <w:t> </w:t>
            </w:r>
            <w:r>
              <w:rPr>
                <w:sz w:val="22"/>
              </w:rPr>
              <w:t>demand</w:t>
            </w:r>
            <w:r>
              <w:rPr>
                <w:spacing w:val="-4"/>
                <w:sz w:val="22"/>
              </w:rPr>
              <w:t> </w:t>
            </w:r>
            <w:r>
              <w:rPr>
                <w:sz w:val="22"/>
              </w:rPr>
              <w:t>upon</w:t>
            </w:r>
            <w:r>
              <w:rPr>
                <w:spacing w:val="-4"/>
                <w:sz w:val="22"/>
              </w:rPr>
              <w:t> </w:t>
            </w:r>
            <w:r>
              <w:rPr>
                <w:sz w:val="22"/>
              </w:rPr>
              <w:t>the</w:t>
            </w:r>
            <w:r>
              <w:rPr>
                <w:spacing w:val="-5"/>
                <w:sz w:val="22"/>
              </w:rPr>
              <w:t> </w:t>
            </w:r>
            <w:r>
              <w:rPr>
                <w:sz w:val="22"/>
              </w:rPr>
              <w:t>PSD</w:t>
            </w:r>
            <w:r>
              <w:rPr>
                <w:spacing w:val="-4"/>
                <w:sz w:val="22"/>
              </w:rPr>
              <w:t> </w:t>
            </w:r>
            <w:r>
              <w:rPr>
                <w:sz w:val="22"/>
              </w:rPr>
              <w:t>function.</w:t>
            </w:r>
          </w:p>
          <w:p>
            <w:pPr>
              <w:pStyle w:val="TableParagraph"/>
              <w:numPr>
                <w:ilvl w:val="0"/>
                <w:numId w:val="61"/>
              </w:numPr>
              <w:tabs>
                <w:tab w:pos="429" w:val="left" w:leader="none"/>
              </w:tabs>
              <w:spacing w:line="240" w:lineRule="auto" w:before="0" w:after="0"/>
              <w:ind w:left="429" w:right="223" w:hanging="361"/>
              <w:jc w:val="left"/>
              <w:rPr>
                <w:sz w:val="22"/>
              </w:rPr>
            </w:pPr>
            <w:r>
              <w:rPr>
                <w:sz w:val="22"/>
              </w:rPr>
              <w:t>In April 2024, the force published its Professional Standards Strategic Threat Assessment which articulates the threat, harm and risk to NYP from corruption and</w:t>
            </w:r>
            <w:r>
              <w:rPr>
                <w:spacing w:val="-4"/>
                <w:sz w:val="22"/>
              </w:rPr>
              <w:t> </w:t>
            </w:r>
            <w:r>
              <w:rPr>
                <w:sz w:val="22"/>
              </w:rPr>
              <w:t>serious</w:t>
            </w:r>
            <w:r>
              <w:rPr>
                <w:spacing w:val="-5"/>
                <w:sz w:val="22"/>
              </w:rPr>
              <w:t> </w:t>
            </w:r>
            <w:r>
              <w:rPr>
                <w:sz w:val="22"/>
              </w:rPr>
              <w:t>misconduct.</w:t>
            </w:r>
            <w:r>
              <w:rPr>
                <w:spacing w:val="-5"/>
                <w:sz w:val="22"/>
              </w:rPr>
              <w:t> </w:t>
            </w:r>
            <w:r>
              <w:rPr>
                <w:sz w:val="22"/>
              </w:rPr>
              <w:t>This</w:t>
            </w:r>
            <w:r>
              <w:rPr>
                <w:spacing w:val="-3"/>
                <w:sz w:val="22"/>
              </w:rPr>
              <w:t> </w:t>
            </w:r>
            <w:r>
              <w:rPr>
                <w:sz w:val="22"/>
              </w:rPr>
              <w:t>document</w:t>
            </w:r>
            <w:r>
              <w:rPr>
                <w:spacing w:val="-5"/>
                <w:sz w:val="22"/>
              </w:rPr>
              <w:t> </w:t>
            </w:r>
            <w:r>
              <w:rPr>
                <w:sz w:val="22"/>
              </w:rPr>
              <w:t>is</w:t>
            </w:r>
            <w:r>
              <w:rPr>
                <w:spacing w:val="-3"/>
                <w:sz w:val="22"/>
              </w:rPr>
              <w:t> </w:t>
            </w:r>
            <w:r>
              <w:rPr>
                <w:sz w:val="22"/>
              </w:rPr>
              <w:t>being</w:t>
            </w:r>
            <w:r>
              <w:rPr>
                <w:spacing w:val="-4"/>
                <w:sz w:val="22"/>
              </w:rPr>
              <w:t> </w:t>
            </w:r>
            <w:r>
              <w:rPr>
                <w:sz w:val="22"/>
              </w:rPr>
              <w:t>used</w:t>
            </w:r>
            <w:r>
              <w:rPr>
                <w:spacing w:val="-5"/>
                <w:sz w:val="22"/>
              </w:rPr>
              <w:t> </w:t>
            </w:r>
            <w:r>
              <w:rPr>
                <w:sz w:val="22"/>
              </w:rPr>
              <w:t>to</w:t>
            </w:r>
            <w:r>
              <w:rPr>
                <w:spacing w:val="-2"/>
                <w:sz w:val="22"/>
              </w:rPr>
              <w:t> </w:t>
            </w:r>
            <w:r>
              <w:rPr>
                <w:sz w:val="22"/>
              </w:rPr>
              <w:t>inform</w:t>
            </w:r>
            <w:r>
              <w:rPr>
                <w:spacing w:val="-4"/>
                <w:sz w:val="22"/>
              </w:rPr>
              <w:t> </w:t>
            </w:r>
            <w:r>
              <w:rPr>
                <w:sz w:val="22"/>
              </w:rPr>
              <w:t>the</w:t>
            </w:r>
            <w:r>
              <w:rPr>
                <w:spacing w:val="-5"/>
                <w:sz w:val="22"/>
              </w:rPr>
              <w:t> </w:t>
            </w:r>
            <w:r>
              <w:rPr>
                <w:sz w:val="22"/>
              </w:rPr>
              <w:t>Professional Standards Department Control Strategy and Workplan, identify gaps in knowledge</w:t>
            </w:r>
            <w:r>
              <w:rPr>
                <w:spacing w:val="-2"/>
                <w:sz w:val="22"/>
              </w:rPr>
              <w:t> </w:t>
            </w:r>
            <w:r>
              <w:rPr>
                <w:sz w:val="22"/>
              </w:rPr>
              <w:t>and</w:t>
            </w:r>
            <w:r>
              <w:rPr>
                <w:spacing w:val="-4"/>
                <w:sz w:val="22"/>
              </w:rPr>
              <w:t> </w:t>
            </w:r>
            <w:r>
              <w:rPr>
                <w:sz w:val="22"/>
              </w:rPr>
              <w:t>inform</w:t>
            </w:r>
            <w:r>
              <w:rPr>
                <w:spacing w:val="-4"/>
                <w:sz w:val="22"/>
              </w:rPr>
              <w:t> </w:t>
            </w:r>
            <w:r>
              <w:rPr>
                <w:sz w:val="22"/>
              </w:rPr>
              <w:t>further</w:t>
            </w:r>
            <w:r>
              <w:rPr>
                <w:spacing w:val="-3"/>
                <w:sz w:val="22"/>
              </w:rPr>
              <w:t> </w:t>
            </w:r>
            <w:r>
              <w:rPr>
                <w:sz w:val="22"/>
              </w:rPr>
              <w:t>business</w:t>
            </w:r>
            <w:r>
              <w:rPr>
                <w:spacing w:val="-3"/>
                <w:sz w:val="22"/>
              </w:rPr>
              <w:t> </w:t>
            </w:r>
            <w:r>
              <w:rPr>
                <w:sz w:val="22"/>
              </w:rPr>
              <w:t>planning</w:t>
            </w:r>
            <w:r>
              <w:rPr>
                <w:spacing w:val="-4"/>
                <w:sz w:val="22"/>
              </w:rPr>
              <w:t> </w:t>
            </w:r>
            <w:r>
              <w:rPr>
                <w:sz w:val="22"/>
              </w:rPr>
              <w:t>processes</w:t>
            </w:r>
            <w:r>
              <w:rPr>
                <w:spacing w:val="-5"/>
                <w:sz w:val="22"/>
              </w:rPr>
              <w:t> </w:t>
            </w:r>
            <w:r>
              <w:rPr>
                <w:sz w:val="22"/>
              </w:rPr>
              <w:t>for</w:t>
            </w:r>
            <w:r>
              <w:rPr>
                <w:spacing w:val="-5"/>
                <w:sz w:val="22"/>
              </w:rPr>
              <w:t> </w:t>
            </w:r>
            <w:r>
              <w:rPr>
                <w:sz w:val="22"/>
              </w:rPr>
              <w:t>the</w:t>
            </w:r>
            <w:r>
              <w:rPr>
                <w:spacing w:val="-5"/>
                <w:sz w:val="22"/>
              </w:rPr>
              <w:t> </w:t>
            </w:r>
            <w:r>
              <w:rPr>
                <w:sz w:val="22"/>
              </w:rPr>
              <w:t>coming</w:t>
            </w:r>
            <w:r>
              <w:rPr>
                <w:spacing w:val="-4"/>
                <w:sz w:val="22"/>
              </w:rPr>
              <w:t> </w:t>
            </w:r>
            <w:r>
              <w:rPr>
                <w:sz w:val="22"/>
              </w:rPr>
              <w:t>year.</w:t>
            </w:r>
          </w:p>
          <w:p>
            <w:pPr>
              <w:pStyle w:val="TableParagraph"/>
              <w:numPr>
                <w:ilvl w:val="0"/>
                <w:numId w:val="61"/>
              </w:numPr>
              <w:tabs>
                <w:tab w:pos="429" w:val="left" w:leader="none"/>
              </w:tabs>
              <w:spacing w:line="240" w:lineRule="auto" w:before="0" w:after="0"/>
              <w:ind w:left="429" w:right="298" w:hanging="361"/>
              <w:jc w:val="left"/>
              <w:rPr>
                <w:sz w:val="22"/>
              </w:rPr>
            </w:pPr>
            <w:r>
              <w:rPr>
                <w:sz w:val="22"/>
              </w:rPr>
              <w:t>Current</w:t>
            </w:r>
            <w:r>
              <w:rPr>
                <w:spacing w:val="-2"/>
                <w:sz w:val="22"/>
              </w:rPr>
              <w:t> </w:t>
            </w:r>
            <w:r>
              <w:rPr>
                <w:sz w:val="22"/>
              </w:rPr>
              <w:t>data</w:t>
            </w:r>
            <w:r>
              <w:rPr>
                <w:spacing w:val="-3"/>
                <w:sz w:val="22"/>
              </w:rPr>
              <w:t> </w:t>
            </w:r>
            <w:r>
              <w:rPr>
                <w:sz w:val="22"/>
              </w:rPr>
              <w:t>indicates</w:t>
            </w:r>
            <w:r>
              <w:rPr>
                <w:spacing w:val="-5"/>
                <w:sz w:val="22"/>
              </w:rPr>
              <w:t> </w:t>
            </w:r>
            <w:r>
              <w:rPr>
                <w:sz w:val="22"/>
              </w:rPr>
              <w:t>a</w:t>
            </w:r>
            <w:r>
              <w:rPr>
                <w:spacing w:val="-3"/>
                <w:sz w:val="22"/>
              </w:rPr>
              <w:t> </w:t>
            </w:r>
            <w:r>
              <w:rPr>
                <w:sz w:val="22"/>
              </w:rPr>
              <w:t>significant</w:t>
            </w:r>
            <w:r>
              <w:rPr>
                <w:spacing w:val="-2"/>
                <w:sz w:val="22"/>
              </w:rPr>
              <w:t> </w:t>
            </w:r>
            <w:r>
              <w:rPr>
                <w:sz w:val="22"/>
              </w:rPr>
              <w:t>year</w:t>
            </w:r>
            <w:r>
              <w:rPr>
                <w:spacing w:val="-3"/>
                <w:sz w:val="22"/>
              </w:rPr>
              <w:t> </w:t>
            </w:r>
            <w:r>
              <w:rPr>
                <w:sz w:val="22"/>
              </w:rPr>
              <w:t>on</w:t>
            </w:r>
            <w:r>
              <w:rPr>
                <w:spacing w:val="-6"/>
                <w:sz w:val="22"/>
              </w:rPr>
              <w:t> </w:t>
            </w:r>
            <w:r>
              <w:rPr>
                <w:sz w:val="22"/>
              </w:rPr>
              <w:t>year</w:t>
            </w:r>
            <w:r>
              <w:rPr>
                <w:spacing w:val="-3"/>
                <w:sz w:val="22"/>
              </w:rPr>
              <w:t> </w:t>
            </w:r>
            <w:r>
              <w:rPr>
                <w:sz w:val="22"/>
              </w:rPr>
              <w:t>increase</w:t>
            </w:r>
            <w:r>
              <w:rPr>
                <w:spacing w:val="-2"/>
                <w:sz w:val="22"/>
              </w:rPr>
              <w:t> </w:t>
            </w:r>
            <w:r>
              <w:rPr>
                <w:sz w:val="22"/>
              </w:rPr>
              <w:t>across</w:t>
            </w:r>
            <w:r>
              <w:rPr>
                <w:spacing w:val="-5"/>
                <w:sz w:val="22"/>
              </w:rPr>
              <w:t> </w:t>
            </w:r>
            <w:r>
              <w:rPr>
                <w:sz w:val="22"/>
              </w:rPr>
              <w:t>the</w:t>
            </w:r>
            <w:r>
              <w:rPr>
                <w:spacing w:val="-5"/>
                <w:sz w:val="22"/>
              </w:rPr>
              <w:t> </w:t>
            </w:r>
            <w:r>
              <w:rPr>
                <w:sz w:val="22"/>
              </w:rPr>
              <w:t>majority</w:t>
            </w:r>
            <w:r>
              <w:rPr>
                <w:spacing w:val="-2"/>
                <w:sz w:val="22"/>
              </w:rPr>
              <w:t> </w:t>
            </w:r>
            <w:r>
              <w:rPr>
                <w:sz w:val="22"/>
              </w:rPr>
              <w:t>of the core business demands for PSD.</w:t>
            </w:r>
          </w:p>
          <w:p>
            <w:pPr>
              <w:pStyle w:val="TableParagraph"/>
              <w:numPr>
                <w:ilvl w:val="0"/>
                <w:numId w:val="61"/>
              </w:numPr>
              <w:tabs>
                <w:tab w:pos="429" w:val="left" w:leader="none"/>
              </w:tabs>
              <w:spacing w:line="240" w:lineRule="auto" w:before="0" w:after="0"/>
              <w:ind w:left="429" w:right="146" w:hanging="360"/>
              <w:jc w:val="left"/>
              <w:rPr>
                <w:sz w:val="22"/>
              </w:rPr>
            </w:pPr>
            <w:r>
              <w:rPr>
                <w:sz w:val="22"/>
              </w:rPr>
              <w:t>The Appropriate Authority (AA) function received an uplift of 1 FTE DI in 2023 and</w:t>
            </w:r>
            <w:r>
              <w:rPr>
                <w:spacing w:val="-2"/>
                <w:sz w:val="22"/>
              </w:rPr>
              <w:t> </w:t>
            </w:r>
            <w:r>
              <w:rPr>
                <w:sz w:val="22"/>
              </w:rPr>
              <w:t>this</w:t>
            </w:r>
            <w:r>
              <w:rPr>
                <w:spacing w:val="-1"/>
                <w:sz w:val="22"/>
              </w:rPr>
              <w:t> </w:t>
            </w:r>
            <w:r>
              <w:rPr>
                <w:sz w:val="22"/>
              </w:rPr>
              <w:t>has</w:t>
            </w:r>
            <w:r>
              <w:rPr>
                <w:spacing w:val="-1"/>
                <w:sz w:val="22"/>
              </w:rPr>
              <w:t> </w:t>
            </w:r>
            <w:r>
              <w:rPr>
                <w:sz w:val="22"/>
              </w:rPr>
              <w:t>assisted</w:t>
            </w:r>
            <w:r>
              <w:rPr>
                <w:spacing w:val="-2"/>
                <w:sz w:val="22"/>
              </w:rPr>
              <w:t> </w:t>
            </w:r>
            <w:r>
              <w:rPr>
                <w:sz w:val="22"/>
              </w:rPr>
              <w:t>in</w:t>
            </w:r>
            <w:r>
              <w:rPr>
                <w:spacing w:val="-4"/>
                <w:sz w:val="22"/>
              </w:rPr>
              <w:t> </w:t>
            </w:r>
            <w:r>
              <w:rPr>
                <w:sz w:val="22"/>
              </w:rPr>
              <w:t>the</w:t>
            </w:r>
            <w:r>
              <w:rPr>
                <w:spacing w:val="-3"/>
                <w:sz w:val="22"/>
              </w:rPr>
              <w:t> </w:t>
            </w:r>
            <w:r>
              <w:rPr>
                <w:sz w:val="22"/>
              </w:rPr>
              <w:t>public</w:t>
            </w:r>
            <w:r>
              <w:rPr>
                <w:spacing w:val="-1"/>
                <w:sz w:val="22"/>
              </w:rPr>
              <w:t> </w:t>
            </w:r>
            <w:r>
              <w:rPr>
                <w:sz w:val="22"/>
              </w:rPr>
              <w:t>complaint handling</w:t>
            </w:r>
            <w:r>
              <w:rPr>
                <w:spacing w:val="-2"/>
                <w:sz w:val="22"/>
              </w:rPr>
              <w:t> </w:t>
            </w:r>
            <w:r>
              <w:rPr>
                <w:sz w:val="22"/>
              </w:rPr>
              <w:t>process,</w:t>
            </w:r>
            <w:r>
              <w:rPr>
                <w:spacing w:val="-1"/>
                <w:sz w:val="22"/>
              </w:rPr>
              <w:t> </w:t>
            </w:r>
            <w:r>
              <w:rPr>
                <w:sz w:val="22"/>
              </w:rPr>
              <w:t>however</w:t>
            </w:r>
            <w:r>
              <w:rPr>
                <w:spacing w:val="-3"/>
                <w:sz w:val="22"/>
              </w:rPr>
              <w:t> </w:t>
            </w:r>
            <w:r>
              <w:rPr>
                <w:sz w:val="22"/>
              </w:rPr>
              <w:t>this</w:t>
            </w:r>
            <w:r>
              <w:rPr>
                <w:spacing w:val="-3"/>
                <w:sz w:val="22"/>
              </w:rPr>
              <w:t> </w:t>
            </w:r>
            <w:r>
              <w:rPr>
                <w:sz w:val="22"/>
              </w:rPr>
              <w:t>only addressed</w:t>
            </w:r>
            <w:r>
              <w:rPr>
                <w:spacing w:val="-4"/>
                <w:sz w:val="22"/>
              </w:rPr>
              <w:t> </w:t>
            </w:r>
            <w:r>
              <w:rPr>
                <w:sz w:val="22"/>
              </w:rPr>
              <w:t>the</w:t>
            </w:r>
            <w:r>
              <w:rPr>
                <w:spacing w:val="-5"/>
                <w:sz w:val="22"/>
              </w:rPr>
              <w:t> </w:t>
            </w:r>
            <w:r>
              <w:rPr>
                <w:sz w:val="22"/>
              </w:rPr>
              <w:t>demand</w:t>
            </w:r>
            <w:r>
              <w:rPr>
                <w:spacing w:val="-4"/>
                <w:sz w:val="22"/>
              </w:rPr>
              <w:t> </w:t>
            </w:r>
            <w:r>
              <w:rPr>
                <w:sz w:val="22"/>
              </w:rPr>
              <w:t>issues</w:t>
            </w:r>
            <w:r>
              <w:rPr>
                <w:spacing w:val="-3"/>
                <w:sz w:val="22"/>
              </w:rPr>
              <w:t> </w:t>
            </w:r>
            <w:r>
              <w:rPr>
                <w:sz w:val="22"/>
              </w:rPr>
              <w:t>presented</w:t>
            </w:r>
            <w:r>
              <w:rPr>
                <w:spacing w:val="-4"/>
                <w:sz w:val="22"/>
              </w:rPr>
              <w:t> </w:t>
            </w:r>
            <w:r>
              <w:rPr>
                <w:sz w:val="22"/>
              </w:rPr>
              <w:t>in</w:t>
            </w:r>
            <w:r>
              <w:rPr>
                <w:spacing w:val="-4"/>
                <w:sz w:val="22"/>
              </w:rPr>
              <w:t> </w:t>
            </w:r>
            <w:r>
              <w:rPr>
                <w:sz w:val="22"/>
              </w:rPr>
              <w:t>February</w:t>
            </w:r>
            <w:r>
              <w:rPr>
                <w:spacing w:val="-4"/>
                <w:sz w:val="22"/>
              </w:rPr>
              <w:t> </w:t>
            </w:r>
            <w:r>
              <w:rPr>
                <w:sz w:val="22"/>
              </w:rPr>
              <w:t>2023</w:t>
            </w:r>
            <w:r>
              <w:rPr>
                <w:spacing w:val="-2"/>
                <w:sz w:val="22"/>
              </w:rPr>
              <w:t> </w:t>
            </w:r>
            <w:r>
              <w:rPr>
                <w:sz w:val="22"/>
              </w:rPr>
              <w:t>and</w:t>
            </w:r>
            <w:r>
              <w:rPr>
                <w:spacing w:val="-4"/>
                <w:sz w:val="22"/>
              </w:rPr>
              <w:t> </w:t>
            </w:r>
            <w:r>
              <w:rPr>
                <w:sz w:val="22"/>
              </w:rPr>
              <w:t>not</w:t>
            </w:r>
            <w:r>
              <w:rPr>
                <w:spacing w:val="-2"/>
                <w:sz w:val="22"/>
              </w:rPr>
              <w:t> </w:t>
            </w:r>
            <w:r>
              <w:rPr>
                <w:sz w:val="22"/>
              </w:rPr>
              <w:t>the</w:t>
            </w:r>
            <w:r>
              <w:rPr>
                <w:spacing w:val="-5"/>
                <w:sz w:val="22"/>
              </w:rPr>
              <w:t> </w:t>
            </w:r>
            <w:r>
              <w:rPr>
                <w:sz w:val="22"/>
              </w:rPr>
              <w:t>continued growth of the overall demand which has continued on an upward trend.</w:t>
            </w:r>
          </w:p>
          <w:p>
            <w:pPr>
              <w:pStyle w:val="TableParagraph"/>
              <w:numPr>
                <w:ilvl w:val="0"/>
                <w:numId w:val="61"/>
              </w:numPr>
              <w:tabs>
                <w:tab w:pos="429" w:val="left" w:leader="none"/>
              </w:tabs>
              <w:spacing w:line="240" w:lineRule="auto" w:before="0" w:after="0"/>
              <w:ind w:left="429" w:right="284" w:hanging="361"/>
              <w:jc w:val="left"/>
              <w:rPr>
                <w:sz w:val="22"/>
              </w:rPr>
            </w:pPr>
            <w:r>
              <w:rPr>
                <w:sz w:val="22"/>
              </w:rPr>
              <w:t>The increase in the number of officers due to uplift and the ground swell of national issues indicates that there is a strong likelihood that demand from investigations will continue to increase. The volume of cases alone does not provide</w:t>
            </w:r>
            <w:r>
              <w:rPr>
                <w:spacing w:val="-5"/>
                <w:sz w:val="22"/>
              </w:rPr>
              <w:t> </w:t>
            </w:r>
            <w:r>
              <w:rPr>
                <w:sz w:val="22"/>
              </w:rPr>
              <w:t>the</w:t>
            </w:r>
            <w:r>
              <w:rPr>
                <w:spacing w:val="-2"/>
                <w:sz w:val="22"/>
              </w:rPr>
              <w:t> </w:t>
            </w:r>
            <w:r>
              <w:rPr>
                <w:sz w:val="22"/>
              </w:rPr>
              <w:t>full</w:t>
            </w:r>
            <w:r>
              <w:rPr>
                <w:spacing w:val="-3"/>
                <w:sz w:val="22"/>
              </w:rPr>
              <w:t> </w:t>
            </w:r>
            <w:r>
              <w:rPr>
                <w:sz w:val="22"/>
              </w:rPr>
              <w:t>picture</w:t>
            </w:r>
            <w:r>
              <w:rPr>
                <w:spacing w:val="-5"/>
                <w:sz w:val="22"/>
              </w:rPr>
              <w:t> </w:t>
            </w:r>
            <w:r>
              <w:rPr>
                <w:sz w:val="22"/>
              </w:rPr>
              <w:t>of</w:t>
            </w:r>
            <w:r>
              <w:rPr>
                <w:spacing w:val="-5"/>
                <w:sz w:val="22"/>
              </w:rPr>
              <w:t> </w:t>
            </w:r>
            <w:r>
              <w:rPr>
                <w:sz w:val="22"/>
              </w:rPr>
              <w:t>the</w:t>
            </w:r>
            <w:r>
              <w:rPr>
                <w:spacing w:val="-2"/>
                <w:sz w:val="22"/>
              </w:rPr>
              <w:t> </w:t>
            </w:r>
            <w:r>
              <w:rPr>
                <w:sz w:val="22"/>
              </w:rPr>
              <w:t>true</w:t>
            </w:r>
            <w:r>
              <w:rPr>
                <w:spacing w:val="-2"/>
                <w:sz w:val="22"/>
              </w:rPr>
              <w:t> </w:t>
            </w:r>
            <w:r>
              <w:rPr>
                <w:sz w:val="22"/>
              </w:rPr>
              <w:t>demand</w:t>
            </w:r>
            <w:r>
              <w:rPr>
                <w:spacing w:val="-4"/>
                <w:sz w:val="22"/>
              </w:rPr>
              <w:t> </w:t>
            </w:r>
            <w:r>
              <w:rPr>
                <w:sz w:val="22"/>
              </w:rPr>
              <w:t>upon</w:t>
            </w:r>
            <w:r>
              <w:rPr>
                <w:spacing w:val="-4"/>
                <w:sz w:val="22"/>
              </w:rPr>
              <w:t> </w:t>
            </w:r>
            <w:r>
              <w:rPr>
                <w:sz w:val="22"/>
              </w:rPr>
              <w:t>the</w:t>
            </w:r>
            <w:r>
              <w:rPr>
                <w:spacing w:val="-5"/>
                <w:sz w:val="22"/>
              </w:rPr>
              <w:t> </w:t>
            </w:r>
            <w:r>
              <w:rPr>
                <w:sz w:val="22"/>
              </w:rPr>
              <w:t>team</w:t>
            </w:r>
            <w:r>
              <w:rPr>
                <w:spacing w:val="-4"/>
                <w:sz w:val="22"/>
              </w:rPr>
              <w:t> </w:t>
            </w:r>
            <w:r>
              <w:rPr>
                <w:sz w:val="22"/>
              </w:rPr>
              <w:t>as</w:t>
            </w:r>
            <w:r>
              <w:rPr>
                <w:spacing w:val="-3"/>
                <w:sz w:val="22"/>
              </w:rPr>
              <w:t> </w:t>
            </w:r>
            <w:r>
              <w:rPr>
                <w:sz w:val="22"/>
              </w:rPr>
              <w:t>the</w:t>
            </w:r>
            <w:r>
              <w:rPr>
                <w:spacing w:val="-2"/>
                <w:sz w:val="22"/>
              </w:rPr>
              <w:t> </w:t>
            </w:r>
            <w:r>
              <w:rPr>
                <w:sz w:val="22"/>
              </w:rPr>
              <w:t>complexity</w:t>
            </w:r>
            <w:r>
              <w:rPr>
                <w:spacing w:val="-4"/>
                <w:sz w:val="22"/>
              </w:rPr>
              <w:t> </w:t>
            </w:r>
            <w:r>
              <w:rPr>
                <w:sz w:val="22"/>
              </w:rPr>
              <w:t>of cases has also increased.</w:t>
            </w:r>
          </w:p>
          <w:p>
            <w:pPr>
              <w:pStyle w:val="TableParagraph"/>
              <w:numPr>
                <w:ilvl w:val="0"/>
                <w:numId w:val="61"/>
              </w:numPr>
              <w:tabs>
                <w:tab w:pos="429" w:val="left" w:leader="none"/>
              </w:tabs>
              <w:spacing w:line="240" w:lineRule="auto" w:before="0" w:after="0"/>
              <w:ind w:left="429" w:right="291" w:hanging="361"/>
              <w:jc w:val="left"/>
              <w:rPr>
                <w:sz w:val="22"/>
              </w:rPr>
            </w:pPr>
            <w:r>
              <w:rPr>
                <w:sz w:val="22"/>
              </w:rPr>
              <w:t>Vetting</w:t>
            </w:r>
            <w:r>
              <w:rPr>
                <w:spacing w:val="-3"/>
                <w:sz w:val="22"/>
              </w:rPr>
              <w:t> </w:t>
            </w:r>
            <w:r>
              <w:rPr>
                <w:sz w:val="22"/>
              </w:rPr>
              <w:t>demand</w:t>
            </w:r>
            <w:r>
              <w:rPr>
                <w:spacing w:val="-3"/>
                <w:sz w:val="22"/>
              </w:rPr>
              <w:t> </w:t>
            </w:r>
            <w:r>
              <w:rPr>
                <w:sz w:val="22"/>
              </w:rPr>
              <w:t>has</w:t>
            </w:r>
            <w:r>
              <w:rPr>
                <w:spacing w:val="-2"/>
                <w:sz w:val="22"/>
              </w:rPr>
              <w:t> </w:t>
            </w:r>
            <w:r>
              <w:rPr>
                <w:sz w:val="22"/>
              </w:rPr>
              <w:t>increased</w:t>
            </w:r>
            <w:r>
              <w:rPr>
                <w:spacing w:val="-3"/>
                <w:sz w:val="22"/>
              </w:rPr>
              <w:t> </w:t>
            </w:r>
            <w:r>
              <w:rPr>
                <w:sz w:val="22"/>
              </w:rPr>
              <w:t>year</w:t>
            </w:r>
            <w:r>
              <w:rPr>
                <w:spacing w:val="-4"/>
                <w:sz w:val="22"/>
              </w:rPr>
              <w:t> </w:t>
            </w:r>
            <w:r>
              <w:rPr>
                <w:sz w:val="22"/>
              </w:rPr>
              <w:t>on</w:t>
            </w:r>
            <w:r>
              <w:rPr>
                <w:spacing w:val="-3"/>
                <w:sz w:val="22"/>
              </w:rPr>
              <w:t> </w:t>
            </w:r>
            <w:r>
              <w:rPr>
                <w:sz w:val="22"/>
              </w:rPr>
              <w:t>year</w:t>
            </w:r>
            <w:r>
              <w:rPr>
                <w:spacing w:val="-2"/>
                <w:sz w:val="22"/>
              </w:rPr>
              <w:t> </w:t>
            </w:r>
            <w:r>
              <w:rPr>
                <w:sz w:val="22"/>
              </w:rPr>
              <w:t>since</w:t>
            </w:r>
            <w:r>
              <w:rPr>
                <w:spacing w:val="-2"/>
                <w:sz w:val="22"/>
              </w:rPr>
              <w:t> </w:t>
            </w:r>
            <w:r>
              <w:rPr>
                <w:sz w:val="22"/>
              </w:rPr>
              <w:t>2016/17,</w:t>
            </w:r>
            <w:r>
              <w:rPr>
                <w:spacing w:val="-4"/>
                <w:sz w:val="22"/>
              </w:rPr>
              <w:t> </w:t>
            </w:r>
            <w:r>
              <w:rPr>
                <w:sz w:val="22"/>
              </w:rPr>
              <w:t>with</w:t>
            </w:r>
            <w:r>
              <w:rPr>
                <w:spacing w:val="-5"/>
                <w:sz w:val="22"/>
              </w:rPr>
              <w:t> </w:t>
            </w:r>
            <w:r>
              <w:rPr>
                <w:sz w:val="22"/>
              </w:rPr>
              <w:t>a</w:t>
            </w:r>
            <w:r>
              <w:rPr>
                <w:spacing w:val="-2"/>
                <w:sz w:val="22"/>
              </w:rPr>
              <w:t> </w:t>
            </w:r>
            <w:r>
              <w:rPr>
                <w:sz w:val="22"/>
              </w:rPr>
              <w:t>23%</w:t>
            </w:r>
            <w:r>
              <w:rPr>
                <w:spacing w:val="-4"/>
                <w:sz w:val="22"/>
              </w:rPr>
              <w:t> </w:t>
            </w:r>
            <w:r>
              <w:rPr>
                <w:sz w:val="22"/>
              </w:rPr>
              <w:t>increase in all vetting enquiries when compared with 2022/23.</w:t>
            </w:r>
          </w:p>
          <w:p>
            <w:pPr>
              <w:pStyle w:val="TableParagraph"/>
              <w:numPr>
                <w:ilvl w:val="0"/>
                <w:numId w:val="61"/>
              </w:numPr>
              <w:tabs>
                <w:tab w:pos="429" w:val="left" w:leader="none"/>
              </w:tabs>
              <w:spacing w:line="240" w:lineRule="auto" w:before="0" w:after="0"/>
              <w:ind w:left="429" w:right="186" w:hanging="361"/>
              <w:jc w:val="left"/>
              <w:rPr>
                <w:sz w:val="22"/>
              </w:rPr>
            </w:pPr>
            <w:r>
              <w:rPr>
                <w:sz w:val="22"/>
              </w:rPr>
              <w:t>Following the approval of a business case for uplift across the department a number of posts have been established. This has resulted in the Vetting Unit, Investigations and ACU having additional capacity and capability to meet demand however, continued increasing demand and regulation changes has meant,</w:t>
            </w:r>
            <w:r>
              <w:rPr>
                <w:spacing w:val="-4"/>
                <w:sz w:val="22"/>
              </w:rPr>
              <w:t> </w:t>
            </w:r>
            <w:r>
              <w:rPr>
                <w:sz w:val="22"/>
              </w:rPr>
              <w:t>despite</w:t>
            </w:r>
            <w:r>
              <w:rPr>
                <w:spacing w:val="-2"/>
                <w:sz w:val="22"/>
              </w:rPr>
              <w:t> </w:t>
            </w:r>
            <w:r>
              <w:rPr>
                <w:sz w:val="22"/>
              </w:rPr>
              <w:t>an</w:t>
            </w:r>
            <w:r>
              <w:rPr>
                <w:spacing w:val="-3"/>
                <w:sz w:val="22"/>
              </w:rPr>
              <w:t> </w:t>
            </w:r>
            <w:r>
              <w:rPr>
                <w:sz w:val="22"/>
              </w:rPr>
              <w:t>uplift,</w:t>
            </w:r>
            <w:r>
              <w:rPr>
                <w:spacing w:val="-4"/>
                <w:sz w:val="22"/>
              </w:rPr>
              <w:t> </w:t>
            </w:r>
            <w:r>
              <w:rPr>
                <w:sz w:val="22"/>
              </w:rPr>
              <w:t>PSD</w:t>
            </w:r>
            <w:r>
              <w:rPr>
                <w:spacing w:val="-2"/>
                <w:sz w:val="22"/>
              </w:rPr>
              <w:t> </w:t>
            </w:r>
            <w:r>
              <w:rPr>
                <w:sz w:val="22"/>
              </w:rPr>
              <w:t>do</w:t>
            </w:r>
            <w:r>
              <w:rPr>
                <w:spacing w:val="-3"/>
                <w:sz w:val="22"/>
              </w:rPr>
              <w:t> </w:t>
            </w:r>
            <w:r>
              <w:rPr>
                <w:sz w:val="22"/>
              </w:rPr>
              <w:t>not</w:t>
            </w:r>
            <w:r>
              <w:rPr>
                <w:spacing w:val="-4"/>
                <w:sz w:val="22"/>
              </w:rPr>
              <w:t> </w:t>
            </w:r>
            <w:r>
              <w:rPr>
                <w:sz w:val="22"/>
              </w:rPr>
              <w:t>have</w:t>
            </w:r>
            <w:r>
              <w:rPr>
                <w:spacing w:val="-4"/>
                <w:sz w:val="22"/>
              </w:rPr>
              <w:t> </w:t>
            </w:r>
            <w:r>
              <w:rPr>
                <w:sz w:val="22"/>
              </w:rPr>
              <w:t>the</w:t>
            </w:r>
            <w:r>
              <w:rPr>
                <w:spacing w:val="-4"/>
                <w:sz w:val="22"/>
              </w:rPr>
              <w:t> </w:t>
            </w:r>
            <w:r>
              <w:rPr>
                <w:sz w:val="22"/>
              </w:rPr>
              <w:t>capacity</w:t>
            </w:r>
            <w:r>
              <w:rPr>
                <w:spacing w:val="-2"/>
                <w:sz w:val="22"/>
              </w:rPr>
              <w:t> </w:t>
            </w:r>
            <w:r>
              <w:rPr>
                <w:sz w:val="22"/>
              </w:rPr>
              <w:t>and</w:t>
            </w:r>
            <w:r>
              <w:rPr>
                <w:spacing w:val="-3"/>
                <w:sz w:val="22"/>
              </w:rPr>
              <w:t> </w:t>
            </w:r>
            <w:r>
              <w:rPr>
                <w:sz w:val="22"/>
              </w:rPr>
              <w:t>capability</w:t>
            </w:r>
            <w:r>
              <w:rPr>
                <w:spacing w:val="-2"/>
                <w:sz w:val="22"/>
              </w:rPr>
              <w:t> </w:t>
            </w:r>
            <w:r>
              <w:rPr>
                <w:sz w:val="22"/>
              </w:rPr>
              <w:t>to</w:t>
            </w:r>
            <w:r>
              <w:rPr>
                <w:spacing w:val="-2"/>
                <w:sz w:val="22"/>
              </w:rPr>
              <w:t> </w:t>
            </w:r>
            <w:r>
              <w:rPr>
                <w:sz w:val="22"/>
              </w:rPr>
              <w:t>respond to investigative demand.</w:t>
            </w:r>
          </w:p>
          <w:p>
            <w:pPr>
              <w:pStyle w:val="TableParagraph"/>
              <w:numPr>
                <w:ilvl w:val="0"/>
                <w:numId w:val="61"/>
              </w:numPr>
              <w:tabs>
                <w:tab w:pos="429" w:val="left" w:leader="none"/>
              </w:tabs>
              <w:spacing w:line="240" w:lineRule="auto" w:before="0" w:after="0"/>
              <w:ind w:left="429" w:right="364" w:hanging="360"/>
              <w:jc w:val="left"/>
              <w:rPr>
                <w:sz w:val="22"/>
              </w:rPr>
            </w:pPr>
            <w:r>
              <w:rPr>
                <w:sz w:val="22"/>
              </w:rPr>
              <w:t>The Head of PSD has submitted additional reports to the COT in early 2024 to outline proposals for the department to effectively respond to both the increases in demand and regulation changes. This includes an uplift in AA resource,</w:t>
            </w:r>
            <w:r>
              <w:rPr>
                <w:spacing w:val="-4"/>
                <w:sz w:val="22"/>
              </w:rPr>
              <w:t> </w:t>
            </w:r>
            <w:r>
              <w:rPr>
                <w:sz w:val="22"/>
              </w:rPr>
              <w:t>an</w:t>
            </w:r>
            <w:r>
              <w:rPr>
                <w:spacing w:val="-5"/>
                <w:sz w:val="22"/>
              </w:rPr>
              <w:t> </w:t>
            </w:r>
            <w:r>
              <w:rPr>
                <w:sz w:val="22"/>
              </w:rPr>
              <w:t>increase</w:t>
            </w:r>
            <w:r>
              <w:rPr>
                <w:spacing w:val="-6"/>
                <w:sz w:val="22"/>
              </w:rPr>
              <w:t> </w:t>
            </w:r>
            <w:r>
              <w:rPr>
                <w:sz w:val="22"/>
              </w:rPr>
              <w:t>in</w:t>
            </w:r>
            <w:r>
              <w:rPr>
                <w:spacing w:val="-5"/>
                <w:sz w:val="22"/>
              </w:rPr>
              <w:t> </w:t>
            </w:r>
            <w:r>
              <w:rPr>
                <w:sz w:val="22"/>
              </w:rPr>
              <w:t>resources</w:t>
            </w:r>
            <w:r>
              <w:rPr>
                <w:spacing w:val="-6"/>
                <w:sz w:val="22"/>
              </w:rPr>
              <w:t> </w:t>
            </w:r>
            <w:r>
              <w:rPr>
                <w:sz w:val="22"/>
              </w:rPr>
              <w:t>to</w:t>
            </w:r>
            <w:r>
              <w:rPr>
                <w:spacing w:val="-3"/>
                <w:sz w:val="22"/>
              </w:rPr>
              <w:t> </w:t>
            </w:r>
            <w:r>
              <w:rPr>
                <w:sz w:val="22"/>
              </w:rPr>
              <w:t>centralise</w:t>
            </w:r>
            <w:r>
              <w:rPr>
                <w:spacing w:val="-3"/>
                <w:sz w:val="22"/>
              </w:rPr>
              <w:t> </w:t>
            </w:r>
            <w:r>
              <w:rPr>
                <w:sz w:val="22"/>
              </w:rPr>
              <w:t>Schedule</w:t>
            </w:r>
            <w:r>
              <w:rPr>
                <w:spacing w:val="-3"/>
                <w:sz w:val="22"/>
              </w:rPr>
              <w:t> </w:t>
            </w:r>
            <w:r>
              <w:rPr>
                <w:sz w:val="22"/>
              </w:rPr>
              <w:t>3</w:t>
            </w:r>
            <w:r>
              <w:rPr>
                <w:spacing w:val="-5"/>
                <w:sz w:val="22"/>
              </w:rPr>
              <w:t> </w:t>
            </w:r>
            <w:r>
              <w:rPr>
                <w:sz w:val="22"/>
              </w:rPr>
              <w:t>complaint</w:t>
            </w:r>
            <w:r>
              <w:rPr>
                <w:spacing w:val="-3"/>
                <w:sz w:val="22"/>
              </w:rPr>
              <w:t> </w:t>
            </w:r>
            <w:r>
              <w:rPr>
                <w:sz w:val="22"/>
              </w:rPr>
              <w:t>handling and investment in software licences.</w:t>
            </w:r>
          </w:p>
          <w:p>
            <w:pPr>
              <w:pStyle w:val="TableParagraph"/>
              <w:numPr>
                <w:ilvl w:val="0"/>
                <w:numId w:val="61"/>
              </w:numPr>
              <w:tabs>
                <w:tab w:pos="429" w:val="left" w:leader="none"/>
              </w:tabs>
              <w:spacing w:line="240" w:lineRule="auto" w:before="0" w:after="0"/>
              <w:ind w:left="429" w:right="99" w:hanging="361"/>
              <w:jc w:val="left"/>
              <w:rPr>
                <w:sz w:val="22"/>
              </w:rPr>
            </w:pPr>
            <w:r>
              <w:rPr>
                <w:sz w:val="22"/>
              </w:rPr>
              <w:t>Any residual demand, following the uplift, would not generate any anticipated harm to the public or organisation as individuals would still be vetted and misconduct</w:t>
            </w:r>
            <w:r>
              <w:rPr>
                <w:spacing w:val="-5"/>
                <w:sz w:val="22"/>
              </w:rPr>
              <w:t> </w:t>
            </w:r>
            <w:r>
              <w:rPr>
                <w:sz w:val="22"/>
              </w:rPr>
              <w:t>matters</w:t>
            </w:r>
            <w:r>
              <w:rPr>
                <w:spacing w:val="-3"/>
                <w:sz w:val="22"/>
              </w:rPr>
              <w:t> </w:t>
            </w:r>
            <w:r>
              <w:rPr>
                <w:sz w:val="22"/>
              </w:rPr>
              <w:t>investigated.</w:t>
            </w:r>
            <w:r>
              <w:rPr>
                <w:spacing w:val="-3"/>
                <w:sz w:val="22"/>
              </w:rPr>
              <w:t> </w:t>
            </w:r>
            <w:r>
              <w:rPr>
                <w:sz w:val="22"/>
              </w:rPr>
              <w:t>There</w:t>
            </w:r>
            <w:r>
              <w:rPr>
                <w:spacing w:val="-2"/>
                <w:sz w:val="22"/>
              </w:rPr>
              <w:t> </w:t>
            </w:r>
            <w:r>
              <w:rPr>
                <w:sz w:val="22"/>
              </w:rPr>
              <w:t>does</w:t>
            </w:r>
            <w:r>
              <w:rPr>
                <w:spacing w:val="-3"/>
                <w:sz w:val="22"/>
              </w:rPr>
              <w:t> </w:t>
            </w:r>
            <w:r>
              <w:rPr>
                <w:sz w:val="22"/>
              </w:rPr>
              <w:t>remain</w:t>
            </w:r>
            <w:r>
              <w:rPr>
                <w:spacing w:val="-6"/>
                <w:sz w:val="22"/>
              </w:rPr>
              <w:t> </w:t>
            </w:r>
            <w:r>
              <w:rPr>
                <w:sz w:val="22"/>
              </w:rPr>
              <w:t>a</w:t>
            </w:r>
            <w:r>
              <w:rPr>
                <w:spacing w:val="-5"/>
                <w:sz w:val="22"/>
              </w:rPr>
              <w:t> </w:t>
            </w:r>
            <w:r>
              <w:rPr>
                <w:sz w:val="22"/>
              </w:rPr>
              <w:t>risk</w:t>
            </w:r>
            <w:r>
              <w:rPr>
                <w:spacing w:val="-2"/>
                <w:sz w:val="22"/>
              </w:rPr>
              <w:t> </w:t>
            </w:r>
            <w:r>
              <w:rPr>
                <w:sz w:val="22"/>
              </w:rPr>
              <w:t>from</w:t>
            </w:r>
            <w:r>
              <w:rPr>
                <w:spacing w:val="-2"/>
                <w:sz w:val="22"/>
              </w:rPr>
              <w:t> </w:t>
            </w:r>
            <w:r>
              <w:rPr>
                <w:sz w:val="22"/>
              </w:rPr>
              <w:t>the</w:t>
            </w:r>
            <w:r>
              <w:rPr>
                <w:spacing w:val="-5"/>
                <w:sz w:val="22"/>
              </w:rPr>
              <w:t> </w:t>
            </w:r>
            <w:r>
              <w:rPr>
                <w:sz w:val="22"/>
              </w:rPr>
              <w:t>timeliness</w:t>
            </w:r>
            <w:r>
              <w:rPr>
                <w:spacing w:val="-5"/>
                <w:sz w:val="22"/>
              </w:rPr>
              <w:t> </w:t>
            </w:r>
            <w:r>
              <w:rPr>
                <w:sz w:val="22"/>
              </w:rPr>
              <w:t>of investigations</w:t>
            </w:r>
            <w:r>
              <w:rPr>
                <w:spacing w:val="-3"/>
                <w:sz w:val="22"/>
              </w:rPr>
              <w:t> </w:t>
            </w:r>
            <w:r>
              <w:rPr>
                <w:sz w:val="22"/>
              </w:rPr>
              <w:t>which</w:t>
            </w:r>
            <w:r>
              <w:rPr>
                <w:spacing w:val="-2"/>
                <w:sz w:val="22"/>
              </w:rPr>
              <w:t> </w:t>
            </w:r>
            <w:r>
              <w:rPr>
                <w:sz w:val="22"/>
              </w:rPr>
              <w:t>in</w:t>
            </w:r>
            <w:r>
              <w:rPr>
                <w:spacing w:val="-2"/>
                <w:sz w:val="22"/>
              </w:rPr>
              <w:t> </w:t>
            </w:r>
            <w:r>
              <w:rPr>
                <w:sz w:val="22"/>
              </w:rPr>
              <w:t>some</w:t>
            </w:r>
            <w:r>
              <w:rPr>
                <w:spacing w:val="-3"/>
                <w:sz w:val="22"/>
              </w:rPr>
              <w:t> </w:t>
            </w:r>
            <w:r>
              <w:rPr>
                <w:sz w:val="22"/>
              </w:rPr>
              <w:t>cases</w:t>
            </w:r>
            <w:r>
              <w:rPr>
                <w:spacing w:val="-3"/>
                <w:sz w:val="22"/>
              </w:rPr>
              <w:t> </w:t>
            </w:r>
            <w:r>
              <w:rPr>
                <w:sz w:val="22"/>
              </w:rPr>
              <w:t>does</w:t>
            </w:r>
            <w:r>
              <w:rPr>
                <w:spacing w:val="-1"/>
                <w:sz w:val="22"/>
              </w:rPr>
              <w:t> </w:t>
            </w:r>
            <w:r>
              <w:rPr>
                <w:sz w:val="22"/>
              </w:rPr>
              <w:t>not instil</w:t>
            </w:r>
            <w:r>
              <w:rPr>
                <w:spacing w:val="-3"/>
                <w:sz w:val="22"/>
              </w:rPr>
              <w:t> </w:t>
            </w:r>
            <w:r>
              <w:rPr>
                <w:sz w:val="22"/>
              </w:rPr>
              <w:t>the trust</w:t>
            </w:r>
            <w:r>
              <w:rPr>
                <w:spacing w:val="-3"/>
                <w:sz w:val="22"/>
              </w:rPr>
              <w:t> </w:t>
            </w:r>
            <w:r>
              <w:rPr>
                <w:sz w:val="22"/>
              </w:rPr>
              <w:t>and</w:t>
            </w:r>
            <w:r>
              <w:rPr>
                <w:spacing w:val="-2"/>
                <w:sz w:val="22"/>
              </w:rPr>
              <w:t> </w:t>
            </w:r>
            <w:r>
              <w:rPr>
                <w:sz w:val="22"/>
              </w:rPr>
              <w:t>confidence</w:t>
            </w:r>
            <w:r>
              <w:rPr>
                <w:spacing w:val="-3"/>
                <w:sz w:val="22"/>
              </w:rPr>
              <w:t> </w:t>
            </w:r>
            <w:r>
              <w:rPr>
                <w:sz w:val="22"/>
              </w:rPr>
              <w:t>of</w:t>
            </w:r>
            <w:r>
              <w:rPr>
                <w:spacing w:val="-1"/>
                <w:sz w:val="22"/>
              </w:rPr>
              <w:t> </w:t>
            </w:r>
            <w:r>
              <w:rPr>
                <w:sz w:val="22"/>
              </w:rPr>
              <w:t>the public and has a significant impact upon the wellbeing of those subject to </w:t>
            </w:r>
            <w:r>
              <w:rPr>
                <w:spacing w:val="-2"/>
                <w:sz w:val="22"/>
              </w:rPr>
              <w:t>investigations.</w:t>
            </w:r>
          </w:p>
        </w:tc>
      </w:tr>
    </w:tbl>
    <w:p>
      <w:pPr>
        <w:pStyle w:val="BodyText"/>
        <w:spacing w:before="46"/>
        <w:rPr>
          <w:sz w:val="20"/>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68" w:hRule="atLeast"/>
        </w:trPr>
        <w:tc>
          <w:tcPr>
            <w:tcW w:w="9492" w:type="dxa"/>
            <w:gridSpan w:val="2"/>
            <w:shd w:val="clear" w:color="auto" w:fill="1C9792"/>
          </w:tcPr>
          <w:p>
            <w:pPr>
              <w:pStyle w:val="TableParagraph"/>
              <w:spacing w:line="248" w:lineRule="exact"/>
              <w:ind w:left="107"/>
              <w:rPr>
                <w:b/>
                <w:sz w:val="22"/>
              </w:rPr>
            </w:pPr>
            <w:r>
              <w:rPr>
                <w:b/>
                <w:color w:val="FFFFFF"/>
                <w:sz w:val="22"/>
              </w:rPr>
              <w:t>Chapter</w:t>
            </w:r>
            <w:r>
              <w:rPr>
                <w:b/>
                <w:color w:val="FFFFFF"/>
                <w:spacing w:val="-3"/>
                <w:sz w:val="22"/>
              </w:rPr>
              <w:t> </w:t>
            </w:r>
            <w:r>
              <w:rPr>
                <w:b/>
                <w:color w:val="FFFFFF"/>
                <w:sz w:val="22"/>
              </w:rPr>
              <w:t>12:</w:t>
            </w:r>
            <w:r>
              <w:rPr>
                <w:b/>
                <w:color w:val="FFFFFF"/>
                <w:spacing w:val="-3"/>
                <w:sz w:val="22"/>
              </w:rPr>
              <w:t> </w:t>
            </w:r>
            <w:r>
              <w:rPr>
                <w:b/>
                <w:color w:val="FFFFFF"/>
                <w:spacing w:val="-2"/>
                <w:sz w:val="22"/>
              </w:rPr>
              <w:t>Collaboration</w:t>
            </w:r>
          </w:p>
        </w:tc>
      </w:tr>
      <w:tr>
        <w:trPr>
          <w:trHeight w:val="268" w:hRule="atLeast"/>
        </w:trPr>
        <w:tc>
          <w:tcPr>
            <w:tcW w:w="1697" w:type="dxa"/>
            <w:shd w:val="clear" w:color="auto" w:fill="D9E1F3"/>
          </w:tcPr>
          <w:p>
            <w:pPr>
              <w:pStyle w:val="TableParagraph"/>
              <w:spacing w:line="248" w:lineRule="exact"/>
              <w:ind w:left="107"/>
              <w:rPr>
                <w:b/>
                <w:sz w:val="22"/>
              </w:rPr>
            </w:pPr>
            <w:r>
              <w:rPr>
                <w:b/>
                <w:spacing w:val="-2"/>
                <w:sz w:val="22"/>
              </w:rPr>
              <w:t>Section</w:t>
            </w:r>
          </w:p>
        </w:tc>
        <w:tc>
          <w:tcPr>
            <w:tcW w:w="7795" w:type="dxa"/>
            <w:shd w:val="clear" w:color="auto" w:fill="D9E1F3"/>
          </w:tcPr>
          <w:p>
            <w:pPr>
              <w:pStyle w:val="TableParagraph"/>
              <w:spacing w:line="248" w:lineRule="exact"/>
              <w:ind w:left="107"/>
              <w:rPr>
                <w:b/>
                <w:sz w:val="22"/>
              </w:rPr>
            </w:pPr>
            <w:r>
              <w:rPr>
                <w:b/>
                <w:sz w:val="22"/>
              </w:rPr>
              <w:t>Executive</w:t>
            </w:r>
            <w:r>
              <w:rPr>
                <w:b/>
                <w:spacing w:val="-6"/>
                <w:sz w:val="22"/>
              </w:rPr>
              <w:t> </w:t>
            </w:r>
            <w:r>
              <w:rPr>
                <w:b/>
                <w:spacing w:val="-2"/>
                <w:sz w:val="22"/>
              </w:rPr>
              <w:t>Summary</w:t>
            </w:r>
          </w:p>
        </w:tc>
      </w:tr>
      <w:tr>
        <w:trPr>
          <w:trHeight w:val="2685" w:hRule="atLeast"/>
        </w:trPr>
        <w:tc>
          <w:tcPr>
            <w:tcW w:w="1697" w:type="dxa"/>
          </w:tcPr>
          <w:p>
            <w:pPr>
              <w:pStyle w:val="TableParagraph"/>
              <w:spacing w:line="268" w:lineRule="exact"/>
              <w:ind w:left="107"/>
              <w:rPr>
                <w:sz w:val="22"/>
              </w:rPr>
            </w:pPr>
            <w:r>
              <w:rPr>
                <w:spacing w:val="-2"/>
                <w:sz w:val="22"/>
              </w:rPr>
              <w:t>Collaboration</w:t>
            </w:r>
          </w:p>
          <w:p>
            <w:pPr>
              <w:pStyle w:val="TableParagraph"/>
              <w:spacing w:before="72"/>
              <w:rPr>
                <w:sz w:val="20"/>
              </w:rPr>
            </w:pPr>
          </w:p>
          <w:p>
            <w:pPr>
              <w:pStyle w:val="TableParagraph"/>
              <w:ind w:left="301"/>
              <w:rPr>
                <w:sz w:val="20"/>
              </w:rPr>
            </w:pPr>
            <w:r>
              <w:rPr>
                <w:sz w:val="20"/>
              </w:rPr>
              <w:drawing>
                <wp:inline distT="0" distB="0" distL="0" distR="0">
                  <wp:extent cx="678940" cy="678942"/>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28" cstate="print"/>
                          <a:stretch>
                            <a:fillRect/>
                          </a:stretch>
                        </pic:blipFill>
                        <pic:spPr>
                          <a:xfrm>
                            <a:off x="0" y="0"/>
                            <a:ext cx="678940"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spacing w:before="54"/>
              <w:rPr>
                <w:sz w:val="20"/>
              </w:rPr>
            </w:pPr>
          </w:p>
        </w:tc>
        <w:tc>
          <w:tcPr>
            <w:tcW w:w="7795" w:type="dxa"/>
          </w:tcPr>
          <w:p>
            <w:pPr>
              <w:pStyle w:val="TableParagraph"/>
              <w:numPr>
                <w:ilvl w:val="0"/>
                <w:numId w:val="62"/>
              </w:numPr>
              <w:tabs>
                <w:tab w:pos="467" w:val="left" w:leader="none"/>
              </w:tabs>
              <w:spacing w:line="240" w:lineRule="auto" w:before="0" w:after="0"/>
              <w:ind w:left="467" w:right="105" w:hanging="360"/>
              <w:jc w:val="left"/>
              <w:rPr>
                <w:sz w:val="22"/>
              </w:rPr>
            </w:pPr>
            <w:r>
              <w:rPr>
                <w:sz w:val="22"/>
              </w:rPr>
              <w:t>YatH collaboration encompasses North Yorkshire Police, South Yorkshire Police, West Yorkshire Police and Humberside Police forces. This collaboration includes RSSS,</w:t>
            </w:r>
            <w:r>
              <w:rPr>
                <w:spacing w:val="-3"/>
                <w:sz w:val="22"/>
              </w:rPr>
              <w:t> </w:t>
            </w:r>
            <w:r>
              <w:rPr>
                <w:sz w:val="22"/>
              </w:rPr>
              <w:t>ROCU,</w:t>
            </w:r>
            <w:r>
              <w:rPr>
                <w:spacing w:val="-5"/>
                <w:sz w:val="22"/>
              </w:rPr>
              <w:t> </w:t>
            </w:r>
            <w:r>
              <w:rPr>
                <w:sz w:val="22"/>
              </w:rPr>
              <w:t>UWSU</w:t>
            </w:r>
            <w:r>
              <w:rPr>
                <w:spacing w:val="-5"/>
                <w:sz w:val="22"/>
              </w:rPr>
              <w:t> </w:t>
            </w:r>
            <w:r>
              <w:rPr>
                <w:sz w:val="22"/>
              </w:rPr>
              <w:t>as</w:t>
            </w:r>
            <w:r>
              <w:rPr>
                <w:spacing w:val="-3"/>
                <w:sz w:val="22"/>
              </w:rPr>
              <w:t> </w:t>
            </w:r>
            <w:r>
              <w:rPr>
                <w:sz w:val="22"/>
              </w:rPr>
              <w:t>shared</w:t>
            </w:r>
            <w:r>
              <w:rPr>
                <w:spacing w:val="-4"/>
                <w:sz w:val="22"/>
              </w:rPr>
              <w:t> </w:t>
            </w:r>
            <w:r>
              <w:rPr>
                <w:sz w:val="22"/>
              </w:rPr>
              <w:t>functions</w:t>
            </w:r>
            <w:r>
              <w:rPr>
                <w:spacing w:val="-5"/>
                <w:sz w:val="22"/>
              </w:rPr>
              <w:t> </w:t>
            </w:r>
            <w:r>
              <w:rPr>
                <w:sz w:val="22"/>
              </w:rPr>
              <w:t>which</w:t>
            </w:r>
            <w:r>
              <w:rPr>
                <w:spacing w:val="-4"/>
                <w:sz w:val="22"/>
              </w:rPr>
              <w:t> </w:t>
            </w:r>
            <w:r>
              <w:rPr>
                <w:sz w:val="22"/>
              </w:rPr>
              <w:t>are</w:t>
            </w:r>
            <w:r>
              <w:rPr>
                <w:spacing w:val="-2"/>
                <w:sz w:val="22"/>
              </w:rPr>
              <w:t> </w:t>
            </w:r>
            <w:r>
              <w:rPr>
                <w:sz w:val="22"/>
              </w:rPr>
              <w:t>each</w:t>
            </w:r>
            <w:r>
              <w:rPr>
                <w:spacing w:val="-4"/>
                <w:sz w:val="22"/>
              </w:rPr>
              <w:t> </w:t>
            </w:r>
            <w:r>
              <w:rPr>
                <w:sz w:val="22"/>
              </w:rPr>
              <w:t>provided</w:t>
            </w:r>
            <w:r>
              <w:rPr>
                <w:spacing w:val="-5"/>
                <w:sz w:val="22"/>
              </w:rPr>
              <w:t> </w:t>
            </w:r>
            <w:r>
              <w:rPr>
                <w:sz w:val="22"/>
              </w:rPr>
              <w:t>under</w:t>
            </w:r>
            <w:r>
              <w:rPr>
                <w:spacing w:val="-3"/>
                <w:sz w:val="22"/>
              </w:rPr>
              <w:t> </w:t>
            </w:r>
            <w:r>
              <w:rPr>
                <w:sz w:val="22"/>
              </w:rPr>
              <w:t>a</w:t>
            </w:r>
            <w:r>
              <w:rPr>
                <w:spacing w:val="-3"/>
                <w:sz w:val="22"/>
              </w:rPr>
              <w:t> </w:t>
            </w:r>
            <w:r>
              <w:rPr>
                <w:sz w:val="22"/>
              </w:rPr>
              <w:t>Section 22A agreement with North Yorkshire Police in each case acting as the client.</w:t>
            </w:r>
          </w:p>
          <w:p>
            <w:pPr>
              <w:pStyle w:val="TableParagraph"/>
              <w:numPr>
                <w:ilvl w:val="0"/>
                <w:numId w:val="62"/>
              </w:numPr>
              <w:tabs>
                <w:tab w:pos="467" w:val="left" w:leader="none"/>
              </w:tabs>
              <w:spacing w:line="240" w:lineRule="auto" w:before="0" w:after="0"/>
              <w:ind w:left="467" w:right="128" w:hanging="360"/>
              <w:jc w:val="left"/>
              <w:rPr>
                <w:sz w:val="22"/>
              </w:rPr>
            </w:pPr>
            <w:r>
              <w:rPr>
                <w:sz w:val="22"/>
              </w:rPr>
              <w:t>Evolve</w:t>
            </w:r>
            <w:r>
              <w:rPr>
                <w:spacing w:val="-6"/>
                <w:sz w:val="22"/>
              </w:rPr>
              <w:t> </w:t>
            </w:r>
            <w:r>
              <w:rPr>
                <w:sz w:val="22"/>
              </w:rPr>
              <w:t>is</w:t>
            </w:r>
            <w:r>
              <w:rPr>
                <w:spacing w:val="-4"/>
                <w:sz w:val="22"/>
              </w:rPr>
              <w:t> </w:t>
            </w:r>
            <w:r>
              <w:rPr>
                <w:sz w:val="22"/>
              </w:rPr>
              <w:t>the</w:t>
            </w:r>
            <w:r>
              <w:rPr>
                <w:spacing w:val="-3"/>
                <w:sz w:val="22"/>
              </w:rPr>
              <w:t> </w:t>
            </w:r>
            <w:r>
              <w:rPr>
                <w:sz w:val="22"/>
              </w:rPr>
              <w:t>collaborative</w:t>
            </w:r>
            <w:r>
              <w:rPr>
                <w:spacing w:val="-6"/>
                <w:sz w:val="22"/>
              </w:rPr>
              <w:t> </w:t>
            </w:r>
            <w:r>
              <w:rPr>
                <w:sz w:val="22"/>
              </w:rPr>
              <w:t>arrangement</w:t>
            </w:r>
            <w:r>
              <w:rPr>
                <w:spacing w:val="-3"/>
                <w:sz w:val="22"/>
              </w:rPr>
              <w:t> </w:t>
            </w:r>
            <w:r>
              <w:rPr>
                <w:sz w:val="22"/>
              </w:rPr>
              <w:t>for</w:t>
            </w:r>
            <w:r>
              <w:rPr>
                <w:spacing w:val="-4"/>
                <w:sz w:val="22"/>
              </w:rPr>
              <w:t> </w:t>
            </w:r>
            <w:r>
              <w:rPr>
                <w:sz w:val="22"/>
              </w:rPr>
              <w:t>policing</w:t>
            </w:r>
            <w:r>
              <w:rPr>
                <w:spacing w:val="-5"/>
                <w:sz w:val="22"/>
              </w:rPr>
              <w:t> </w:t>
            </w:r>
            <w:r>
              <w:rPr>
                <w:sz w:val="22"/>
              </w:rPr>
              <w:t>services</w:t>
            </w:r>
            <w:r>
              <w:rPr>
                <w:spacing w:val="-4"/>
                <w:sz w:val="22"/>
              </w:rPr>
              <w:t> </w:t>
            </w:r>
            <w:r>
              <w:rPr>
                <w:sz w:val="22"/>
              </w:rPr>
              <w:t>for</w:t>
            </w:r>
            <w:r>
              <w:rPr>
                <w:spacing w:val="-4"/>
                <w:sz w:val="22"/>
              </w:rPr>
              <w:t> </w:t>
            </w:r>
            <w:r>
              <w:rPr>
                <w:sz w:val="22"/>
              </w:rPr>
              <w:t>North</w:t>
            </w:r>
            <w:r>
              <w:rPr>
                <w:spacing w:val="-5"/>
                <w:sz w:val="22"/>
              </w:rPr>
              <w:t> </w:t>
            </w:r>
            <w:r>
              <w:rPr>
                <w:sz w:val="22"/>
              </w:rPr>
              <w:t>Yorkshire, Durham and Cleveland and includes the Cold Case Review Unit and Evolve Collaborative Legal Services.</w:t>
            </w:r>
          </w:p>
          <w:p>
            <w:pPr>
              <w:pStyle w:val="TableParagraph"/>
              <w:numPr>
                <w:ilvl w:val="0"/>
                <w:numId w:val="62"/>
              </w:numPr>
              <w:tabs>
                <w:tab w:pos="467" w:val="left" w:leader="none"/>
              </w:tabs>
              <w:spacing w:line="240" w:lineRule="auto" w:before="0" w:after="0"/>
              <w:ind w:left="467" w:right="472" w:hanging="360"/>
              <w:jc w:val="left"/>
              <w:rPr>
                <w:sz w:val="22"/>
              </w:rPr>
            </w:pPr>
            <w:r>
              <w:rPr>
                <w:sz w:val="22"/>
              </w:rPr>
              <w:t>EnableNY</w:t>
            </w:r>
            <w:r>
              <w:rPr>
                <w:spacing w:val="-5"/>
                <w:sz w:val="22"/>
              </w:rPr>
              <w:t> </w:t>
            </w:r>
            <w:r>
              <w:rPr>
                <w:sz w:val="22"/>
              </w:rPr>
              <w:t>is</w:t>
            </w:r>
            <w:r>
              <w:rPr>
                <w:spacing w:val="-5"/>
                <w:sz w:val="22"/>
              </w:rPr>
              <w:t> </w:t>
            </w:r>
            <w:r>
              <w:rPr>
                <w:sz w:val="22"/>
              </w:rPr>
              <w:t>the</w:t>
            </w:r>
            <w:r>
              <w:rPr>
                <w:spacing w:val="-4"/>
                <w:sz w:val="22"/>
              </w:rPr>
              <w:t> </w:t>
            </w:r>
            <w:r>
              <w:rPr>
                <w:sz w:val="22"/>
              </w:rPr>
              <w:t>collaborative</w:t>
            </w:r>
            <w:r>
              <w:rPr>
                <w:spacing w:val="-4"/>
                <w:sz w:val="22"/>
              </w:rPr>
              <w:t> </w:t>
            </w:r>
            <w:r>
              <w:rPr>
                <w:sz w:val="22"/>
              </w:rPr>
              <w:t>arrangement</w:t>
            </w:r>
            <w:r>
              <w:rPr>
                <w:spacing w:val="-4"/>
                <w:sz w:val="22"/>
              </w:rPr>
              <w:t> </w:t>
            </w:r>
            <w:r>
              <w:rPr>
                <w:sz w:val="22"/>
              </w:rPr>
              <w:t>between</w:t>
            </w:r>
            <w:r>
              <w:rPr>
                <w:spacing w:val="-7"/>
                <w:sz w:val="22"/>
              </w:rPr>
              <w:t> </w:t>
            </w:r>
            <w:r>
              <w:rPr>
                <w:sz w:val="22"/>
              </w:rPr>
              <w:t>North</w:t>
            </w:r>
            <w:r>
              <w:rPr>
                <w:spacing w:val="-6"/>
                <w:sz w:val="22"/>
              </w:rPr>
              <w:t> </w:t>
            </w:r>
            <w:r>
              <w:rPr>
                <w:sz w:val="22"/>
              </w:rPr>
              <w:t>Yorkshire’s</w:t>
            </w:r>
            <w:r>
              <w:rPr>
                <w:spacing w:val="-7"/>
                <w:sz w:val="22"/>
              </w:rPr>
              <w:t> </w:t>
            </w:r>
            <w:r>
              <w:rPr>
                <w:sz w:val="22"/>
              </w:rPr>
              <w:t>Police and Fire and Rescue Services launched in April 2019 under a Section 22A</w:t>
            </w:r>
          </w:p>
          <w:p>
            <w:pPr>
              <w:pStyle w:val="TableParagraph"/>
              <w:spacing w:line="249" w:lineRule="exact"/>
              <w:ind w:left="467"/>
              <w:rPr>
                <w:sz w:val="22"/>
              </w:rPr>
            </w:pPr>
            <w:r>
              <w:rPr>
                <w:sz w:val="22"/>
              </w:rPr>
              <w:t>Collaboration</w:t>
            </w:r>
            <w:r>
              <w:rPr>
                <w:spacing w:val="-8"/>
                <w:sz w:val="22"/>
              </w:rPr>
              <w:t> </w:t>
            </w:r>
            <w:r>
              <w:rPr>
                <w:sz w:val="22"/>
              </w:rPr>
              <w:t>Agreement</w:t>
            </w:r>
            <w:r>
              <w:rPr>
                <w:spacing w:val="-7"/>
                <w:sz w:val="22"/>
              </w:rPr>
              <w:t> </w:t>
            </w:r>
            <w:r>
              <w:rPr>
                <w:sz w:val="22"/>
              </w:rPr>
              <w:t>which</w:t>
            </w:r>
            <w:r>
              <w:rPr>
                <w:spacing w:val="-5"/>
                <w:sz w:val="22"/>
              </w:rPr>
              <w:t> </w:t>
            </w:r>
            <w:r>
              <w:rPr>
                <w:sz w:val="22"/>
              </w:rPr>
              <w:t>brings</w:t>
            </w:r>
            <w:r>
              <w:rPr>
                <w:spacing w:val="-4"/>
                <w:sz w:val="22"/>
              </w:rPr>
              <w:t> </w:t>
            </w:r>
            <w:r>
              <w:rPr>
                <w:sz w:val="22"/>
              </w:rPr>
              <w:t>together</w:t>
            </w:r>
            <w:r>
              <w:rPr>
                <w:spacing w:val="-6"/>
                <w:sz w:val="22"/>
              </w:rPr>
              <w:t> </w:t>
            </w:r>
            <w:r>
              <w:rPr>
                <w:sz w:val="22"/>
              </w:rPr>
              <w:t>the</w:t>
            </w:r>
            <w:r>
              <w:rPr>
                <w:spacing w:val="-6"/>
                <w:sz w:val="22"/>
              </w:rPr>
              <w:t> </w:t>
            </w:r>
            <w:r>
              <w:rPr>
                <w:sz w:val="22"/>
              </w:rPr>
              <w:t>support</w:t>
            </w:r>
            <w:r>
              <w:rPr>
                <w:spacing w:val="-3"/>
                <w:sz w:val="22"/>
              </w:rPr>
              <w:t> </w:t>
            </w:r>
            <w:r>
              <w:rPr>
                <w:sz w:val="22"/>
              </w:rPr>
              <w:t>functions</w:t>
            </w:r>
            <w:r>
              <w:rPr>
                <w:spacing w:val="-6"/>
                <w:sz w:val="22"/>
              </w:rPr>
              <w:t> </w:t>
            </w:r>
            <w:r>
              <w:rPr>
                <w:sz w:val="22"/>
              </w:rPr>
              <w:t>of</w:t>
            </w:r>
            <w:r>
              <w:rPr>
                <w:spacing w:val="-4"/>
                <w:sz w:val="22"/>
              </w:rPr>
              <w:t> </w:t>
            </w:r>
            <w:r>
              <w:rPr>
                <w:spacing w:val="-2"/>
                <w:sz w:val="22"/>
              </w:rPr>
              <w:t>North</w:t>
            </w:r>
          </w:p>
        </w:tc>
      </w:tr>
    </w:tbl>
    <w:p>
      <w:pPr>
        <w:spacing w:after="0" w:line="249" w:lineRule="exact"/>
        <w:rPr>
          <w:sz w:val="22"/>
        </w:rPr>
        <w:sectPr>
          <w:type w:val="continuous"/>
          <w:pgSz w:w="11910" w:h="16840"/>
          <w:pgMar w:top="1400" w:bottom="280" w:left="540" w:right="720"/>
        </w:sect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222" w:hRule="atLeast"/>
        </w:trPr>
        <w:tc>
          <w:tcPr>
            <w:tcW w:w="1697" w:type="dxa"/>
          </w:tcPr>
          <w:p>
            <w:pPr>
              <w:pStyle w:val="TableParagraph"/>
              <w:rPr>
                <w:rFonts w:ascii="Times New Roman"/>
                <w:sz w:val="22"/>
              </w:rPr>
            </w:pPr>
          </w:p>
        </w:tc>
        <w:tc>
          <w:tcPr>
            <w:tcW w:w="7795" w:type="dxa"/>
          </w:tcPr>
          <w:p>
            <w:pPr>
              <w:pStyle w:val="TableParagraph"/>
              <w:ind w:left="467" w:right="125"/>
              <w:rPr>
                <w:sz w:val="22"/>
              </w:rPr>
            </w:pPr>
            <w:r>
              <w:rPr>
                <w:sz w:val="22"/>
              </w:rPr>
              <w:t>Yorkshire Police and North Yorkshire Fire &amp; Rescue Service to facilitate the provision</w:t>
            </w:r>
            <w:r>
              <w:rPr>
                <w:spacing w:val="-5"/>
                <w:sz w:val="22"/>
              </w:rPr>
              <w:t> </w:t>
            </w:r>
            <w:r>
              <w:rPr>
                <w:sz w:val="22"/>
              </w:rPr>
              <w:t>of</w:t>
            </w:r>
            <w:r>
              <w:rPr>
                <w:spacing w:val="-2"/>
                <w:sz w:val="22"/>
              </w:rPr>
              <w:t> </w:t>
            </w:r>
            <w:r>
              <w:rPr>
                <w:sz w:val="22"/>
              </w:rPr>
              <w:t>an</w:t>
            </w:r>
            <w:r>
              <w:rPr>
                <w:spacing w:val="-5"/>
                <w:sz w:val="22"/>
              </w:rPr>
              <w:t> </w:t>
            </w:r>
            <w:r>
              <w:rPr>
                <w:sz w:val="22"/>
              </w:rPr>
              <w:t>efficient</w:t>
            </w:r>
            <w:r>
              <w:rPr>
                <w:spacing w:val="-4"/>
                <w:sz w:val="22"/>
              </w:rPr>
              <w:t> </w:t>
            </w:r>
            <w:r>
              <w:rPr>
                <w:sz w:val="22"/>
              </w:rPr>
              <w:t>and</w:t>
            </w:r>
            <w:r>
              <w:rPr>
                <w:spacing w:val="-2"/>
                <w:sz w:val="22"/>
              </w:rPr>
              <w:t> </w:t>
            </w:r>
            <w:r>
              <w:rPr>
                <w:sz w:val="22"/>
              </w:rPr>
              <w:t>exemplary</w:t>
            </w:r>
            <w:r>
              <w:rPr>
                <w:spacing w:val="-3"/>
                <w:sz w:val="22"/>
              </w:rPr>
              <w:t> </w:t>
            </w:r>
            <w:r>
              <w:rPr>
                <w:sz w:val="22"/>
              </w:rPr>
              <w:t>service</w:t>
            </w:r>
            <w:r>
              <w:rPr>
                <w:spacing w:val="-4"/>
                <w:sz w:val="22"/>
              </w:rPr>
              <w:t> </w:t>
            </w:r>
            <w:r>
              <w:rPr>
                <w:sz w:val="22"/>
              </w:rPr>
              <w:t>to</w:t>
            </w:r>
            <w:r>
              <w:rPr>
                <w:spacing w:val="-1"/>
                <w:sz w:val="22"/>
              </w:rPr>
              <w:t> </w:t>
            </w:r>
            <w:r>
              <w:rPr>
                <w:sz w:val="22"/>
              </w:rPr>
              <w:t>the</w:t>
            </w:r>
            <w:r>
              <w:rPr>
                <w:spacing w:val="-6"/>
                <w:sz w:val="22"/>
              </w:rPr>
              <w:t> </w:t>
            </w:r>
            <w:r>
              <w:rPr>
                <w:sz w:val="22"/>
              </w:rPr>
              <w:t>people</w:t>
            </w:r>
            <w:r>
              <w:rPr>
                <w:spacing w:val="-4"/>
                <w:sz w:val="22"/>
              </w:rPr>
              <w:t> </w:t>
            </w:r>
            <w:r>
              <w:rPr>
                <w:sz w:val="22"/>
              </w:rPr>
              <w:t>of</w:t>
            </w:r>
            <w:r>
              <w:rPr>
                <w:spacing w:val="-2"/>
                <w:sz w:val="22"/>
              </w:rPr>
              <w:t> </w:t>
            </w:r>
            <w:r>
              <w:rPr>
                <w:sz w:val="22"/>
              </w:rPr>
              <w:t>North</w:t>
            </w:r>
            <w:r>
              <w:rPr>
                <w:spacing w:val="-5"/>
                <w:sz w:val="22"/>
              </w:rPr>
              <w:t> </w:t>
            </w:r>
            <w:r>
              <w:rPr>
                <w:sz w:val="22"/>
              </w:rPr>
              <w:t>Yorkshire in support of frontline officers, staff and firefighters.</w:t>
            </w:r>
          </w:p>
          <w:p>
            <w:pPr>
              <w:pStyle w:val="TableParagraph"/>
              <w:numPr>
                <w:ilvl w:val="0"/>
                <w:numId w:val="63"/>
              </w:numPr>
              <w:tabs>
                <w:tab w:pos="467" w:val="left" w:leader="none"/>
              </w:tabs>
              <w:spacing w:line="240" w:lineRule="auto" w:before="0" w:after="0"/>
              <w:ind w:left="467" w:right="145" w:hanging="360"/>
              <w:jc w:val="left"/>
              <w:rPr>
                <w:sz w:val="22"/>
              </w:rPr>
            </w:pPr>
            <w:r>
              <w:rPr>
                <w:sz w:val="22"/>
              </w:rPr>
              <w:t>The</w:t>
            </w:r>
            <w:r>
              <w:rPr>
                <w:spacing w:val="-2"/>
                <w:sz w:val="22"/>
              </w:rPr>
              <w:t> </w:t>
            </w:r>
            <w:r>
              <w:rPr>
                <w:sz w:val="22"/>
              </w:rPr>
              <w:t>2022</w:t>
            </w:r>
            <w:r>
              <w:rPr>
                <w:spacing w:val="-2"/>
                <w:sz w:val="22"/>
              </w:rPr>
              <w:t> </w:t>
            </w:r>
            <w:r>
              <w:rPr>
                <w:sz w:val="22"/>
              </w:rPr>
              <w:t>HMICFRS</w:t>
            </w:r>
            <w:r>
              <w:rPr>
                <w:spacing w:val="-4"/>
                <w:sz w:val="22"/>
              </w:rPr>
              <w:t> </w:t>
            </w:r>
            <w:r>
              <w:rPr>
                <w:sz w:val="22"/>
              </w:rPr>
              <w:t>inspections</w:t>
            </w:r>
            <w:r>
              <w:rPr>
                <w:spacing w:val="-3"/>
                <w:sz w:val="22"/>
              </w:rPr>
              <w:t> </w:t>
            </w:r>
            <w:r>
              <w:rPr>
                <w:sz w:val="22"/>
              </w:rPr>
              <w:t>identified</w:t>
            </w:r>
            <w:r>
              <w:rPr>
                <w:spacing w:val="-4"/>
                <w:sz w:val="22"/>
              </w:rPr>
              <w:t> </w:t>
            </w:r>
            <w:r>
              <w:rPr>
                <w:sz w:val="22"/>
              </w:rPr>
              <w:t>challenges</w:t>
            </w:r>
            <w:r>
              <w:rPr>
                <w:spacing w:val="-5"/>
                <w:sz w:val="22"/>
              </w:rPr>
              <w:t> </w:t>
            </w:r>
            <w:r>
              <w:rPr>
                <w:sz w:val="22"/>
              </w:rPr>
              <w:t>in</w:t>
            </w:r>
            <w:r>
              <w:rPr>
                <w:spacing w:val="-4"/>
                <w:sz w:val="22"/>
              </w:rPr>
              <w:t> </w:t>
            </w:r>
            <w:r>
              <w:rPr>
                <w:sz w:val="22"/>
              </w:rPr>
              <w:t>the</w:t>
            </w:r>
            <w:r>
              <w:rPr>
                <w:spacing w:val="-5"/>
                <w:sz w:val="22"/>
              </w:rPr>
              <w:t> </w:t>
            </w:r>
            <w:r>
              <w:rPr>
                <w:sz w:val="22"/>
              </w:rPr>
              <w:t>way</w:t>
            </w:r>
            <w:r>
              <w:rPr>
                <w:spacing w:val="-4"/>
                <w:sz w:val="22"/>
              </w:rPr>
              <w:t> </w:t>
            </w:r>
            <w:r>
              <w:rPr>
                <w:sz w:val="22"/>
              </w:rPr>
              <w:t>our</w:t>
            </w:r>
            <w:r>
              <w:rPr>
                <w:spacing w:val="-3"/>
                <w:sz w:val="22"/>
              </w:rPr>
              <w:t> </w:t>
            </w:r>
            <w:r>
              <w:rPr>
                <w:sz w:val="22"/>
              </w:rPr>
              <w:t>collaborated enabling services had been provided. The force successfully responded to the recommendation made by HMICFRS and made improvements to the governance, performance management and oversight of the enabling services.</w:t>
            </w:r>
          </w:p>
          <w:p>
            <w:pPr>
              <w:pStyle w:val="TableParagraph"/>
              <w:numPr>
                <w:ilvl w:val="0"/>
                <w:numId w:val="63"/>
              </w:numPr>
              <w:tabs>
                <w:tab w:pos="467" w:val="left" w:leader="none"/>
              </w:tabs>
              <w:spacing w:line="240" w:lineRule="auto" w:before="0" w:after="0"/>
              <w:ind w:left="467" w:right="752" w:hanging="360"/>
              <w:jc w:val="left"/>
              <w:rPr>
                <w:sz w:val="22"/>
              </w:rPr>
            </w:pPr>
            <w:r>
              <w:rPr>
                <w:sz w:val="22"/>
              </w:rPr>
              <w:t>The force will need to consider how we arrive at an optimum model for supporting the anticipated future devolved Mayoralty as it assumes responsibility</w:t>
            </w:r>
            <w:r>
              <w:rPr>
                <w:spacing w:val="-2"/>
                <w:sz w:val="22"/>
              </w:rPr>
              <w:t> </w:t>
            </w:r>
            <w:r>
              <w:rPr>
                <w:sz w:val="22"/>
              </w:rPr>
              <w:t>as</w:t>
            </w:r>
            <w:r>
              <w:rPr>
                <w:spacing w:val="-3"/>
                <w:sz w:val="22"/>
              </w:rPr>
              <w:t> </w:t>
            </w:r>
            <w:r>
              <w:rPr>
                <w:sz w:val="22"/>
              </w:rPr>
              <w:t>both</w:t>
            </w:r>
            <w:r>
              <w:rPr>
                <w:spacing w:val="-4"/>
                <w:sz w:val="22"/>
              </w:rPr>
              <w:t> </w:t>
            </w:r>
            <w:r>
              <w:rPr>
                <w:sz w:val="22"/>
              </w:rPr>
              <w:t>the</w:t>
            </w:r>
            <w:r>
              <w:rPr>
                <w:spacing w:val="-2"/>
                <w:sz w:val="22"/>
              </w:rPr>
              <w:t> </w:t>
            </w:r>
            <w:r>
              <w:rPr>
                <w:sz w:val="22"/>
              </w:rPr>
              <w:t>elected</w:t>
            </w:r>
            <w:r>
              <w:rPr>
                <w:spacing w:val="-6"/>
                <w:sz w:val="22"/>
              </w:rPr>
              <w:t> </w:t>
            </w:r>
            <w:r>
              <w:rPr>
                <w:sz w:val="22"/>
              </w:rPr>
              <w:t>Local</w:t>
            </w:r>
            <w:r>
              <w:rPr>
                <w:spacing w:val="-6"/>
                <w:sz w:val="22"/>
              </w:rPr>
              <w:t> </w:t>
            </w:r>
            <w:r>
              <w:rPr>
                <w:sz w:val="22"/>
              </w:rPr>
              <w:t>Policing</w:t>
            </w:r>
            <w:r>
              <w:rPr>
                <w:spacing w:val="-4"/>
                <w:sz w:val="22"/>
              </w:rPr>
              <w:t> </w:t>
            </w:r>
            <w:r>
              <w:rPr>
                <w:sz w:val="22"/>
              </w:rPr>
              <w:t>Body</w:t>
            </w:r>
            <w:r>
              <w:rPr>
                <w:spacing w:val="-4"/>
                <w:sz w:val="22"/>
              </w:rPr>
              <w:t> </w:t>
            </w:r>
            <w:r>
              <w:rPr>
                <w:sz w:val="22"/>
              </w:rPr>
              <w:t>and</w:t>
            </w:r>
            <w:r>
              <w:rPr>
                <w:spacing w:val="-4"/>
                <w:sz w:val="22"/>
              </w:rPr>
              <w:t> </w:t>
            </w:r>
            <w:r>
              <w:rPr>
                <w:sz w:val="22"/>
              </w:rPr>
              <w:t>Fire</w:t>
            </w:r>
            <w:r>
              <w:rPr>
                <w:spacing w:val="-2"/>
                <w:sz w:val="22"/>
              </w:rPr>
              <w:t> </w:t>
            </w:r>
            <w:r>
              <w:rPr>
                <w:sz w:val="22"/>
              </w:rPr>
              <w:t>and</w:t>
            </w:r>
            <w:r>
              <w:rPr>
                <w:spacing w:val="-4"/>
                <w:sz w:val="22"/>
              </w:rPr>
              <w:t> </w:t>
            </w:r>
            <w:r>
              <w:rPr>
                <w:sz w:val="22"/>
              </w:rPr>
              <w:t>Rescue </w:t>
            </w:r>
            <w:r>
              <w:rPr>
                <w:spacing w:val="-2"/>
                <w:sz w:val="22"/>
              </w:rPr>
              <w:t>Authority.</w:t>
            </w:r>
          </w:p>
        </w:tc>
      </w:tr>
    </w:tbl>
    <w:p>
      <w:pPr>
        <w:pStyle w:val="BodyText"/>
        <w:spacing w:before="217"/>
        <w:rPr>
          <w:sz w:val="28"/>
        </w:rPr>
      </w:pPr>
    </w:p>
    <w:p>
      <w:pPr>
        <w:pStyle w:val="Heading1"/>
        <w:ind w:left="758"/>
      </w:pPr>
      <w:r>
        <w:rPr/>
        <w:t>Part</w:t>
      </w:r>
      <w:r>
        <w:rPr>
          <w:spacing w:val="3"/>
        </w:rPr>
        <w:t> </w:t>
      </w:r>
      <w:r>
        <w:rPr/>
        <w:t>2:</w:t>
      </w:r>
      <w:r>
        <w:rPr>
          <w:spacing w:val="66"/>
        </w:rPr>
        <w:t> </w:t>
      </w:r>
      <w:r>
        <w:rPr/>
        <w:t>Strategic</w:t>
      </w:r>
      <w:r>
        <w:rPr>
          <w:spacing w:val="2"/>
        </w:rPr>
        <w:t> </w:t>
      </w:r>
      <w:r>
        <w:rPr/>
        <w:t>Risk</w:t>
      </w:r>
      <w:r>
        <w:rPr>
          <w:spacing w:val="-1"/>
        </w:rPr>
        <w:t> </w:t>
      </w:r>
      <w:r>
        <w:rPr>
          <w:spacing w:val="-2"/>
        </w:rPr>
        <w:t>Assessment</w:t>
      </w:r>
    </w:p>
    <w:p>
      <w:pPr>
        <w:pStyle w:val="BodyText"/>
        <w:spacing w:before="5"/>
        <w:rPr>
          <w:b/>
          <w:sz w:val="20"/>
        </w:rPr>
      </w:pPr>
      <w:r>
        <w:rPr/>
        <mc:AlternateContent>
          <mc:Choice Requires="wps">
            <w:drawing>
              <wp:anchor distT="0" distB="0" distL="0" distR="0" allowOverlap="1" layoutInCell="1" locked="0" behindDoc="1" simplePos="0" relativeHeight="487605760">
                <wp:simplePos x="0" y="0"/>
                <wp:positionH relativeFrom="page">
                  <wp:posOffset>828675</wp:posOffset>
                </wp:positionH>
                <wp:positionV relativeFrom="paragraph">
                  <wp:posOffset>173714</wp:posOffset>
                </wp:positionV>
                <wp:extent cx="6086475"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6086475" cy="1270"/>
                        </a:xfrm>
                        <a:custGeom>
                          <a:avLst/>
                          <a:gdLst/>
                          <a:ahLst/>
                          <a:cxnLst/>
                          <a:rect l="l" t="t" r="r" b="b"/>
                          <a:pathLst>
                            <a:path w="6086475" h="0">
                              <a:moveTo>
                                <a:pt x="0" y="0"/>
                              </a:moveTo>
                              <a:lnTo>
                                <a:pt x="6086475" y="0"/>
                              </a:lnTo>
                            </a:path>
                          </a:pathLst>
                        </a:custGeom>
                        <a:ln w="38100">
                          <a:solidFill>
                            <a:srgbClr val="4471C4"/>
                          </a:solidFill>
                          <a:prstDash val="solid"/>
                        </a:ln>
                      </wps:spPr>
                      <wps:bodyPr wrap="square" lIns="0" tIns="0" rIns="0" bIns="0" rtlCol="0">
                        <a:prstTxWarp prst="textNoShape">
                          <a:avLst/>
                        </a:prstTxWarp>
                        <a:noAutofit/>
                      </wps:bodyPr>
                    </wps:wsp>
                  </a:graphicData>
                </a:graphic>
              </wp:anchor>
            </w:drawing>
          </mc:Choice>
          <mc:Fallback>
            <w:pict>
              <v:shape style="position:absolute;margin-left:65.25pt;margin-top:13.678312pt;width:479.25pt;height:.1pt;mso-position-horizontal-relative:page;mso-position-vertical-relative:paragraph;z-index:-15710720;mso-wrap-distance-left:0;mso-wrap-distance-right:0" id="docshape44" coordorigin="1305,274" coordsize="9585,0" path="m1305,274l10890,274e" filled="false" stroked="true" strokeweight="3pt" strokecolor="#4471c4">
                <v:path arrowok="t"/>
                <v:stroke dashstyle="solid"/>
                <w10:wrap type="topAndBottom"/>
              </v:shape>
            </w:pict>
          </mc:Fallback>
        </mc:AlternateContent>
      </w:r>
    </w:p>
    <w:p>
      <w:pPr>
        <w:pStyle w:val="BodyText"/>
        <w:spacing w:before="37"/>
        <w:rPr>
          <w:b/>
          <w:sz w:val="28"/>
        </w:rPr>
      </w:pPr>
    </w:p>
    <w:p>
      <w:pPr>
        <w:pStyle w:val="BodyText"/>
        <w:ind w:left="900" w:right="446"/>
      </w:pPr>
      <w:r>
        <w:rPr/>
        <w:t>Each</w:t>
      </w:r>
      <w:r>
        <w:rPr>
          <w:spacing w:val="-3"/>
        </w:rPr>
        <w:t> </w:t>
      </w:r>
      <w:r>
        <w:rPr/>
        <w:t>section</w:t>
      </w:r>
      <w:r>
        <w:rPr>
          <w:spacing w:val="-3"/>
        </w:rPr>
        <w:t> </w:t>
      </w:r>
      <w:r>
        <w:rPr/>
        <w:t>underpinning</w:t>
      </w:r>
      <w:r>
        <w:rPr>
          <w:spacing w:val="-5"/>
        </w:rPr>
        <w:t> </w:t>
      </w:r>
      <w:r>
        <w:rPr/>
        <w:t>an</w:t>
      </w:r>
      <w:r>
        <w:rPr>
          <w:spacing w:val="-3"/>
        </w:rPr>
        <w:t> </w:t>
      </w:r>
      <w:r>
        <w:rPr/>
        <w:t>FMS</w:t>
      </w:r>
      <w:r>
        <w:rPr>
          <w:spacing w:val="-3"/>
        </w:rPr>
        <w:t> </w:t>
      </w:r>
      <w:r>
        <w:rPr/>
        <w:t>chapter</w:t>
      </w:r>
      <w:r>
        <w:rPr>
          <w:spacing w:val="-2"/>
        </w:rPr>
        <w:t> </w:t>
      </w:r>
      <w:r>
        <w:rPr/>
        <w:t>will</w:t>
      </w:r>
      <w:r>
        <w:rPr>
          <w:spacing w:val="-2"/>
        </w:rPr>
        <w:t> </w:t>
      </w:r>
      <w:r>
        <w:rPr/>
        <w:t>be</w:t>
      </w:r>
      <w:r>
        <w:rPr>
          <w:spacing w:val="-1"/>
        </w:rPr>
        <w:t> </w:t>
      </w:r>
      <w:r>
        <w:rPr/>
        <w:t>assigned</w:t>
      </w:r>
      <w:r>
        <w:rPr>
          <w:spacing w:val="-3"/>
        </w:rPr>
        <w:t> </w:t>
      </w:r>
      <w:r>
        <w:rPr/>
        <w:t>a</w:t>
      </w:r>
      <w:r>
        <w:rPr>
          <w:spacing w:val="-2"/>
        </w:rPr>
        <w:t> </w:t>
      </w:r>
      <w:r>
        <w:rPr/>
        <w:t>level</w:t>
      </w:r>
      <w:r>
        <w:rPr>
          <w:spacing w:val="-5"/>
        </w:rPr>
        <w:t> </w:t>
      </w:r>
      <w:r>
        <w:rPr/>
        <w:t>of</w:t>
      </w:r>
      <w:r>
        <w:rPr>
          <w:spacing w:val="-2"/>
        </w:rPr>
        <w:t> </w:t>
      </w:r>
      <w:r>
        <w:rPr/>
        <w:t>risk</w:t>
      </w:r>
      <w:r>
        <w:rPr>
          <w:spacing w:val="-1"/>
        </w:rPr>
        <w:t> </w:t>
      </w:r>
      <w:r>
        <w:rPr/>
        <w:t>which</w:t>
      </w:r>
      <w:r>
        <w:rPr>
          <w:spacing w:val="-5"/>
        </w:rPr>
        <w:t> </w:t>
      </w:r>
      <w:r>
        <w:rPr/>
        <w:t>will</w:t>
      </w:r>
      <w:r>
        <w:rPr>
          <w:spacing w:val="-2"/>
        </w:rPr>
        <w:t> </w:t>
      </w:r>
      <w:r>
        <w:rPr/>
        <w:t>be</w:t>
      </w:r>
      <w:r>
        <w:rPr>
          <w:spacing w:val="-1"/>
        </w:rPr>
        <w:t> </w:t>
      </w:r>
      <w:r>
        <w:rPr/>
        <w:t>assessed</w:t>
      </w:r>
      <w:r>
        <w:rPr>
          <w:spacing w:val="-3"/>
        </w:rPr>
        <w:t> </w:t>
      </w:r>
      <w:r>
        <w:rPr/>
        <w:t>based upon the model below:</w:t>
      </w:r>
    </w:p>
    <w:p>
      <w:pPr>
        <w:pStyle w:val="ListParagraph"/>
        <w:numPr>
          <w:ilvl w:val="0"/>
          <w:numId w:val="64"/>
        </w:numPr>
        <w:tabs>
          <w:tab w:pos="1607" w:val="left" w:leader="none"/>
        </w:tabs>
        <w:spacing w:line="240" w:lineRule="auto" w:before="1" w:after="0"/>
        <w:ind w:left="1607" w:right="788" w:hanging="425"/>
        <w:jc w:val="left"/>
        <w:rPr>
          <w:sz w:val="22"/>
        </w:rPr>
      </w:pPr>
      <w:r>
        <w:rPr>
          <w:sz w:val="22"/>
        </w:rPr>
        <w:t>Current demand</w:t>
      </w:r>
      <w:r>
        <w:rPr>
          <w:spacing w:val="-1"/>
          <w:sz w:val="22"/>
        </w:rPr>
        <w:t> </w:t>
      </w:r>
      <w:r>
        <w:rPr>
          <w:sz w:val="22"/>
        </w:rPr>
        <w:t>has been</w:t>
      </w:r>
      <w:r>
        <w:rPr>
          <w:spacing w:val="-3"/>
          <w:sz w:val="22"/>
        </w:rPr>
        <w:t> </w:t>
      </w:r>
      <w:r>
        <w:rPr>
          <w:sz w:val="22"/>
        </w:rPr>
        <w:t>assessed</w:t>
      </w:r>
      <w:r>
        <w:rPr>
          <w:spacing w:val="-3"/>
          <w:sz w:val="22"/>
        </w:rPr>
        <w:t> </w:t>
      </w:r>
      <w:r>
        <w:rPr>
          <w:sz w:val="22"/>
        </w:rPr>
        <w:t>by</w:t>
      </w:r>
      <w:r>
        <w:rPr>
          <w:spacing w:val="-1"/>
          <w:sz w:val="22"/>
        </w:rPr>
        <w:t> </w:t>
      </w:r>
      <w:r>
        <w:rPr>
          <w:sz w:val="22"/>
        </w:rPr>
        <w:t>evaluating</w:t>
      </w:r>
      <w:r>
        <w:rPr>
          <w:spacing w:val="-3"/>
          <w:sz w:val="22"/>
        </w:rPr>
        <w:t> </w:t>
      </w:r>
      <w:r>
        <w:rPr>
          <w:sz w:val="22"/>
        </w:rPr>
        <w:t>the</w:t>
      </w:r>
      <w:r>
        <w:rPr>
          <w:spacing w:val="-2"/>
          <w:sz w:val="22"/>
        </w:rPr>
        <w:t> </w:t>
      </w:r>
      <w:r>
        <w:rPr>
          <w:sz w:val="22"/>
        </w:rPr>
        <w:t>demand</w:t>
      </w:r>
      <w:r>
        <w:rPr>
          <w:spacing w:val="-1"/>
          <w:sz w:val="22"/>
        </w:rPr>
        <w:t> </w:t>
      </w:r>
      <w:r>
        <w:rPr>
          <w:sz w:val="22"/>
        </w:rPr>
        <w:t>the force is experiencing</w:t>
      </w:r>
      <w:r>
        <w:rPr>
          <w:spacing w:val="-1"/>
          <w:sz w:val="22"/>
        </w:rPr>
        <w:t> </w:t>
      </w:r>
      <w:r>
        <w:rPr>
          <w:sz w:val="22"/>
        </w:rPr>
        <w:t>now compared with what was expected in FMS5.</w:t>
      </w:r>
    </w:p>
    <w:p>
      <w:pPr>
        <w:pStyle w:val="ListParagraph"/>
        <w:numPr>
          <w:ilvl w:val="0"/>
          <w:numId w:val="64"/>
        </w:numPr>
        <w:tabs>
          <w:tab w:pos="1607" w:val="left" w:leader="none"/>
        </w:tabs>
        <w:spacing w:line="240" w:lineRule="auto" w:before="0" w:after="0"/>
        <w:ind w:left="1607" w:right="586" w:hanging="425"/>
        <w:jc w:val="left"/>
        <w:rPr>
          <w:sz w:val="22"/>
        </w:rPr>
      </w:pPr>
      <w:r>
        <w:rPr>
          <w:sz w:val="22"/>
        </w:rPr>
        <w:t>Future</w:t>
      </w:r>
      <w:r>
        <w:rPr>
          <w:spacing w:val="-3"/>
          <w:sz w:val="22"/>
        </w:rPr>
        <w:t> </w:t>
      </w:r>
      <w:r>
        <w:rPr>
          <w:sz w:val="22"/>
        </w:rPr>
        <w:t>demand</w:t>
      </w:r>
      <w:r>
        <w:rPr>
          <w:spacing w:val="-4"/>
          <w:sz w:val="22"/>
        </w:rPr>
        <w:t> </w:t>
      </w:r>
      <w:r>
        <w:rPr>
          <w:sz w:val="22"/>
        </w:rPr>
        <w:t>has</w:t>
      </w:r>
      <w:r>
        <w:rPr>
          <w:spacing w:val="-4"/>
          <w:sz w:val="22"/>
        </w:rPr>
        <w:t> </w:t>
      </w:r>
      <w:r>
        <w:rPr>
          <w:sz w:val="22"/>
        </w:rPr>
        <w:t>been</w:t>
      </w:r>
      <w:r>
        <w:rPr>
          <w:spacing w:val="-4"/>
          <w:sz w:val="22"/>
        </w:rPr>
        <w:t> </w:t>
      </w:r>
      <w:r>
        <w:rPr>
          <w:sz w:val="22"/>
        </w:rPr>
        <w:t>assessed</w:t>
      </w:r>
      <w:r>
        <w:rPr>
          <w:spacing w:val="-4"/>
          <w:sz w:val="22"/>
        </w:rPr>
        <w:t> </w:t>
      </w:r>
      <w:r>
        <w:rPr>
          <w:sz w:val="22"/>
        </w:rPr>
        <w:t>based</w:t>
      </w:r>
      <w:r>
        <w:rPr>
          <w:spacing w:val="-4"/>
          <w:sz w:val="22"/>
        </w:rPr>
        <w:t> </w:t>
      </w:r>
      <w:r>
        <w:rPr>
          <w:sz w:val="22"/>
        </w:rPr>
        <w:t>upon</w:t>
      </w:r>
      <w:r>
        <w:rPr>
          <w:spacing w:val="-6"/>
          <w:sz w:val="22"/>
        </w:rPr>
        <w:t> </w:t>
      </w:r>
      <w:r>
        <w:rPr>
          <w:sz w:val="22"/>
        </w:rPr>
        <w:t>the</w:t>
      </w:r>
      <w:r>
        <w:rPr>
          <w:spacing w:val="-3"/>
          <w:sz w:val="22"/>
        </w:rPr>
        <w:t> </w:t>
      </w:r>
      <w:r>
        <w:rPr>
          <w:sz w:val="22"/>
        </w:rPr>
        <w:t>demand</w:t>
      </w:r>
      <w:r>
        <w:rPr>
          <w:spacing w:val="-4"/>
          <w:sz w:val="22"/>
        </w:rPr>
        <w:t> </w:t>
      </w:r>
      <w:r>
        <w:rPr>
          <w:sz w:val="22"/>
        </w:rPr>
        <w:t>forecast</w:t>
      </w:r>
      <w:r>
        <w:rPr>
          <w:spacing w:val="-3"/>
          <w:sz w:val="22"/>
        </w:rPr>
        <w:t> </w:t>
      </w:r>
      <w:r>
        <w:rPr>
          <w:sz w:val="22"/>
        </w:rPr>
        <w:t>in</w:t>
      </w:r>
      <w:r>
        <w:rPr>
          <w:spacing w:val="-4"/>
          <w:sz w:val="22"/>
        </w:rPr>
        <w:t> </w:t>
      </w:r>
      <w:r>
        <w:rPr>
          <w:sz w:val="22"/>
        </w:rPr>
        <w:t>Step</w:t>
      </w:r>
      <w:r>
        <w:rPr>
          <w:spacing w:val="-4"/>
          <w:sz w:val="22"/>
        </w:rPr>
        <w:t> </w:t>
      </w:r>
      <w:r>
        <w:rPr>
          <w:sz w:val="22"/>
        </w:rPr>
        <w:t>1</w:t>
      </w:r>
      <w:r>
        <w:rPr>
          <w:spacing w:val="-4"/>
          <w:sz w:val="22"/>
        </w:rPr>
        <w:t> </w:t>
      </w:r>
      <w:r>
        <w:rPr>
          <w:sz w:val="22"/>
        </w:rPr>
        <w:t>of</w:t>
      </w:r>
      <w:r>
        <w:rPr>
          <w:spacing w:val="-5"/>
          <w:sz w:val="22"/>
        </w:rPr>
        <w:t> </w:t>
      </w:r>
      <w:r>
        <w:rPr>
          <w:sz w:val="22"/>
        </w:rPr>
        <w:t>FMS6,</w:t>
      </w:r>
      <w:r>
        <w:rPr>
          <w:spacing w:val="-5"/>
          <w:sz w:val="22"/>
        </w:rPr>
        <w:t> </w:t>
      </w:r>
      <w:r>
        <w:rPr>
          <w:sz w:val="22"/>
        </w:rPr>
        <w:t>this</w:t>
      </w:r>
      <w:r>
        <w:rPr>
          <w:spacing w:val="-4"/>
          <w:sz w:val="22"/>
        </w:rPr>
        <w:t> </w:t>
      </w:r>
      <w:r>
        <w:rPr>
          <w:sz w:val="22"/>
        </w:rPr>
        <w:t>will be a combination of analytical forecasting, environmental scanning and supported by professional judgement from subject matter experts.</w:t>
      </w:r>
    </w:p>
    <w:p>
      <w:pPr>
        <w:pStyle w:val="ListParagraph"/>
        <w:numPr>
          <w:ilvl w:val="0"/>
          <w:numId w:val="64"/>
        </w:numPr>
        <w:tabs>
          <w:tab w:pos="1607" w:val="left" w:leader="none"/>
        </w:tabs>
        <w:spacing w:line="240" w:lineRule="auto" w:before="0" w:after="0"/>
        <w:ind w:left="1607" w:right="0" w:hanging="424"/>
        <w:jc w:val="left"/>
        <w:rPr>
          <w:sz w:val="22"/>
        </w:rPr>
      </w:pPr>
      <w:r>
        <w:rPr>
          <w:sz w:val="22"/>
        </w:rPr>
        <w:t>Where</w:t>
      </w:r>
      <w:r>
        <w:rPr>
          <w:spacing w:val="-4"/>
          <w:sz w:val="22"/>
        </w:rPr>
        <w:t> </w:t>
      </w:r>
      <w:r>
        <w:rPr>
          <w:sz w:val="22"/>
        </w:rPr>
        <w:t>applicable,</w:t>
      </w:r>
      <w:r>
        <w:rPr>
          <w:spacing w:val="-3"/>
          <w:sz w:val="22"/>
        </w:rPr>
        <w:t> </w:t>
      </w:r>
      <w:r>
        <w:rPr>
          <w:sz w:val="22"/>
        </w:rPr>
        <w:t>the</w:t>
      </w:r>
      <w:r>
        <w:rPr>
          <w:spacing w:val="-4"/>
          <w:sz w:val="22"/>
        </w:rPr>
        <w:t> </w:t>
      </w:r>
      <w:r>
        <w:rPr>
          <w:sz w:val="22"/>
        </w:rPr>
        <w:t>harm</w:t>
      </w:r>
      <w:r>
        <w:rPr>
          <w:spacing w:val="-3"/>
          <w:sz w:val="22"/>
        </w:rPr>
        <w:t> </w:t>
      </w:r>
      <w:r>
        <w:rPr>
          <w:sz w:val="22"/>
        </w:rPr>
        <w:t>score</w:t>
      </w:r>
      <w:r>
        <w:rPr>
          <w:spacing w:val="-2"/>
          <w:sz w:val="22"/>
        </w:rPr>
        <w:t> </w:t>
      </w:r>
      <w:r>
        <w:rPr>
          <w:sz w:val="22"/>
        </w:rPr>
        <w:t>from</w:t>
      </w:r>
      <w:r>
        <w:rPr>
          <w:spacing w:val="-1"/>
          <w:sz w:val="22"/>
        </w:rPr>
        <w:t> </w:t>
      </w:r>
      <w:r>
        <w:rPr>
          <w:sz w:val="22"/>
        </w:rPr>
        <w:t>the</w:t>
      </w:r>
      <w:r>
        <w:rPr>
          <w:spacing w:val="-5"/>
          <w:sz w:val="22"/>
        </w:rPr>
        <w:t> </w:t>
      </w:r>
      <w:r>
        <w:rPr>
          <w:sz w:val="22"/>
        </w:rPr>
        <w:t>MoRiLE</w:t>
      </w:r>
      <w:r>
        <w:rPr>
          <w:spacing w:val="-2"/>
          <w:sz w:val="22"/>
        </w:rPr>
        <w:t> </w:t>
      </w:r>
      <w:r>
        <w:rPr>
          <w:sz w:val="22"/>
        </w:rPr>
        <w:t>assessment</w:t>
      </w:r>
      <w:r>
        <w:rPr>
          <w:spacing w:val="-2"/>
          <w:sz w:val="22"/>
        </w:rPr>
        <w:t> </w:t>
      </w:r>
      <w:r>
        <w:rPr>
          <w:sz w:val="22"/>
        </w:rPr>
        <w:t>is</w:t>
      </w:r>
      <w:r>
        <w:rPr>
          <w:spacing w:val="-4"/>
          <w:sz w:val="22"/>
        </w:rPr>
        <w:t> </w:t>
      </w:r>
      <w:r>
        <w:rPr>
          <w:sz w:val="22"/>
        </w:rPr>
        <w:t>included</w:t>
      </w:r>
      <w:r>
        <w:rPr>
          <w:spacing w:val="-4"/>
          <w:sz w:val="22"/>
        </w:rPr>
        <w:t> </w:t>
      </w:r>
      <w:r>
        <w:rPr>
          <w:sz w:val="22"/>
        </w:rPr>
        <w:t>for</w:t>
      </w:r>
      <w:r>
        <w:rPr>
          <w:spacing w:val="-4"/>
          <w:sz w:val="22"/>
        </w:rPr>
        <w:t> </w:t>
      </w:r>
      <w:r>
        <w:rPr>
          <w:sz w:val="22"/>
        </w:rPr>
        <w:t>each</w:t>
      </w:r>
      <w:r>
        <w:rPr>
          <w:spacing w:val="-3"/>
          <w:sz w:val="22"/>
        </w:rPr>
        <w:t> </w:t>
      </w:r>
      <w:r>
        <w:rPr>
          <w:spacing w:val="-2"/>
          <w:sz w:val="22"/>
        </w:rPr>
        <w:t>area.</w:t>
      </w:r>
    </w:p>
    <w:p>
      <w:pPr>
        <w:pStyle w:val="ListParagraph"/>
        <w:numPr>
          <w:ilvl w:val="0"/>
          <w:numId w:val="64"/>
        </w:numPr>
        <w:tabs>
          <w:tab w:pos="1607" w:val="left" w:leader="none"/>
        </w:tabs>
        <w:spacing w:line="240" w:lineRule="auto" w:before="0" w:after="0"/>
        <w:ind w:left="1607" w:right="390" w:hanging="425"/>
        <w:jc w:val="left"/>
        <w:rPr>
          <w:sz w:val="22"/>
        </w:rPr>
      </w:pPr>
      <w:r>
        <w:rPr>
          <w:sz w:val="22"/>
        </w:rPr>
        <w:t>Capacity and capability has been assessed by determining whether there is sufficient capacity or capability in place now and, if not, if there is a plan in place to address this e.g. those areas of highest risk in</w:t>
      </w:r>
      <w:r>
        <w:rPr>
          <w:spacing w:val="-4"/>
          <w:sz w:val="22"/>
        </w:rPr>
        <w:t> </w:t>
      </w:r>
      <w:r>
        <w:rPr>
          <w:sz w:val="22"/>
        </w:rPr>
        <w:t>this</w:t>
      </w:r>
      <w:r>
        <w:rPr>
          <w:spacing w:val="-1"/>
          <w:sz w:val="22"/>
        </w:rPr>
        <w:t> </w:t>
      </w:r>
      <w:r>
        <w:rPr>
          <w:sz w:val="22"/>
        </w:rPr>
        <w:t>category</w:t>
      </w:r>
      <w:r>
        <w:rPr>
          <w:spacing w:val="-2"/>
          <w:sz w:val="22"/>
        </w:rPr>
        <w:t> </w:t>
      </w:r>
      <w:r>
        <w:rPr>
          <w:sz w:val="22"/>
        </w:rPr>
        <w:t>will</w:t>
      </w:r>
      <w:r>
        <w:rPr>
          <w:spacing w:val="-1"/>
          <w:sz w:val="22"/>
        </w:rPr>
        <w:t> </w:t>
      </w:r>
      <w:r>
        <w:rPr>
          <w:sz w:val="22"/>
        </w:rPr>
        <w:t>be</w:t>
      </w:r>
      <w:r>
        <w:rPr>
          <w:spacing w:val="-3"/>
          <w:sz w:val="22"/>
        </w:rPr>
        <w:t> </w:t>
      </w:r>
      <w:r>
        <w:rPr>
          <w:sz w:val="22"/>
        </w:rPr>
        <w:t>those where</w:t>
      </w:r>
      <w:r>
        <w:rPr>
          <w:spacing w:val="-3"/>
          <w:sz w:val="22"/>
        </w:rPr>
        <w:t> </w:t>
      </w:r>
      <w:r>
        <w:rPr>
          <w:sz w:val="22"/>
        </w:rPr>
        <w:t>the force does</w:t>
      </w:r>
      <w:r>
        <w:rPr>
          <w:spacing w:val="-1"/>
          <w:sz w:val="22"/>
        </w:rPr>
        <w:t> </w:t>
      </w:r>
      <w:r>
        <w:rPr>
          <w:sz w:val="22"/>
        </w:rPr>
        <w:t>not have</w:t>
      </w:r>
      <w:r>
        <w:rPr>
          <w:spacing w:val="-3"/>
          <w:sz w:val="22"/>
        </w:rPr>
        <w:t> </w:t>
      </w:r>
      <w:r>
        <w:rPr>
          <w:sz w:val="22"/>
        </w:rPr>
        <w:t>capacity</w:t>
      </w:r>
      <w:r>
        <w:rPr>
          <w:spacing w:val="-2"/>
          <w:sz w:val="22"/>
        </w:rPr>
        <w:t> </w:t>
      </w:r>
      <w:r>
        <w:rPr>
          <w:sz w:val="22"/>
        </w:rPr>
        <w:t>/ capability and does not have a plan or funding to address it. The capacity assessment also takes into account what considerations have been made to explore other efficiencies in terms of process and </w:t>
      </w:r>
      <w:r>
        <w:rPr>
          <w:spacing w:val="-2"/>
          <w:sz w:val="22"/>
        </w:rPr>
        <w:t>productivity.</w:t>
      </w:r>
    </w:p>
    <w:p>
      <w:pPr>
        <w:pStyle w:val="BodyText"/>
        <w:rPr>
          <w:sz w:val="20"/>
        </w:rPr>
      </w:pPr>
      <w:r>
        <w:rPr/>
        <w:drawing>
          <wp:anchor distT="0" distB="0" distL="0" distR="0" allowOverlap="1" layoutInCell="1" locked="0" behindDoc="1" simplePos="0" relativeHeight="487606272">
            <wp:simplePos x="0" y="0"/>
            <wp:positionH relativeFrom="page">
              <wp:posOffset>972311</wp:posOffset>
            </wp:positionH>
            <wp:positionV relativeFrom="paragraph">
              <wp:posOffset>170841</wp:posOffset>
            </wp:positionV>
            <wp:extent cx="5728794" cy="1943100"/>
            <wp:effectExtent l="0" t="0" r="0" b="0"/>
            <wp:wrapTopAndBottom/>
            <wp:docPr id="99" name="Image 99"/>
            <wp:cNvGraphicFramePr>
              <a:graphicFrameLocks/>
            </wp:cNvGraphicFramePr>
            <a:graphic>
              <a:graphicData uri="http://schemas.openxmlformats.org/drawingml/2006/picture">
                <pic:pic>
                  <pic:nvPicPr>
                    <pic:cNvPr id="99" name="Image 99"/>
                    <pic:cNvPicPr/>
                  </pic:nvPicPr>
                  <pic:blipFill>
                    <a:blip r:embed="rId29" cstate="print"/>
                    <a:stretch>
                      <a:fillRect/>
                    </a:stretch>
                  </pic:blipFill>
                  <pic:spPr>
                    <a:xfrm>
                      <a:off x="0" y="0"/>
                      <a:ext cx="5728794" cy="1943100"/>
                    </a:xfrm>
                    <a:prstGeom prst="rect">
                      <a:avLst/>
                    </a:prstGeom>
                  </pic:spPr>
                </pic:pic>
              </a:graphicData>
            </a:graphic>
          </wp:anchor>
        </w:drawing>
      </w:r>
    </w:p>
    <w:p>
      <w:pPr>
        <w:pStyle w:val="BodyText"/>
        <w:spacing w:before="76"/>
      </w:pPr>
    </w:p>
    <w:p>
      <w:pPr>
        <w:pStyle w:val="BodyText"/>
        <w:ind w:left="758" w:right="446"/>
      </w:pPr>
      <w:r>
        <w:rPr/>
        <w:t>Each</w:t>
      </w:r>
      <w:r>
        <w:rPr>
          <w:spacing w:val="-3"/>
        </w:rPr>
        <w:t> </w:t>
      </w:r>
      <w:r>
        <w:rPr/>
        <w:t>section</w:t>
      </w:r>
      <w:r>
        <w:rPr>
          <w:spacing w:val="-3"/>
        </w:rPr>
        <w:t> </w:t>
      </w:r>
      <w:r>
        <w:rPr/>
        <w:t>includes</w:t>
      </w:r>
      <w:r>
        <w:rPr>
          <w:spacing w:val="-2"/>
        </w:rPr>
        <w:t> </w:t>
      </w:r>
      <w:r>
        <w:rPr/>
        <w:t>an</w:t>
      </w:r>
      <w:r>
        <w:rPr>
          <w:spacing w:val="-3"/>
        </w:rPr>
        <w:t> </w:t>
      </w:r>
      <w:r>
        <w:rPr/>
        <w:t>assessment</w:t>
      </w:r>
      <w:r>
        <w:rPr>
          <w:spacing w:val="-1"/>
        </w:rPr>
        <w:t> </w:t>
      </w:r>
      <w:r>
        <w:rPr/>
        <w:t>based</w:t>
      </w:r>
      <w:r>
        <w:rPr>
          <w:spacing w:val="-3"/>
        </w:rPr>
        <w:t> </w:t>
      </w:r>
      <w:r>
        <w:rPr/>
        <w:t>upon</w:t>
      </w:r>
      <w:r>
        <w:rPr>
          <w:spacing w:val="-5"/>
        </w:rPr>
        <w:t> </w:t>
      </w:r>
      <w:r>
        <w:rPr/>
        <w:t>the</w:t>
      </w:r>
      <w:r>
        <w:rPr>
          <w:spacing w:val="-1"/>
        </w:rPr>
        <w:t> </w:t>
      </w:r>
      <w:r>
        <w:rPr/>
        <w:t>criteria</w:t>
      </w:r>
      <w:r>
        <w:rPr>
          <w:spacing w:val="-2"/>
        </w:rPr>
        <w:t> </w:t>
      </w:r>
      <w:r>
        <w:rPr/>
        <w:t>above,</w:t>
      </w:r>
      <w:r>
        <w:rPr>
          <w:spacing w:val="-2"/>
        </w:rPr>
        <w:t> </w:t>
      </w:r>
      <w:r>
        <w:rPr/>
        <w:t>this</w:t>
      </w:r>
      <w:r>
        <w:rPr>
          <w:spacing w:val="-4"/>
        </w:rPr>
        <w:t> </w:t>
      </w:r>
      <w:r>
        <w:rPr/>
        <w:t>has</w:t>
      </w:r>
      <w:r>
        <w:rPr>
          <w:spacing w:val="-2"/>
        </w:rPr>
        <w:t> </w:t>
      </w:r>
      <w:r>
        <w:rPr/>
        <w:t>also</w:t>
      </w:r>
      <w:r>
        <w:rPr>
          <w:spacing w:val="-3"/>
        </w:rPr>
        <w:t> </w:t>
      </w:r>
      <w:r>
        <w:rPr/>
        <w:t>been</w:t>
      </w:r>
      <w:r>
        <w:rPr>
          <w:spacing w:val="-2"/>
        </w:rPr>
        <w:t> </w:t>
      </w:r>
      <w:r>
        <w:rPr/>
        <w:t>compared</w:t>
      </w:r>
      <w:r>
        <w:rPr>
          <w:spacing w:val="-3"/>
        </w:rPr>
        <w:t> </w:t>
      </w:r>
      <w:r>
        <w:rPr/>
        <w:t>to</w:t>
      </w:r>
      <w:r>
        <w:rPr>
          <w:spacing w:val="-1"/>
        </w:rPr>
        <w:t> </w:t>
      </w:r>
      <w:r>
        <w:rPr/>
        <w:t>FMS5 to determine the direction of travel. The direction of travel provides a visual indication of whether the plans put in place have begun to mitigate the risk identified in FMS5 and also identifies any sections where we are beginning to see emerging risk in FMS6.The table below breaks down each chapter by section and illustrates the risk assessment in each case. An overall risk score has been determined using current demand, future demand, capacity and capability.</w:t>
      </w:r>
    </w:p>
    <w:p>
      <w:pPr>
        <w:spacing w:after="0"/>
        <w:sectPr>
          <w:type w:val="continuous"/>
          <w:pgSz w:w="11910" w:h="16840"/>
          <w:pgMar w:top="1400" w:bottom="280" w:left="540" w:right="720"/>
        </w:sectPr>
      </w:pPr>
    </w:p>
    <w:tbl>
      <w:tblPr>
        <w:tblW w:w="0" w:type="auto"/>
        <w:jc w:val="left"/>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2"/>
        <w:gridCol w:w="2289"/>
        <w:gridCol w:w="714"/>
        <w:gridCol w:w="714"/>
        <w:gridCol w:w="714"/>
        <w:gridCol w:w="714"/>
        <w:gridCol w:w="757"/>
        <w:gridCol w:w="757"/>
        <w:gridCol w:w="742"/>
      </w:tblGrid>
      <w:tr>
        <w:trPr>
          <w:trHeight w:val="666" w:hRule="atLeast"/>
        </w:trPr>
        <w:tc>
          <w:tcPr>
            <w:tcW w:w="9013" w:type="dxa"/>
            <w:gridSpan w:val="9"/>
            <w:tcBorders>
              <w:right w:val="single" w:sz="6" w:space="0" w:color="000000"/>
            </w:tcBorders>
            <w:shd w:val="clear" w:color="auto" w:fill="1F3763"/>
          </w:tcPr>
          <w:p>
            <w:pPr>
              <w:pStyle w:val="TableParagraph"/>
              <w:spacing w:before="22"/>
              <w:rPr>
                <w:sz w:val="17"/>
              </w:rPr>
            </w:pPr>
          </w:p>
          <w:p>
            <w:pPr>
              <w:pStyle w:val="TableParagraph"/>
              <w:ind w:left="13"/>
              <w:jc w:val="center"/>
              <w:rPr>
                <w:b/>
                <w:sz w:val="17"/>
              </w:rPr>
            </w:pPr>
            <w:r>
              <w:rPr>
                <w:b/>
                <w:color w:val="FFFFFF"/>
                <w:sz w:val="17"/>
              </w:rPr>
              <w:t>FMS6</w:t>
            </w:r>
            <w:r>
              <w:rPr>
                <w:b/>
                <w:color w:val="FFFFFF"/>
                <w:spacing w:val="-3"/>
                <w:sz w:val="17"/>
              </w:rPr>
              <w:t> </w:t>
            </w:r>
            <w:r>
              <w:rPr>
                <w:b/>
                <w:color w:val="FFFFFF"/>
                <w:sz w:val="17"/>
              </w:rPr>
              <w:t>Risk</w:t>
            </w:r>
            <w:r>
              <w:rPr>
                <w:b/>
                <w:color w:val="FFFFFF"/>
                <w:spacing w:val="-5"/>
                <w:sz w:val="17"/>
              </w:rPr>
              <w:t> </w:t>
            </w:r>
            <w:r>
              <w:rPr>
                <w:b/>
                <w:color w:val="FFFFFF"/>
                <w:spacing w:val="-2"/>
                <w:sz w:val="17"/>
              </w:rPr>
              <w:t>Assessment</w:t>
            </w:r>
          </w:p>
        </w:tc>
      </w:tr>
      <w:tr>
        <w:trPr>
          <w:trHeight w:val="341" w:hRule="atLeast"/>
        </w:trPr>
        <w:tc>
          <w:tcPr>
            <w:tcW w:w="1612" w:type="dxa"/>
            <w:tcBorders>
              <w:bottom w:val="single" w:sz="6" w:space="0" w:color="000000"/>
            </w:tcBorders>
            <w:shd w:val="clear" w:color="auto" w:fill="1F3763"/>
          </w:tcPr>
          <w:p>
            <w:pPr>
              <w:pStyle w:val="TableParagraph"/>
              <w:spacing w:before="96"/>
              <w:ind w:left="22"/>
              <w:rPr>
                <w:b/>
                <w:sz w:val="13"/>
              </w:rPr>
            </w:pPr>
            <w:r>
              <w:rPr>
                <w:b/>
                <w:color w:val="FFFFFF"/>
                <w:spacing w:val="-2"/>
                <w:w w:val="105"/>
                <w:sz w:val="13"/>
              </w:rPr>
              <w:t>Chapter</w:t>
            </w:r>
          </w:p>
        </w:tc>
        <w:tc>
          <w:tcPr>
            <w:tcW w:w="2289" w:type="dxa"/>
            <w:tcBorders>
              <w:bottom w:val="single" w:sz="6" w:space="0" w:color="000000"/>
            </w:tcBorders>
            <w:shd w:val="clear" w:color="auto" w:fill="1F3763"/>
          </w:tcPr>
          <w:p>
            <w:pPr>
              <w:pStyle w:val="TableParagraph"/>
              <w:spacing w:before="96"/>
              <w:ind w:left="22"/>
              <w:rPr>
                <w:b/>
                <w:sz w:val="13"/>
              </w:rPr>
            </w:pPr>
            <w:r>
              <w:rPr>
                <w:b/>
                <w:color w:val="FFFFFF"/>
                <w:spacing w:val="-2"/>
                <w:w w:val="105"/>
                <w:sz w:val="13"/>
              </w:rPr>
              <w:t>Section</w:t>
            </w:r>
          </w:p>
        </w:tc>
        <w:tc>
          <w:tcPr>
            <w:tcW w:w="714" w:type="dxa"/>
            <w:tcBorders>
              <w:bottom w:val="single" w:sz="6" w:space="0" w:color="000000"/>
            </w:tcBorders>
            <w:shd w:val="clear" w:color="auto" w:fill="1F3763"/>
          </w:tcPr>
          <w:p>
            <w:pPr>
              <w:pStyle w:val="TableParagraph"/>
              <w:spacing w:before="9"/>
              <w:ind w:left="22"/>
              <w:rPr>
                <w:b/>
                <w:sz w:val="13"/>
              </w:rPr>
            </w:pPr>
            <w:r>
              <w:rPr>
                <w:b/>
                <w:color w:val="FFFFFF"/>
                <w:spacing w:val="-2"/>
                <w:w w:val="105"/>
                <w:sz w:val="13"/>
              </w:rPr>
              <w:t>Current</w:t>
            </w:r>
          </w:p>
          <w:p>
            <w:pPr>
              <w:pStyle w:val="TableParagraph"/>
              <w:spacing w:line="133" w:lineRule="exact" w:before="20"/>
              <w:ind w:left="22"/>
              <w:rPr>
                <w:b/>
                <w:sz w:val="13"/>
              </w:rPr>
            </w:pPr>
            <w:r>
              <w:rPr>
                <w:b/>
                <w:color w:val="FFFFFF"/>
                <w:spacing w:val="-2"/>
                <w:w w:val="105"/>
                <w:sz w:val="13"/>
              </w:rPr>
              <w:t>Demand</w:t>
            </w:r>
          </w:p>
        </w:tc>
        <w:tc>
          <w:tcPr>
            <w:tcW w:w="714" w:type="dxa"/>
            <w:tcBorders>
              <w:bottom w:val="single" w:sz="6" w:space="0" w:color="000000"/>
            </w:tcBorders>
            <w:shd w:val="clear" w:color="auto" w:fill="1F3763"/>
          </w:tcPr>
          <w:p>
            <w:pPr>
              <w:pStyle w:val="TableParagraph"/>
              <w:spacing w:before="9"/>
              <w:ind w:left="22"/>
              <w:rPr>
                <w:b/>
                <w:sz w:val="13"/>
              </w:rPr>
            </w:pPr>
            <w:r>
              <w:rPr>
                <w:b/>
                <w:color w:val="FFFFFF"/>
                <w:spacing w:val="-2"/>
                <w:w w:val="105"/>
                <w:sz w:val="13"/>
              </w:rPr>
              <w:t>Predicted</w:t>
            </w:r>
          </w:p>
          <w:p>
            <w:pPr>
              <w:pStyle w:val="TableParagraph"/>
              <w:spacing w:line="133" w:lineRule="exact" w:before="20"/>
              <w:ind w:left="22"/>
              <w:rPr>
                <w:b/>
                <w:sz w:val="13"/>
              </w:rPr>
            </w:pPr>
            <w:r>
              <w:rPr>
                <w:b/>
                <w:color w:val="FFFFFF"/>
                <w:spacing w:val="-2"/>
                <w:w w:val="105"/>
                <w:sz w:val="13"/>
              </w:rPr>
              <w:t>Demand</w:t>
            </w:r>
          </w:p>
        </w:tc>
        <w:tc>
          <w:tcPr>
            <w:tcW w:w="714" w:type="dxa"/>
            <w:tcBorders>
              <w:bottom w:val="single" w:sz="6" w:space="0" w:color="000000"/>
            </w:tcBorders>
            <w:shd w:val="clear" w:color="auto" w:fill="1F3763"/>
          </w:tcPr>
          <w:p>
            <w:pPr>
              <w:pStyle w:val="TableParagraph"/>
              <w:spacing w:before="9"/>
              <w:ind w:left="200"/>
              <w:rPr>
                <w:b/>
                <w:sz w:val="13"/>
              </w:rPr>
            </w:pPr>
            <w:r>
              <w:rPr>
                <w:b/>
                <w:color w:val="FFFFFF"/>
                <w:spacing w:val="-4"/>
                <w:w w:val="105"/>
                <w:sz w:val="13"/>
              </w:rPr>
              <w:t>Harm</w:t>
            </w:r>
          </w:p>
          <w:p>
            <w:pPr>
              <w:pStyle w:val="TableParagraph"/>
              <w:spacing w:line="133" w:lineRule="exact" w:before="20"/>
              <w:ind w:left="102"/>
              <w:rPr>
                <w:b/>
                <w:sz w:val="13"/>
              </w:rPr>
            </w:pPr>
            <w:r>
              <w:rPr>
                <w:b/>
                <w:color w:val="FFFFFF"/>
                <w:spacing w:val="-2"/>
                <w:w w:val="105"/>
                <w:sz w:val="13"/>
              </w:rPr>
              <w:t>(MoRiLE)</w:t>
            </w:r>
          </w:p>
        </w:tc>
        <w:tc>
          <w:tcPr>
            <w:tcW w:w="714" w:type="dxa"/>
            <w:tcBorders>
              <w:bottom w:val="single" w:sz="6" w:space="0" w:color="000000"/>
            </w:tcBorders>
            <w:shd w:val="clear" w:color="auto" w:fill="1F3763"/>
          </w:tcPr>
          <w:p>
            <w:pPr>
              <w:pStyle w:val="TableParagraph"/>
              <w:spacing w:before="96"/>
              <w:ind w:left="21"/>
              <w:rPr>
                <w:b/>
                <w:sz w:val="13"/>
              </w:rPr>
            </w:pPr>
            <w:r>
              <w:rPr>
                <w:b/>
                <w:color w:val="FFFFFF"/>
                <w:spacing w:val="-2"/>
                <w:w w:val="105"/>
                <w:sz w:val="13"/>
              </w:rPr>
              <w:t>Capacity</w:t>
            </w:r>
          </w:p>
        </w:tc>
        <w:tc>
          <w:tcPr>
            <w:tcW w:w="757" w:type="dxa"/>
            <w:tcBorders>
              <w:bottom w:val="single" w:sz="6" w:space="0" w:color="000000"/>
            </w:tcBorders>
            <w:shd w:val="clear" w:color="auto" w:fill="1F3763"/>
          </w:tcPr>
          <w:p>
            <w:pPr>
              <w:pStyle w:val="TableParagraph"/>
              <w:spacing w:before="96"/>
              <w:ind w:left="21"/>
              <w:rPr>
                <w:b/>
                <w:sz w:val="13"/>
              </w:rPr>
            </w:pPr>
            <w:r>
              <w:rPr>
                <w:b/>
                <w:color w:val="FFFFFF"/>
                <w:spacing w:val="-2"/>
                <w:w w:val="105"/>
                <w:sz w:val="13"/>
              </w:rPr>
              <w:t>Capability</w:t>
            </w:r>
          </w:p>
        </w:tc>
        <w:tc>
          <w:tcPr>
            <w:tcW w:w="757" w:type="dxa"/>
            <w:tcBorders>
              <w:bottom w:val="single" w:sz="6" w:space="0" w:color="000000"/>
            </w:tcBorders>
            <w:shd w:val="clear" w:color="auto" w:fill="1F3763"/>
          </w:tcPr>
          <w:p>
            <w:pPr>
              <w:pStyle w:val="TableParagraph"/>
              <w:spacing w:before="9"/>
              <w:ind w:left="21"/>
              <w:rPr>
                <w:b/>
                <w:sz w:val="13"/>
              </w:rPr>
            </w:pPr>
            <w:r>
              <w:rPr>
                <w:b/>
                <w:color w:val="FFFFFF"/>
                <w:spacing w:val="-2"/>
                <w:w w:val="105"/>
                <w:sz w:val="13"/>
              </w:rPr>
              <w:t>Direction</w:t>
            </w:r>
            <w:r>
              <w:rPr>
                <w:b/>
                <w:color w:val="FFFFFF"/>
                <w:spacing w:val="8"/>
                <w:w w:val="105"/>
                <w:sz w:val="13"/>
              </w:rPr>
              <w:t> </w:t>
            </w:r>
            <w:r>
              <w:rPr>
                <w:b/>
                <w:color w:val="FFFFFF"/>
                <w:spacing w:val="-5"/>
                <w:w w:val="105"/>
                <w:sz w:val="13"/>
              </w:rPr>
              <w:t>of</w:t>
            </w:r>
          </w:p>
          <w:p>
            <w:pPr>
              <w:pStyle w:val="TableParagraph"/>
              <w:spacing w:line="133" w:lineRule="exact" w:before="20"/>
              <w:ind w:left="21"/>
              <w:rPr>
                <w:b/>
                <w:sz w:val="13"/>
              </w:rPr>
            </w:pPr>
            <w:r>
              <w:rPr>
                <w:b/>
                <w:color w:val="FFFFFF"/>
                <w:spacing w:val="-2"/>
                <w:w w:val="105"/>
                <w:sz w:val="13"/>
              </w:rPr>
              <w:t>travel</w:t>
            </w:r>
          </w:p>
        </w:tc>
        <w:tc>
          <w:tcPr>
            <w:tcW w:w="742" w:type="dxa"/>
            <w:tcBorders>
              <w:bottom w:val="single" w:sz="6" w:space="0" w:color="000000"/>
              <w:right w:val="single" w:sz="6" w:space="0" w:color="000000"/>
            </w:tcBorders>
            <w:shd w:val="clear" w:color="auto" w:fill="1F3763"/>
          </w:tcPr>
          <w:p>
            <w:pPr>
              <w:pStyle w:val="TableParagraph"/>
              <w:spacing w:before="9"/>
              <w:ind w:left="21"/>
              <w:rPr>
                <w:b/>
                <w:sz w:val="13"/>
              </w:rPr>
            </w:pPr>
            <w:r>
              <w:rPr>
                <w:b/>
                <w:color w:val="FFFFFF"/>
                <w:spacing w:val="-2"/>
                <w:w w:val="105"/>
                <w:sz w:val="13"/>
              </w:rPr>
              <w:t>Overall</w:t>
            </w:r>
          </w:p>
          <w:p>
            <w:pPr>
              <w:pStyle w:val="TableParagraph"/>
              <w:spacing w:line="133" w:lineRule="exact" w:before="20"/>
              <w:ind w:left="21"/>
              <w:rPr>
                <w:b/>
                <w:sz w:val="13"/>
              </w:rPr>
            </w:pPr>
            <w:r>
              <w:rPr>
                <w:b/>
                <w:color w:val="FFFFFF"/>
                <w:spacing w:val="-2"/>
                <w:w w:val="105"/>
                <w:sz w:val="13"/>
              </w:rPr>
              <w:t>Assessment</w:t>
            </w:r>
          </w:p>
        </w:tc>
      </w:tr>
      <w:tr>
        <w:trPr>
          <w:trHeight w:val="169" w:hRule="atLeast"/>
        </w:trPr>
        <w:tc>
          <w:tcPr>
            <w:tcW w:w="1612" w:type="dxa"/>
            <w:tcBorders>
              <w:top w:val="single" w:sz="6" w:space="0" w:color="000000"/>
              <w:bottom w:val="single" w:sz="6" w:space="0" w:color="000000"/>
            </w:tcBorders>
          </w:tcPr>
          <w:p>
            <w:pPr>
              <w:pStyle w:val="TableParagraph"/>
              <w:spacing w:line="139" w:lineRule="exact" w:before="10"/>
              <w:ind w:left="22"/>
              <w:rPr>
                <w:b/>
                <w:sz w:val="13"/>
              </w:rPr>
            </w:pPr>
            <w:r>
              <w:rPr>
                <w:b/>
                <w:w w:val="105"/>
                <w:sz w:val="13"/>
              </w:rPr>
              <w:t>Chapter</w:t>
            </w:r>
            <w:r>
              <w:rPr>
                <w:b/>
                <w:spacing w:val="-1"/>
                <w:w w:val="105"/>
                <w:sz w:val="13"/>
              </w:rPr>
              <w:t> </w:t>
            </w:r>
            <w:r>
              <w:rPr>
                <w:b/>
                <w:w w:val="105"/>
                <w:sz w:val="13"/>
              </w:rPr>
              <w:t>1:</w:t>
            </w:r>
            <w:r>
              <w:rPr>
                <w:b/>
                <w:spacing w:val="-2"/>
                <w:w w:val="105"/>
                <w:sz w:val="13"/>
              </w:rPr>
              <w:t> Finance</w:t>
            </w:r>
          </w:p>
        </w:tc>
        <w:tc>
          <w:tcPr>
            <w:tcW w:w="2289" w:type="dxa"/>
            <w:tcBorders>
              <w:top w:val="single" w:sz="6" w:space="0" w:color="000000"/>
              <w:bottom w:val="single" w:sz="6" w:space="0" w:color="000000"/>
            </w:tcBorders>
          </w:tcPr>
          <w:p>
            <w:pPr>
              <w:pStyle w:val="TableParagraph"/>
              <w:spacing w:line="139" w:lineRule="exact" w:before="10"/>
              <w:ind w:left="22"/>
              <w:rPr>
                <w:sz w:val="13"/>
              </w:rPr>
            </w:pPr>
            <w:r>
              <w:rPr>
                <w:spacing w:val="-2"/>
                <w:w w:val="105"/>
                <w:sz w:val="13"/>
              </w:rPr>
              <w:t>Finance</w:t>
            </w:r>
          </w:p>
        </w:tc>
        <w:tc>
          <w:tcPr>
            <w:tcW w:w="5112" w:type="dxa"/>
            <w:gridSpan w:val="7"/>
            <w:tcBorders>
              <w:top w:val="single" w:sz="6" w:space="0" w:color="000000"/>
              <w:bottom w:val="single" w:sz="6" w:space="0" w:color="000000"/>
              <w:right w:val="single" w:sz="6" w:space="0" w:color="000000"/>
            </w:tcBorders>
            <w:shd w:val="clear" w:color="auto" w:fill="FFC000"/>
          </w:tcPr>
          <w:p>
            <w:pPr>
              <w:pStyle w:val="TableParagraph"/>
              <w:rPr>
                <w:rFonts w:ascii="Times New Roman"/>
                <w:sz w:val="10"/>
              </w:rPr>
            </w:pPr>
          </w:p>
        </w:tc>
      </w:tr>
      <w:tr>
        <w:trPr>
          <w:trHeight w:val="169" w:hRule="atLeast"/>
        </w:trPr>
        <w:tc>
          <w:tcPr>
            <w:tcW w:w="1612" w:type="dxa"/>
            <w:tcBorders>
              <w:top w:val="single" w:sz="6" w:space="0" w:color="000000"/>
              <w:bottom w:val="single" w:sz="6" w:space="0" w:color="000000"/>
            </w:tcBorders>
          </w:tcPr>
          <w:p>
            <w:pPr>
              <w:pStyle w:val="TableParagraph"/>
              <w:spacing w:line="139" w:lineRule="exact" w:before="10"/>
              <w:ind w:left="22"/>
              <w:rPr>
                <w:b/>
                <w:sz w:val="13"/>
              </w:rPr>
            </w:pPr>
            <w:r>
              <w:rPr>
                <w:b/>
                <w:w w:val="105"/>
                <w:sz w:val="13"/>
              </w:rPr>
              <w:t>Chapter</w:t>
            </w:r>
            <w:r>
              <w:rPr>
                <w:b/>
                <w:spacing w:val="-1"/>
                <w:w w:val="105"/>
                <w:sz w:val="13"/>
              </w:rPr>
              <w:t> </w:t>
            </w:r>
            <w:r>
              <w:rPr>
                <w:b/>
                <w:w w:val="105"/>
                <w:sz w:val="13"/>
              </w:rPr>
              <w:t>2:</w:t>
            </w:r>
            <w:r>
              <w:rPr>
                <w:b/>
                <w:spacing w:val="-2"/>
                <w:w w:val="105"/>
                <w:sz w:val="13"/>
              </w:rPr>
              <w:t> Wellbeing</w:t>
            </w:r>
          </w:p>
        </w:tc>
        <w:tc>
          <w:tcPr>
            <w:tcW w:w="2289" w:type="dxa"/>
            <w:tcBorders>
              <w:top w:val="single" w:sz="6" w:space="0" w:color="000000"/>
              <w:bottom w:val="single" w:sz="6" w:space="0" w:color="000000"/>
            </w:tcBorders>
          </w:tcPr>
          <w:p>
            <w:pPr>
              <w:pStyle w:val="TableParagraph"/>
              <w:spacing w:line="139" w:lineRule="exact" w:before="10"/>
              <w:ind w:left="22"/>
              <w:rPr>
                <w:sz w:val="13"/>
              </w:rPr>
            </w:pPr>
            <w:r>
              <w:rPr>
                <w:spacing w:val="-2"/>
                <w:w w:val="105"/>
                <w:sz w:val="13"/>
              </w:rPr>
              <w:t>Wellbeing</w:t>
            </w:r>
          </w:p>
        </w:tc>
        <w:tc>
          <w:tcPr>
            <w:tcW w:w="5112" w:type="dxa"/>
            <w:gridSpan w:val="7"/>
            <w:tcBorders>
              <w:top w:val="single" w:sz="6" w:space="0" w:color="000000"/>
              <w:bottom w:val="single" w:sz="6" w:space="0" w:color="000000"/>
              <w:right w:val="single" w:sz="6" w:space="0" w:color="000000"/>
            </w:tcBorders>
            <w:shd w:val="clear" w:color="auto" w:fill="FFC000"/>
          </w:tcPr>
          <w:p>
            <w:pPr>
              <w:pStyle w:val="TableParagraph"/>
              <w:rPr>
                <w:rFonts w:ascii="Times New Roman"/>
                <w:sz w:val="10"/>
              </w:rPr>
            </w:pPr>
          </w:p>
        </w:tc>
      </w:tr>
      <w:tr>
        <w:trPr>
          <w:trHeight w:val="280" w:hRule="atLeast"/>
        </w:trPr>
        <w:tc>
          <w:tcPr>
            <w:tcW w:w="1612" w:type="dxa"/>
            <w:vMerge w:val="restart"/>
            <w:tcBorders>
              <w:top w:val="single" w:sz="6" w:space="0" w:color="000000"/>
              <w:bottom w:val="single" w:sz="6" w:space="0" w:color="000000"/>
            </w:tcBorders>
          </w:tcPr>
          <w:p>
            <w:pPr>
              <w:pStyle w:val="TableParagraph"/>
              <w:spacing w:line="268" w:lineRule="auto" w:before="145"/>
              <w:ind w:left="22"/>
              <w:rPr>
                <w:b/>
                <w:sz w:val="13"/>
              </w:rPr>
            </w:pPr>
            <w:r>
              <w:rPr>
                <w:b/>
                <w:w w:val="105"/>
                <w:sz w:val="13"/>
              </w:rPr>
              <w:t>Chapter</w:t>
            </w:r>
            <w:r>
              <w:rPr>
                <w:b/>
                <w:spacing w:val="-8"/>
                <w:w w:val="105"/>
                <w:sz w:val="13"/>
              </w:rPr>
              <w:t> </w:t>
            </w:r>
            <w:r>
              <w:rPr>
                <w:b/>
                <w:w w:val="105"/>
                <w:sz w:val="13"/>
              </w:rPr>
              <w:t>3:</w:t>
            </w:r>
            <w:r>
              <w:rPr>
                <w:b/>
                <w:spacing w:val="-8"/>
                <w:w w:val="105"/>
                <w:sz w:val="13"/>
              </w:rPr>
              <w:t> </w:t>
            </w:r>
            <w:r>
              <w:rPr>
                <w:b/>
                <w:w w:val="105"/>
                <w:sz w:val="13"/>
              </w:rPr>
              <w:t>Responding</w:t>
            </w:r>
            <w:r>
              <w:rPr>
                <w:b/>
                <w:spacing w:val="-8"/>
                <w:w w:val="105"/>
                <w:sz w:val="13"/>
              </w:rPr>
              <w:t> </w:t>
            </w:r>
            <w:r>
              <w:rPr>
                <w:b/>
                <w:w w:val="105"/>
                <w:sz w:val="13"/>
              </w:rPr>
              <w:t>to</w:t>
            </w:r>
            <w:r>
              <w:rPr>
                <w:b/>
                <w:spacing w:val="40"/>
                <w:w w:val="105"/>
                <w:sz w:val="13"/>
              </w:rPr>
              <w:t> </w:t>
            </w:r>
            <w:r>
              <w:rPr>
                <w:b/>
                <w:w w:val="105"/>
                <w:sz w:val="13"/>
              </w:rPr>
              <w:t>the</w:t>
            </w:r>
            <w:r>
              <w:rPr>
                <w:b/>
                <w:spacing w:val="-8"/>
                <w:w w:val="105"/>
                <w:sz w:val="13"/>
              </w:rPr>
              <w:t> </w:t>
            </w:r>
            <w:r>
              <w:rPr>
                <w:b/>
                <w:w w:val="105"/>
                <w:sz w:val="13"/>
              </w:rPr>
              <w:t>Public</w:t>
            </w:r>
          </w:p>
        </w:tc>
        <w:tc>
          <w:tcPr>
            <w:tcW w:w="2289" w:type="dxa"/>
            <w:tcBorders>
              <w:top w:val="single" w:sz="6" w:space="0" w:color="000000"/>
            </w:tcBorders>
          </w:tcPr>
          <w:p>
            <w:pPr>
              <w:pStyle w:val="TableParagraph"/>
              <w:spacing w:before="65"/>
              <w:ind w:left="22"/>
              <w:rPr>
                <w:sz w:val="13"/>
              </w:rPr>
            </w:pPr>
            <w:r>
              <w:rPr>
                <w:w w:val="105"/>
                <w:sz w:val="13"/>
              </w:rPr>
              <w:t>Calls</w:t>
            </w:r>
            <w:r>
              <w:rPr>
                <w:spacing w:val="1"/>
                <w:w w:val="105"/>
                <w:sz w:val="13"/>
              </w:rPr>
              <w:t> </w:t>
            </w:r>
            <w:r>
              <w:rPr>
                <w:w w:val="105"/>
                <w:sz w:val="13"/>
              </w:rPr>
              <w:t>for</w:t>
            </w:r>
            <w:r>
              <w:rPr>
                <w:spacing w:val="2"/>
                <w:w w:val="105"/>
                <w:sz w:val="13"/>
              </w:rPr>
              <w:t> </w:t>
            </w:r>
            <w:r>
              <w:rPr>
                <w:spacing w:val="-2"/>
                <w:w w:val="105"/>
                <w:sz w:val="13"/>
              </w:rPr>
              <w:t>Service</w:t>
            </w:r>
          </w:p>
        </w:tc>
        <w:tc>
          <w:tcPr>
            <w:tcW w:w="714" w:type="dxa"/>
            <w:tcBorders>
              <w:top w:val="single" w:sz="6" w:space="0" w:color="000000"/>
              <w:bottom w:val="single" w:sz="6" w:space="0" w:color="000000"/>
            </w:tcBorders>
            <w:shd w:val="clear" w:color="auto" w:fill="FFC000"/>
          </w:tcPr>
          <w:p>
            <w:pPr>
              <w:pStyle w:val="TableParagraph"/>
              <w:rPr>
                <w:rFonts w:ascii="Times New Roman"/>
                <w:sz w:val="12"/>
              </w:rPr>
            </w:pPr>
          </w:p>
        </w:tc>
        <w:tc>
          <w:tcPr>
            <w:tcW w:w="714" w:type="dxa"/>
            <w:tcBorders>
              <w:top w:val="single" w:sz="6" w:space="0" w:color="000000"/>
              <w:bottom w:val="single" w:sz="6" w:space="0" w:color="000000"/>
            </w:tcBorders>
            <w:shd w:val="clear" w:color="auto" w:fill="FFC000"/>
          </w:tcPr>
          <w:p>
            <w:pPr>
              <w:pStyle w:val="TableParagraph"/>
              <w:rPr>
                <w:rFonts w:ascii="Times New Roman"/>
                <w:sz w:val="12"/>
              </w:rPr>
            </w:pPr>
          </w:p>
        </w:tc>
        <w:tc>
          <w:tcPr>
            <w:tcW w:w="714" w:type="dxa"/>
            <w:tcBorders>
              <w:top w:val="single" w:sz="6" w:space="0" w:color="000000"/>
              <w:bottom w:val="single" w:sz="6" w:space="0" w:color="000000"/>
            </w:tcBorders>
          </w:tcPr>
          <w:p>
            <w:pPr>
              <w:pStyle w:val="TableParagraph"/>
              <w:spacing w:before="65"/>
              <w:ind w:left="10" w:right="8"/>
              <w:jc w:val="center"/>
              <w:rPr>
                <w:sz w:val="13"/>
              </w:rPr>
            </w:pPr>
            <w:r>
              <w:rPr>
                <w:spacing w:val="-5"/>
                <w:w w:val="105"/>
                <w:sz w:val="13"/>
              </w:rPr>
              <w:t>N/A</w:t>
            </w:r>
          </w:p>
        </w:tc>
        <w:tc>
          <w:tcPr>
            <w:tcW w:w="714" w:type="dxa"/>
            <w:tcBorders>
              <w:top w:val="single" w:sz="6" w:space="0" w:color="000000"/>
              <w:bottom w:val="single" w:sz="6" w:space="0" w:color="000000"/>
            </w:tcBorders>
            <w:shd w:val="clear" w:color="auto" w:fill="FFC000"/>
          </w:tcPr>
          <w:p>
            <w:pPr>
              <w:pStyle w:val="TableParagraph"/>
              <w:rPr>
                <w:rFonts w:ascii="Times New Roman"/>
                <w:sz w:val="12"/>
              </w:rPr>
            </w:pPr>
          </w:p>
        </w:tc>
        <w:tc>
          <w:tcPr>
            <w:tcW w:w="757" w:type="dxa"/>
            <w:tcBorders>
              <w:top w:val="single" w:sz="6" w:space="0" w:color="000000"/>
              <w:bottom w:val="single" w:sz="6" w:space="0" w:color="000000"/>
            </w:tcBorders>
            <w:shd w:val="clear" w:color="auto" w:fill="FFC000"/>
          </w:tcPr>
          <w:p>
            <w:pPr>
              <w:pStyle w:val="TableParagraph"/>
              <w:rPr>
                <w:rFonts w:ascii="Times New Roman"/>
                <w:sz w:val="12"/>
              </w:rPr>
            </w:pPr>
          </w:p>
        </w:tc>
        <w:tc>
          <w:tcPr>
            <w:tcW w:w="757" w:type="dxa"/>
            <w:tcBorders>
              <w:top w:val="single" w:sz="6" w:space="0" w:color="000000"/>
              <w:bottom w:val="single" w:sz="6" w:space="0" w:color="000000"/>
            </w:tcBorders>
          </w:tcPr>
          <w:p>
            <w:pPr>
              <w:pStyle w:val="TableParagraph"/>
              <w:ind w:left="255"/>
              <w:rPr>
                <w:sz w:val="20"/>
              </w:rPr>
            </w:pPr>
            <w:r>
              <w:rPr>
                <w:sz w:val="20"/>
              </w:rPr>
              <w:drawing>
                <wp:inline distT="0" distB="0" distL="0" distR="0">
                  <wp:extent cx="165271" cy="168306"/>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30" cstate="print"/>
                          <a:stretch>
                            <a:fillRect/>
                          </a:stretch>
                        </pic:blipFill>
                        <pic:spPr>
                          <a:xfrm>
                            <a:off x="0" y="0"/>
                            <a:ext cx="165271" cy="168306"/>
                          </a:xfrm>
                          <a:prstGeom prst="rect">
                            <a:avLst/>
                          </a:prstGeom>
                        </pic:spPr>
                      </pic:pic>
                    </a:graphicData>
                  </a:graphic>
                </wp:inline>
              </w:drawing>
            </w:r>
            <w:r>
              <w:rPr>
                <w:sz w:val="20"/>
              </w:rPr>
            </w:r>
          </w:p>
        </w:tc>
        <w:tc>
          <w:tcPr>
            <w:tcW w:w="742" w:type="dxa"/>
            <w:tcBorders>
              <w:top w:val="single" w:sz="6" w:space="0" w:color="000000"/>
              <w:bottom w:val="single" w:sz="6" w:space="0" w:color="000000"/>
              <w:right w:val="single" w:sz="6" w:space="0" w:color="000000"/>
            </w:tcBorders>
            <w:shd w:val="clear" w:color="auto" w:fill="FFC000"/>
          </w:tcPr>
          <w:p>
            <w:pPr>
              <w:pStyle w:val="TableParagraph"/>
              <w:rPr>
                <w:rFonts w:ascii="Times New Roman"/>
                <w:sz w:val="12"/>
              </w:rPr>
            </w:pPr>
          </w:p>
        </w:tc>
      </w:tr>
      <w:tr>
        <w:trPr>
          <w:trHeight w:val="323" w:hRule="atLeast"/>
        </w:trPr>
        <w:tc>
          <w:tcPr>
            <w:tcW w:w="1612" w:type="dxa"/>
            <w:vMerge/>
            <w:tcBorders>
              <w:top w:val="nil"/>
              <w:bottom w:val="single" w:sz="6" w:space="0" w:color="000000"/>
            </w:tcBorders>
          </w:tcPr>
          <w:p>
            <w:pPr>
              <w:rPr>
                <w:sz w:val="2"/>
                <w:szCs w:val="2"/>
              </w:rPr>
            </w:pPr>
          </w:p>
        </w:tc>
        <w:tc>
          <w:tcPr>
            <w:tcW w:w="2289" w:type="dxa"/>
            <w:tcBorders>
              <w:bottom w:val="single" w:sz="6" w:space="0" w:color="000000"/>
            </w:tcBorders>
          </w:tcPr>
          <w:p>
            <w:pPr>
              <w:pStyle w:val="TableParagraph"/>
              <w:spacing w:before="90"/>
              <w:ind w:left="22"/>
              <w:rPr>
                <w:sz w:val="13"/>
              </w:rPr>
            </w:pPr>
            <w:r>
              <w:rPr>
                <w:w w:val="105"/>
                <w:sz w:val="13"/>
              </w:rPr>
              <w:t>Incident</w:t>
            </w:r>
            <w:r>
              <w:rPr>
                <w:spacing w:val="-2"/>
                <w:w w:val="105"/>
                <w:sz w:val="13"/>
              </w:rPr>
              <w:t> Response</w:t>
            </w:r>
          </w:p>
        </w:tc>
        <w:tc>
          <w:tcPr>
            <w:tcW w:w="714" w:type="dxa"/>
            <w:tcBorders>
              <w:top w:val="single" w:sz="6" w:space="0" w:color="000000"/>
              <w:bottom w:val="single" w:sz="6" w:space="0" w:color="000000"/>
            </w:tcBorders>
            <w:shd w:val="clear" w:color="auto" w:fill="92D050"/>
          </w:tcPr>
          <w:p>
            <w:pPr>
              <w:pStyle w:val="TableParagraph"/>
              <w:rPr>
                <w:rFonts w:ascii="Times New Roman"/>
                <w:sz w:val="12"/>
              </w:rPr>
            </w:pPr>
          </w:p>
        </w:tc>
        <w:tc>
          <w:tcPr>
            <w:tcW w:w="714" w:type="dxa"/>
            <w:tcBorders>
              <w:top w:val="single" w:sz="6" w:space="0" w:color="000000"/>
              <w:bottom w:val="single" w:sz="6" w:space="0" w:color="000000"/>
            </w:tcBorders>
            <w:shd w:val="clear" w:color="auto" w:fill="FFFF00"/>
          </w:tcPr>
          <w:p>
            <w:pPr>
              <w:pStyle w:val="TableParagraph"/>
              <w:rPr>
                <w:rFonts w:ascii="Times New Roman"/>
                <w:sz w:val="12"/>
              </w:rPr>
            </w:pPr>
          </w:p>
        </w:tc>
        <w:tc>
          <w:tcPr>
            <w:tcW w:w="714" w:type="dxa"/>
            <w:tcBorders>
              <w:top w:val="single" w:sz="6" w:space="0" w:color="000000"/>
              <w:bottom w:val="single" w:sz="6" w:space="0" w:color="000000"/>
            </w:tcBorders>
          </w:tcPr>
          <w:p>
            <w:pPr>
              <w:pStyle w:val="TableParagraph"/>
              <w:spacing w:before="90"/>
              <w:ind w:left="10" w:right="8"/>
              <w:jc w:val="center"/>
              <w:rPr>
                <w:sz w:val="13"/>
              </w:rPr>
            </w:pPr>
            <w:r>
              <w:rPr>
                <w:spacing w:val="-5"/>
                <w:w w:val="105"/>
                <w:sz w:val="13"/>
              </w:rPr>
              <w:t>N/A</w:t>
            </w:r>
          </w:p>
        </w:tc>
        <w:tc>
          <w:tcPr>
            <w:tcW w:w="714" w:type="dxa"/>
            <w:tcBorders>
              <w:top w:val="single" w:sz="6" w:space="0" w:color="000000"/>
              <w:bottom w:val="single" w:sz="6" w:space="0" w:color="000000"/>
            </w:tcBorders>
            <w:shd w:val="clear" w:color="auto" w:fill="FFFF00"/>
          </w:tcPr>
          <w:p>
            <w:pPr>
              <w:pStyle w:val="TableParagraph"/>
              <w:rPr>
                <w:rFonts w:ascii="Times New Roman"/>
                <w:sz w:val="12"/>
              </w:rPr>
            </w:pPr>
          </w:p>
        </w:tc>
        <w:tc>
          <w:tcPr>
            <w:tcW w:w="757" w:type="dxa"/>
            <w:tcBorders>
              <w:top w:val="single" w:sz="6" w:space="0" w:color="000000"/>
              <w:bottom w:val="single" w:sz="6" w:space="0" w:color="000000"/>
            </w:tcBorders>
            <w:shd w:val="clear" w:color="auto" w:fill="FFFF00"/>
          </w:tcPr>
          <w:p>
            <w:pPr>
              <w:pStyle w:val="TableParagraph"/>
              <w:rPr>
                <w:rFonts w:ascii="Times New Roman"/>
                <w:sz w:val="12"/>
              </w:rPr>
            </w:pPr>
          </w:p>
        </w:tc>
        <w:tc>
          <w:tcPr>
            <w:tcW w:w="757" w:type="dxa"/>
            <w:tcBorders>
              <w:top w:val="single" w:sz="6" w:space="0" w:color="000000"/>
              <w:bottom w:val="single" w:sz="6" w:space="0" w:color="000000"/>
            </w:tcBorders>
          </w:tcPr>
          <w:p>
            <w:pPr>
              <w:pStyle w:val="TableParagraph"/>
              <w:spacing w:before="5"/>
              <w:rPr>
                <w:sz w:val="2"/>
              </w:rPr>
            </w:pPr>
          </w:p>
          <w:p>
            <w:pPr>
              <w:pStyle w:val="TableParagraph"/>
              <w:ind w:left="255"/>
              <w:rPr>
                <w:sz w:val="20"/>
              </w:rPr>
            </w:pPr>
            <w:r>
              <w:rPr>
                <w:sz w:val="20"/>
              </w:rPr>
              <w:drawing>
                <wp:inline distT="0" distB="0" distL="0" distR="0">
                  <wp:extent cx="171348" cy="183070"/>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30" cstate="print"/>
                          <a:stretch>
                            <a:fillRect/>
                          </a:stretch>
                        </pic:blipFill>
                        <pic:spPr>
                          <a:xfrm>
                            <a:off x="0" y="0"/>
                            <a:ext cx="171348" cy="183070"/>
                          </a:xfrm>
                          <a:prstGeom prst="rect">
                            <a:avLst/>
                          </a:prstGeom>
                        </pic:spPr>
                      </pic:pic>
                    </a:graphicData>
                  </a:graphic>
                </wp:inline>
              </w:drawing>
            </w:r>
            <w:r>
              <w:rPr>
                <w:sz w:val="20"/>
              </w:rPr>
            </w:r>
          </w:p>
        </w:tc>
        <w:tc>
          <w:tcPr>
            <w:tcW w:w="742" w:type="dxa"/>
            <w:tcBorders>
              <w:top w:val="single" w:sz="6" w:space="0" w:color="000000"/>
              <w:bottom w:val="single" w:sz="6" w:space="0" w:color="000000"/>
              <w:right w:val="single" w:sz="6" w:space="0" w:color="000000"/>
            </w:tcBorders>
            <w:shd w:val="clear" w:color="auto" w:fill="FFFF00"/>
          </w:tcPr>
          <w:p>
            <w:pPr>
              <w:pStyle w:val="TableParagraph"/>
              <w:rPr>
                <w:rFonts w:ascii="Times New Roman"/>
                <w:sz w:val="12"/>
              </w:rPr>
            </w:pPr>
          </w:p>
        </w:tc>
      </w:tr>
      <w:tr>
        <w:trPr>
          <w:trHeight w:val="883" w:hRule="atLeast"/>
        </w:trPr>
        <w:tc>
          <w:tcPr>
            <w:tcW w:w="1612" w:type="dxa"/>
            <w:tcBorders>
              <w:top w:val="single" w:sz="6" w:space="0" w:color="000000"/>
              <w:bottom w:val="single" w:sz="6" w:space="0" w:color="000000"/>
            </w:tcBorders>
          </w:tcPr>
          <w:p>
            <w:pPr>
              <w:pStyle w:val="TableParagraph"/>
              <w:spacing w:before="122"/>
              <w:rPr>
                <w:sz w:val="13"/>
              </w:rPr>
            </w:pPr>
          </w:p>
          <w:p>
            <w:pPr>
              <w:pStyle w:val="TableParagraph"/>
              <w:spacing w:line="268" w:lineRule="auto"/>
              <w:ind w:left="22"/>
              <w:rPr>
                <w:b/>
                <w:sz w:val="13"/>
              </w:rPr>
            </w:pPr>
            <w:r>
              <w:rPr>
                <w:b/>
                <w:w w:val="105"/>
                <w:sz w:val="13"/>
              </w:rPr>
              <w:t>Chapter</w:t>
            </w:r>
            <w:r>
              <w:rPr>
                <w:b/>
                <w:spacing w:val="-8"/>
                <w:w w:val="105"/>
                <w:sz w:val="13"/>
              </w:rPr>
              <w:t> </w:t>
            </w:r>
            <w:r>
              <w:rPr>
                <w:b/>
                <w:w w:val="105"/>
                <w:sz w:val="13"/>
              </w:rPr>
              <w:t>4:</w:t>
            </w:r>
            <w:r>
              <w:rPr>
                <w:b/>
                <w:spacing w:val="-8"/>
                <w:w w:val="105"/>
                <w:sz w:val="13"/>
              </w:rPr>
              <w:t> </w:t>
            </w:r>
            <w:r>
              <w:rPr>
                <w:b/>
                <w:w w:val="105"/>
                <w:sz w:val="13"/>
              </w:rPr>
              <w:t>Prevention</w:t>
            </w:r>
            <w:r>
              <w:rPr>
                <w:b/>
                <w:spacing w:val="-8"/>
                <w:w w:val="105"/>
                <w:sz w:val="13"/>
              </w:rPr>
              <w:t> </w:t>
            </w:r>
            <w:r>
              <w:rPr>
                <w:b/>
                <w:w w:val="105"/>
                <w:sz w:val="13"/>
              </w:rPr>
              <w:t>and</w:t>
            </w:r>
            <w:r>
              <w:rPr>
                <w:b/>
                <w:spacing w:val="40"/>
                <w:w w:val="105"/>
                <w:sz w:val="13"/>
              </w:rPr>
              <w:t> </w:t>
            </w:r>
            <w:r>
              <w:rPr>
                <w:b/>
                <w:spacing w:val="-2"/>
                <w:w w:val="105"/>
                <w:sz w:val="13"/>
              </w:rPr>
              <w:t>Deterrence</w:t>
            </w:r>
          </w:p>
        </w:tc>
        <w:tc>
          <w:tcPr>
            <w:tcW w:w="2289" w:type="dxa"/>
            <w:tcBorders>
              <w:top w:val="single" w:sz="6" w:space="0" w:color="000000"/>
              <w:bottom w:val="single" w:sz="6" w:space="0" w:color="000000"/>
            </w:tcBorders>
          </w:tcPr>
          <w:p>
            <w:pPr>
              <w:pStyle w:val="TableParagraph"/>
              <w:rPr>
                <w:sz w:val="13"/>
              </w:rPr>
            </w:pPr>
          </w:p>
          <w:p>
            <w:pPr>
              <w:pStyle w:val="TableParagraph"/>
              <w:spacing w:before="49"/>
              <w:rPr>
                <w:sz w:val="13"/>
              </w:rPr>
            </w:pPr>
          </w:p>
          <w:p>
            <w:pPr>
              <w:pStyle w:val="TableParagraph"/>
              <w:spacing w:before="1"/>
              <w:ind w:left="22"/>
              <w:rPr>
                <w:sz w:val="13"/>
              </w:rPr>
            </w:pPr>
            <w:r>
              <w:rPr>
                <w:w w:val="105"/>
                <w:sz w:val="13"/>
              </w:rPr>
              <w:t>Prevention and </w:t>
            </w:r>
            <w:r>
              <w:rPr>
                <w:spacing w:val="-2"/>
                <w:w w:val="105"/>
                <w:sz w:val="13"/>
              </w:rPr>
              <w:t>Deterrence</w:t>
            </w:r>
          </w:p>
        </w:tc>
        <w:tc>
          <w:tcPr>
            <w:tcW w:w="714" w:type="dxa"/>
            <w:tcBorders>
              <w:top w:val="single" w:sz="6" w:space="0" w:color="000000"/>
              <w:bottom w:val="single" w:sz="6" w:space="0" w:color="000000"/>
            </w:tcBorders>
            <w:shd w:val="clear" w:color="auto" w:fill="92D050"/>
          </w:tcPr>
          <w:p>
            <w:pPr>
              <w:pStyle w:val="TableParagraph"/>
              <w:rPr>
                <w:rFonts w:ascii="Times New Roman"/>
                <w:sz w:val="12"/>
              </w:rPr>
            </w:pPr>
          </w:p>
        </w:tc>
        <w:tc>
          <w:tcPr>
            <w:tcW w:w="714" w:type="dxa"/>
            <w:tcBorders>
              <w:top w:val="single" w:sz="6" w:space="0" w:color="000000"/>
              <w:bottom w:val="single" w:sz="6" w:space="0" w:color="000000"/>
            </w:tcBorders>
            <w:shd w:val="clear" w:color="auto" w:fill="FFC000"/>
          </w:tcPr>
          <w:p>
            <w:pPr>
              <w:pStyle w:val="TableParagraph"/>
              <w:rPr>
                <w:rFonts w:ascii="Times New Roman"/>
                <w:sz w:val="12"/>
              </w:rPr>
            </w:pPr>
          </w:p>
        </w:tc>
        <w:tc>
          <w:tcPr>
            <w:tcW w:w="714" w:type="dxa"/>
            <w:tcBorders>
              <w:top w:val="single" w:sz="6" w:space="0" w:color="000000"/>
              <w:bottom w:val="single" w:sz="6" w:space="0" w:color="000000"/>
            </w:tcBorders>
            <w:shd w:val="clear" w:color="auto" w:fill="FFC000"/>
          </w:tcPr>
          <w:p>
            <w:pPr>
              <w:pStyle w:val="TableParagraph"/>
              <w:spacing w:before="102"/>
              <w:ind w:left="200"/>
              <w:rPr>
                <w:sz w:val="13"/>
              </w:rPr>
            </w:pPr>
            <w:r>
              <w:rPr>
                <w:w w:val="105"/>
                <w:sz w:val="13"/>
              </w:rPr>
              <w:t>(1)</w:t>
            </w:r>
            <w:r>
              <w:rPr>
                <w:spacing w:val="1"/>
                <w:w w:val="105"/>
                <w:sz w:val="13"/>
              </w:rPr>
              <w:t> </w:t>
            </w:r>
            <w:r>
              <w:rPr>
                <w:spacing w:val="-5"/>
                <w:w w:val="105"/>
                <w:sz w:val="13"/>
              </w:rPr>
              <w:t>25</w:t>
            </w:r>
          </w:p>
          <w:p>
            <w:pPr>
              <w:pStyle w:val="TableParagraph"/>
              <w:spacing w:before="20"/>
              <w:ind w:left="77"/>
              <w:rPr>
                <w:sz w:val="13"/>
              </w:rPr>
            </w:pPr>
            <w:r>
              <w:rPr>
                <w:w w:val="105"/>
                <w:sz w:val="13"/>
              </w:rPr>
              <w:t>(2)</w:t>
            </w:r>
            <w:r>
              <w:rPr>
                <w:spacing w:val="1"/>
                <w:w w:val="105"/>
                <w:sz w:val="13"/>
              </w:rPr>
              <w:t> </w:t>
            </w:r>
            <w:r>
              <w:rPr>
                <w:spacing w:val="-2"/>
                <w:w w:val="105"/>
                <w:sz w:val="13"/>
              </w:rPr>
              <w:t>21.375</w:t>
            </w:r>
          </w:p>
          <w:p>
            <w:pPr>
              <w:pStyle w:val="TableParagraph"/>
              <w:spacing w:before="20"/>
              <w:ind w:left="200"/>
              <w:rPr>
                <w:sz w:val="13"/>
              </w:rPr>
            </w:pPr>
            <w:r>
              <w:rPr>
                <w:w w:val="105"/>
                <w:sz w:val="13"/>
              </w:rPr>
              <w:t>(3)</w:t>
            </w:r>
            <w:r>
              <w:rPr>
                <w:spacing w:val="1"/>
                <w:w w:val="105"/>
                <w:sz w:val="13"/>
              </w:rPr>
              <w:t> </w:t>
            </w:r>
            <w:r>
              <w:rPr>
                <w:spacing w:val="-5"/>
                <w:w w:val="105"/>
                <w:sz w:val="13"/>
              </w:rPr>
              <w:t>18</w:t>
            </w:r>
          </w:p>
          <w:p>
            <w:pPr>
              <w:pStyle w:val="TableParagraph"/>
              <w:spacing w:before="20"/>
              <w:ind w:left="200"/>
              <w:rPr>
                <w:sz w:val="13"/>
              </w:rPr>
            </w:pPr>
            <w:r>
              <w:rPr>
                <w:w w:val="105"/>
                <w:sz w:val="13"/>
              </w:rPr>
              <w:t>(4)</w:t>
            </w:r>
            <w:r>
              <w:rPr>
                <w:spacing w:val="1"/>
                <w:w w:val="105"/>
                <w:sz w:val="13"/>
              </w:rPr>
              <w:t> </w:t>
            </w:r>
            <w:r>
              <w:rPr>
                <w:spacing w:val="-5"/>
                <w:w w:val="105"/>
                <w:sz w:val="13"/>
              </w:rPr>
              <w:t>33</w:t>
            </w:r>
          </w:p>
        </w:tc>
        <w:tc>
          <w:tcPr>
            <w:tcW w:w="714" w:type="dxa"/>
            <w:tcBorders>
              <w:top w:val="single" w:sz="6" w:space="0" w:color="000000"/>
              <w:bottom w:val="single" w:sz="6" w:space="0" w:color="000000"/>
            </w:tcBorders>
            <w:shd w:val="clear" w:color="auto" w:fill="FFFF00"/>
          </w:tcPr>
          <w:p>
            <w:pPr>
              <w:pStyle w:val="TableParagraph"/>
              <w:rPr>
                <w:rFonts w:ascii="Times New Roman"/>
                <w:sz w:val="12"/>
              </w:rPr>
            </w:pPr>
          </w:p>
        </w:tc>
        <w:tc>
          <w:tcPr>
            <w:tcW w:w="757" w:type="dxa"/>
            <w:tcBorders>
              <w:top w:val="single" w:sz="6" w:space="0" w:color="000000"/>
              <w:bottom w:val="single" w:sz="6" w:space="0" w:color="000000"/>
            </w:tcBorders>
            <w:shd w:val="clear" w:color="auto" w:fill="FFFF00"/>
          </w:tcPr>
          <w:p>
            <w:pPr>
              <w:pStyle w:val="TableParagraph"/>
              <w:rPr>
                <w:rFonts w:ascii="Times New Roman"/>
                <w:sz w:val="12"/>
              </w:rPr>
            </w:pPr>
          </w:p>
        </w:tc>
        <w:tc>
          <w:tcPr>
            <w:tcW w:w="757" w:type="dxa"/>
            <w:tcBorders>
              <w:top w:val="single" w:sz="6" w:space="0" w:color="000000"/>
              <w:bottom w:val="single" w:sz="6" w:space="0" w:color="000000"/>
            </w:tcBorders>
          </w:tcPr>
          <w:p>
            <w:pPr>
              <w:pStyle w:val="TableParagraph"/>
              <w:spacing w:before="19"/>
              <w:rPr>
                <w:sz w:val="20"/>
              </w:rPr>
            </w:pPr>
          </w:p>
          <w:p>
            <w:pPr>
              <w:pStyle w:val="TableParagraph"/>
              <w:ind w:left="236"/>
              <w:rPr>
                <w:sz w:val="20"/>
              </w:rPr>
            </w:pPr>
            <w:r>
              <w:rPr>
                <w:sz w:val="20"/>
              </w:rPr>
              <w:drawing>
                <wp:inline distT="0" distB="0" distL="0" distR="0">
                  <wp:extent cx="181059" cy="177165"/>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31" cstate="print"/>
                          <a:stretch>
                            <a:fillRect/>
                          </a:stretch>
                        </pic:blipFill>
                        <pic:spPr>
                          <a:xfrm>
                            <a:off x="0" y="0"/>
                            <a:ext cx="181059" cy="177165"/>
                          </a:xfrm>
                          <a:prstGeom prst="rect">
                            <a:avLst/>
                          </a:prstGeom>
                        </pic:spPr>
                      </pic:pic>
                    </a:graphicData>
                  </a:graphic>
                </wp:inline>
              </w:drawing>
            </w:r>
            <w:r>
              <w:rPr>
                <w:sz w:val="20"/>
              </w:rPr>
            </w:r>
          </w:p>
        </w:tc>
        <w:tc>
          <w:tcPr>
            <w:tcW w:w="742" w:type="dxa"/>
            <w:tcBorders>
              <w:top w:val="single" w:sz="6" w:space="0" w:color="000000"/>
              <w:bottom w:val="single" w:sz="6" w:space="0" w:color="000000"/>
              <w:right w:val="single" w:sz="6" w:space="0" w:color="000000"/>
            </w:tcBorders>
            <w:shd w:val="clear" w:color="auto" w:fill="FFFF00"/>
          </w:tcPr>
          <w:p>
            <w:pPr>
              <w:pStyle w:val="TableParagraph"/>
              <w:rPr>
                <w:rFonts w:ascii="Times New Roman"/>
                <w:sz w:val="12"/>
              </w:rPr>
            </w:pPr>
          </w:p>
        </w:tc>
      </w:tr>
      <w:tr>
        <w:trPr>
          <w:trHeight w:val="295" w:hRule="atLeast"/>
        </w:trPr>
        <w:tc>
          <w:tcPr>
            <w:tcW w:w="1612" w:type="dxa"/>
            <w:vMerge w:val="restart"/>
            <w:tcBorders>
              <w:top w:val="single" w:sz="6" w:space="0" w:color="000000"/>
              <w:bottom w:val="single" w:sz="6" w:space="0" w:color="000000"/>
            </w:tcBorders>
          </w:tcPr>
          <w:p>
            <w:pPr>
              <w:pStyle w:val="TableParagraph"/>
              <w:rPr>
                <w:sz w:val="13"/>
              </w:rPr>
            </w:pPr>
          </w:p>
          <w:p>
            <w:pPr>
              <w:pStyle w:val="TableParagraph"/>
              <w:rPr>
                <w:sz w:val="13"/>
              </w:rPr>
            </w:pPr>
          </w:p>
          <w:p>
            <w:pPr>
              <w:pStyle w:val="TableParagraph"/>
              <w:spacing w:before="51"/>
              <w:rPr>
                <w:sz w:val="13"/>
              </w:rPr>
            </w:pPr>
          </w:p>
          <w:p>
            <w:pPr>
              <w:pStyle w:val="TableParagraph"/>
              <w:ind w:left="22"/>
              <w:rPr>
                <w:b/>
                <w:sz w:val="13"/>
              </w:rPr>
            </w:pPr>
            <w:r>
              <w:rPr>
                <w:b/>
                <w:w w:val="105"/>
                <w:sz w:val="13"/>
              </w:rPr>
              <w:t>Chapter</w:t>
            </w:r>
            <w:r>
              <w:rPr>
                <w:b/>
                <w:spacing w:val="-1"/>
                <w:w w:val="105"/>
                <w:sz w:val="13"/>
              </w:rPr>
              <w:t> </w:t>
            </w:r>
            <w:r>
              <w:rPr>
                <w:b/>
                <w:w w:val="105"/>
                <w:sz w:val="13"/>
              </w:rPr>
              <w:t>5:</w:t>
            </w:r>
            <w:r>
              <w:rPr>
                <w:b/>
                <w:spacing w:val="-2"/>
                <w:w w:val="105"/>
                <w:sz w:val="13"/>
              </w:rPr>
              <w:t> Investigations</w:t>
            </w:r>
          </w:p>
        </w:tc>
        <w:tc>
          <w:tcPr>
            <w:tcW w:w="2289" w:type="dxa"/>
            <w:tcBorders>
              <w:top w:val="single" w:sz="6" w:space="0" w:color="000000"/>
            </w:tcBorders>
          </w:tcPr>
          <w:p>
            <w:pPr>
              <w:pStyle w:val="TableParagraph"/>
              <w:spacing w:before="72"/>
              <w:ind w:left="22"/>
              <w:rPr>
                <w:sz w:val="13"/>
              </w:rPr>
            </w:pPr>
            <w:r>
              <w:rPr>
                <w:w w:val="105"/>
                <w:sz w:val="13"/>
              </w:rPr>
              <w:t>Volume</w:t>
            </w:r>
            <w:r>
              <w:rPr>
                <w:spacing w:val="-1"/>
                <w:w w:val="105"/>
                <w:sz w:val="13"/>
              </w:rPr>
              <w:t> </w:t>
            </w:r>
            <w:r>
              <w:rPr>
                <w:w w:val="105"/>
                <w:sz w:val="13"/>
              </w:rPr>
              <w:t>and</w:t>
            </w:r>
            <w:r>
              <w:rPr>
                <w:spacing w:val="3"/>
                <w:w w:val="105"/>
                <w:sz w:val="13"/>
              </w:rPr>
              <w:t> </w:t>
            </w:r>
            <w:r>
              <w:rPr>
                <w:w w:val="105"/>
                <w:sz w:val="13"/>
              </w:rPr>
              <w:t>Serious</w:t>
            </w:r>
            <w:r>
              <w:rPr>
                <w:spacing w:val="1"/>
                <w:w w:val="105"/>
                <w:sz w:val="13"/>
              </w:rPr>
              <w:t> </w:t>
            </w:r>
            <w:r>
              <w:rPr>
                <w:spacing w:val="-4"/>
                <w:w w:val="105"/>
                <w:sz w:val="13"/>
              </w:rPr>
              <w:t>Crime</w:t>
            </w:r>
          </w:p>
        </w:tc>
        <w:tc>
          <w:tcPr>
            <w:tcW w:w="714" w:type="dxa"/>
            <w:tcBorders>
              <w:top w:val="single" w:sz="6" w:space="0" w:color="000000"/>
            </w:tcBorders>
            <w:shd w:val="clear" w:color="auto" w:fill="FFFF00"/>
          </w:tcPr>
          <w:p>
            <w:pPr>
              <w:pStyle w:val="TableParagraph"/>
              <w:rPr>
                <w:rFonts w:ascii="Times New Roman"/>
                <w:sz w:val="12"/>
              </w:rPr>
            </w:pPr>
          </w:p>
        </w:tc>
        <w:tc>
          <w:tcPr>
            <w:tcW w:w="714" w:type="dxa"/>
            <w:tcBorders>
              <w:top w:val="single" w:sz="6" w:space="0" w:color="000000"/>
            </w:tcBorders>
            <w:shd w:val="clear" w:color="auto" w:fill="FFC000"/>
          </w:tcPr>
          <w:p>
            <w:pPr>
              <w:pStyle w:val="TableParagraph"/>
              <w:rPr>
                <w:rFonts w:ascii="Times New Roman"/>
                <w:sz w:val="12"/>
              </w:rPr>
            </w:pPr>
          </w:p>
        </w:tc>
        <w:tc>
          <w:tcPr>
            <w:tcW w:w="714" w:type="dxa"/>
            <w:tcBorders>
              <w:top w:val="single" w:sz="6" w:space="0" w:color="000000"/>
            </w:tcBorders>
            <w:shd w:val="clear" w:color="auto" w:fill="FF0000"/>
          </w:tcPr>
          <w:p>
            <w:pPr>
              <w:pStyle w:val="TableParagraph"/>
              <w:spacing w:before="72"/>
              <w:ind w:left="10"/>
              <w:jc w:val="center"/>
              <w:rPr>
                <w:sz w:val="13"/>
              </w:rPr>
            </w:pPr>
            <w:r>
              <w:rPr>
                <w:spacing w:val="-2"/>
                <w:w w:val="105"/>
                <w:sz w:val="13"/>
              </w:rPr>
              <w:t>34.125</w:t>
            </w:r>
          </w:p>
        </w:tc>
        <w:tc>
          <w:tcPr>
            <w:tcW w:w="714" w:type="dxa"/>
            <w:tcBorders>
              <w:top w:val="single" w:sz="6" w:space="0" w:color="000000"/>
            </w:tcBorders>
            <w:shd w:val="clear" w:color="auto" w:fill="FFFF00"/>
          </w:tcPr>
          <w:p>
            <w:pPr>
              <w:pStyle w:val="TableParagraph"/>
              <w:rPr>
                <w:rFonts w:ascii="Times New Roman"/>
                <w:sz w:val="12"/>
              </w:rPr>
            </w:pPr>
          </w:p>
        </w:tc>
        <w:tc>
          <w:tcPr>
            <w:tcW w:w="757" w:type="dxa"/>
            <w:tcBorders>
              <w:top w:val="single" w:sz="6" w:space="0" w:color="000000"/>
            </w:tcBorders>
            <w:shd w:val="clear" w:color="auto" w:fill="FFFF00"/>
          </w:tcPr>
          <w:p>
            <w:pPr>
              <w:pStyle w:val="TableParagraph"/>
              <w:rPr>
                <w:rFonts w:ascii="Times New Roman"/>
                <w:sz w:val="12"/>
              </w:rPr>
            </w:pPr>
          </w:p>
        </w:tc>
        <w:tc>
          <w:tcPr>
            <w:tcW w:w="757" w:type="dxa"/>
            <w:tcBorders>
              <w:top w:val="single" w:sz="6" w:space="0" w:color="000000"/>
            </w:tcBorders>
          </w:tcPr>
          <w:p>
            <w:pPr>
              <w:pStyle w:val="TableParagraph"/>
              <w:spacing w:before="11"/>
              <w:rPr>
                <w:sz w:val="3"/>
              </w:rPr>
            </w:pPr>
          </w:p>
          <w:p>
            <w:pPr>
              <w:pStyle w:val="TableParagraph"/>
              <w:spacing w:line="247" w:lineRule="exact"/>
              <w:ind w:left="236"/>
              <w:rPr>
                <w:sz w:val="20"/>
              </w:rPr>
            </w:pPr>
            <w:r>
              <w:rPr>
                <w:position w:val="-4"/>
                <w:sz w:val="20"/>
              </w:rPr>
              <w:drawing>
                <wp:inline distT="0" distB="0" distL="0" distR="0">
                  <wp:extent cx="183324" cy="157162"/>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31" cstate="print"/>
                          <a:stretch>
                            <a:fillRect/>
                          </a:stretch>
                        </pic:blipFill>
                        <pic:spPr>
                          <a:xfrm>
                            <a:off x="0" y="0"/>
                            <a:ext cx="183324" cy="157162"/>
                          </a:xfrm>
                          <a:prstGeom prst="rect">
                            <a:avLst/>
                          </a:prstGeom>
                        </pic:spPr>
                      </pic:pic>
                    </a:graphicData>
                  </a:graphic>
                </wp:inline>
              </w:drawing>
            </w:r>
            <w:r>
              <w:rPr>
                <w:position w:val="-4"/>
                <w:sz w:val="20"/>
              </w:rPr>
            </w:r>
          </w:p>
        </w:tc>
        <w:tc>
          <w:tcPr>
            <w:tcW w:w="742" w:type="dxa"/>
            <w:tcBorders>
              <w:top w:val="single" w:sz="6" w:space="0" w:color="000000"/>
              <w:right w:val="single" w:sz="6" w:space="0" w:color="000000"/>
            </w:tcBorders>
            <w:shd w:val="clear" w:color="auto" w:fill="FFFF00"/>
          </w:tcPr>
          <w:p>
            <w:pPr>
              <w:pStyle w:val="TableParagraph"/>
              <w:rPr>
                <w:rFonts w:ascii="Times New Roman"/>
                <w:sz w:val="12"/>
              </w:rPr>
            </w:pPr>
          </w:p>
        </w:tc>
      </w:tr>
      <w:tr>
        <w:trPr>
          <w:trHeight w:val="366"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105"/>
              <w:ind w:left="22"/>
              <w:rPr>
                <w:sz w:val="13"/>
              </w:rPr>
            </w:pPr>
            <w:r>
              <w:rPr>
                <w:spacing w:val="-2"/>
                <w:w w:val="105"/>
                <w:sz w:val="13"/>
              </w:rPr>
              <w:t>Fraud</w:t>
            </w:r>
          </w:p>
        </w:tc>
        <w:tc>
          <w:tcPr>
            <w:tcW w:w="714" w:type="dxa"/>
            <w:shd w:val="clear" w:color="auto" w:fill="92D050"/>
          </w:tcPr>
          <w:p>
            <w:pPr>
              <w:pStyle w:val="TableParagraph"/>
              <w:rPr>
                <w:rFonts w:ascii="Times New Roman"/>
                <w:sz w:val="12"/>
              </w:rPr>
            </w:pPr>
          </w:p>
        </w:tc>
        <w:tc>
          <w:tcPr>
            <w:tcW w:w="714" w:type="dxa"/>
            <w:shd w:val="clear" w:color="auto" w:fill="92D050"/>
          </w:tcPr>
          <w:p>
            <w:pPr>
              <w:pStyle w:val="TableParagraph"/>
              <w:rPr>
                <w:rFonts w:ascii="Times New Roman"/>
                <w:sz w:val="12"/>
              </w:rPr>
            </w:pPr>
          </w:p>
        </w:tc>
        <w:tc>
          <w:tcPr>
            <w:tcW w:w="714" w:type="dxa"/>
            <w:shd w:val="clear" w:color="auto" w:fill="FFC000"/>
          </w:tcPr>
          <w:p>
            <w:pPr>
              <w:pStyle w:val="TableParagraph"/>
              <w:spacing w:before="105"/>
              <w:ind w:left="10" w:right="6"/>
              <w:jc w:val="center"/>
              <w:rPr>
                <w:sz w:val="13"/>
              </w:rPr>
            </w:pPr>
            <w:r>
              <w:rPr>
                <w:spacing w:val="-2"/>
                <w:w w:val="105"/>
                <w:sz w:val="13"/>
              </w:rPr>
              <w:t>24.75</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spacing w:before="2"/>
              <w:rPr>
                <w:sz w:val="8"/>
              </w:rPr>
            </w:pPr>
          </w:p>
          <w:p>
            <w:pPr>
              <w:pStyle w:val="TableParagraph"/>
              <w:ind w:left="248"/>
              <w:rPr>
                <w:sz w:val="20"/>
              </w:rPr>
            </w:pPr>
            <w:r>
              <w:rPr>
                <w:sz w:val="20"/>
              </w:rPr>
              <w:drawing>
                <wp:inline distT="0" distB="0" distL="0" distR="0">
                  <wp:extent cx="179146" cy="168592"/>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31" cstate="print"/>
                          <a:stretch>
                            <a:fillRect/>
                          </a:stretch>
                        </pic:blipFill>
                        <pic:spPr>
                          <a:xfrm>
                            <a:off x="0" y="0"/>
                            <a:ext cx="179146" cy="168592"/>
                          </a:xfrm>
                          <a:prstGeom prst="rect">
                            <a:avLst/>
                          </a:prstGeom>
                        </pic:spPr>
                      </pic:pic>
                    </a:graphicData>
                  </a:graphic>
                </wp:inline>
              </w:drawing>
            </w:r>
            <w:r>
              <w:rPr>
                <w:sz w:val="20"/>
              </w:rPr>
            </w:r>
          </w:p>
        </w:tc>
        <w:tc>
          <w:tcPr>
            <w:tcW w:w="742" w:type="dxa"/>
            <w:tcBorders>
              <w:right w:val="single" w:sz="6" w:space="0" w:color="000000"/>
            </w:tcBorders>
            <w:shd w:val="clear" w:color="auto" w:fill="92D050"/>
          </w:tcPr>
          <w:p>
            <w:pPr>
              <w:pStyle w:val="TableParagraph"/>
              <w:rPr>
                <w:rFonts w:ascii="Times New Roman"/>
                <w:sz w:val="12"/>
              </w:rPr>
            </w:pPr>
          </w:p>
        </w:tc>
      </w:tr>
      <w:tr>
        <w:trPr>
          <w:trHeight w:val="255"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50"/>
              <w:ind w:left="22"/>
              <w:rPr>
                <w:sz w:val="13"/>
              </w:rPr>
            </w:pPr>
            <w:r>
              <w:rPr>
                <w:spacing w:val="-2"/>
                <w:w w:val="105"/>
                <w:sz w:val="13"/>
              </w:rPr>
              <w:t>Custody</w:t>
            </w:r>
          </w:p>
        </w:tc>
        <w:tc>
          <w:tcPr>
            <w:tcW w:w="714" w:type="dxa"/>
            <w:shd w:val="clear" w:color="auto" w:fill="FFC000"/>
          </w:tcPr>
          <w:p>
            <w:pPr>
              <w:pStyle w:val="TableParagraph"/>
              <w:rPr>
                <w:rFonts w:ascii="Times New Roman"/>
                <w:sz w:val="12"/>
              </w:rPr>
            </w:pPr>
          </w:p>
        </w:tc>
        <w:tc>
          <w:tcPr>
            <w:tcW w:w="714" w:type="dxa"/>
            <w:shd w:val="clear" w:color="auto" w:fill="FFC000"/>
          </w:tcPr>
          <w:p>
            <w:pPr>
              <w:pStyle w:val="TableParagraph"/>
              <w:rPr>
                <w:rFonts w:ascii="Times New Roman"/>
                <w:sz w:val="12"/>
              </w:rPr>
            </w:pPr>
          </w:p>
        </w:tc>
        <w:tc>
          <w:tcPr>
            <w:tcW w:w="714" w:type="dxa"/>
          </w:tcPr>
          <w:p>
            <w:pPr>
              <w:pStyle w:val="TableParagraph"/>
              <w:spacing w:before="50"/>
              <w:ind w:left="10" w:right="8"/>
              <w:jc w:val="center"/>
              <w:rPr>
                <w:sz w:val="13"/>
              </w:rPr>
            </w:pPr>
            <w:r>
              <w:rPr>
                <w:spacing w:val="-5"/>
                <w:w w:val="105"/>
                <w:sz w:val="13"/>
              </w:rPr>
              <w:t>N/A</w:t>
            </w:r>
          </w:p>
        </w:tc>
        <w:tc>
          <w:tcPr>
            <w:tcW w:w="714" w:type="dxa"/>
            <w:shd w:val="clear" w:color="auto" w:fill="FF0000"/>
          </w:tcPr>
          <w:p>
            <w:pPr>
              <w:pStyle w:val="TableParagraph"/>
              <w:rPr>
                <w:rFonts w:ascii="Times New Roman"/>
                <w:sz w:val="12"/>
              </w:rPr>
            </w:pPr>
          </w:p>
        </w:tc>
        <w:tc>
          <w:tcPr>
            <w:tcW w:w="757" w:type="dxa"/>
            <w:shd w:val="clear" w:color="auto" w:fill="FF0000"/>
          </w:tcPr>
          <w:p>
            <w:pPr>
              <w:pStyle w:val="TableParagraph"/>
              <w:rPr>
                <w:rFonts w:ascii="Times New Roman"/>
                <w:sz w:val="12"/>
              </w:rPr>
            </w:pPr>
          </w:p>
        </w:tc>
        <w:tc>
          <w:tcPr>
            <w:tcW w:w="757" w:type="dxa"/>
          </w:tcPr>
          <w:p>
            <w:pPr>
              <w:pStyle w:val="TableParagraph"/>
              <w:ind w:left="285"/>
              <w:rPr>
                <w:sz w:val="20"/>
              </w:rPr>
            </w:pPr>
            <w:r>
              <w:rPr>
                <w:sz w:val="20"/>
              </w:rPr>
              <w:drawing>
                <wp:inline distT="0" distB="0" distL="0" distR="0">
                  <wp:extent cx="167976" cy="162401"/>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30" cstate="print"/>
                          <a:stretch>
                            <a:fillRect/>
                          </a:stretch>
                        </pic:blipFill>
                        <pic:spPr>
                          <a:xfrm>
                            <a:off x="0" y="0"/>
                            <a:ext cx="167976" cy="162401"/>
                          </a:xfrm>
                          <a:prstGeom prst="rect">
                            <a:avLst/>
                          </a:prstGeom>
                        </pic:spPr>
                      </pic:pic>
                    </a:graphicData>
                  </a:graphic>
                </wp:inline>
              </w:drawing>
            </w:r>
            <w:r>
              <w:rPr>
                <w:sz w:val="20"/>
              </w:rPr>
            </w:r>
          </w:p>
        </w:tc>
        <w:tc>
          <w:tcPr>
            <w:tcW w:w="742" w:type="dxa"/>
            <w:tcBorders>
              <w:right w:val="single" w:sz="6" w:space="0" w:color="000000"/>
            </w:tcBorders>
            <w:shd w:val="clear" w:color="auto" w:fill="FF0000"/>
          </w:tcPr>
          <w:p>
            <w:pPr>
              <w:pStyle w:val="TableParagraph"/>
              <w:rPr>
                <w:rFonts w:ascii="Times New Roman"/>
                <w:sz w:val="12"/>
              </w:rPr>
            </w:pPr>
          </w:p>
        </w:tc>
      </w:tr>
      <w:tr>
        <w:trPr>
          <w:trHeight w:val="240" w:hRule="atLeast"/>
        </w:trPr>
        <w:tc>
          <w:tcPr>
            <w:tcW w:w="1612" w:type="dxa"/>
            <w:vMerge/>
            <w:tcBorders>
              <w:top w:val="nil"/>
              <w:bottom w:val="single" w:sz="6" w:space="0" w:color="000000"/>
            </w:tcBorders>
          </w:tcPr>
          <w:p>
            <w:pPr>
              <w:rPr>
                <w:sz w:val="2"/>
                <w:szCs w:val="2"/>
              </w:rPr>
            </w:pPr>
          </w:p>
        </w:tc>
        <w:tc>
          <w:tcPr>
            <w:tcW w:w="2289" w:type="dxa"/>
            <w:tcBorders>
              <w:bottom w:val="single" w:sz="6" w:space="0" w:color="000000"/>
            </w:tcBorders>
          </w:tcPr>
          <w:p>
            <w:pPr>
              <w:pStyle w:val="TableParagraph"/>
              <w:spacing w:before="44"/>
              <w:ind w:left="22"/>
              <w:rPr>
                <w:sz w:val="13"/>
              </w:rPr>
            </w:pPr>
            <w:r>
              <w:rPr>
                <w:w w:val="105"/>
                <w:sz w:val="13"/>
              </w:rPr>
              <w:t>Sanctions and</w:t>
            </w:r>
            <w:r>
              <w:rPr>
                <w:spacing w:val="2"/>
                <w:w w:val="105"/>
                <w:sz w:val="13"/>
              </w:rPr>
              <w:t> </w:t>
            </w:r>
            <w:r>
              <w:rPr>
                <w:spacing w:val="-2"/>
                <w:w w:val="105"/>
                <w:sz w:val="13"/>
              </w:rPr>
              <w:t>Prosecutions</w:t>
            </w:r>
          </w:p>
        </w:tc>
        <w:tc>
          <w:tcPr>
            <w:tcW w:w="714" w:type="dxa"/>
            <w:tcBorders>
              <w:bottom w:val="single" w:sz="6" w:space="0" w:color="000000"/>
            </w:tcBorders>
            <w:shd w:val="clear" w:color="auto" w:fill="FFC000"/>
          </w:tcPr>
          <w:p>
            <w:pPr>
              <w:pStyle w:val="TableParagraph"/>
              <w:rPr>
                <w:rFonts w:ascii="Times New Roman"/>
                <w:sz w:val="12"/>
              </w:rPr>
            </w:pPr>
          </w:p>
        </w:tc>
        <w:tc>
          <w:tcPr>
            <w:tcW w:w="714" w:type="dxa"/>
            <w:tcBorders>
              <w:bottom w:val="single" w:sz="6" w:space="0" w:color="000000"/>
            </w:tcBorders>
            <w:shd w:val="clear" w:color="auto" w:fill="FF0000"/>
          </w:tcPr>
          <w:p>
            <w:pPr>
              <w:pStyle w:val="TableParagraph"/>
              <w:rPr>
                <w:rFonts w:ascii="Times New Roman"/>
                <w:sz w:val="12"/>
              </w:rPr>
            </w:pPr>
          </w:p>
        </w:tc>
        <w:tc>
          <w:tcPr>
            <w:tcW w:w="714" w:type="dxa"/>
            <w:tcBorders>
              <w:bottom w:val="single" w:sz="6" w:space="0" w:color="000000"/>
            </w:tcBorders>
          </w:tcPr>
          <w:p>
            <w:pPr>
              <w:pStyle w:val="TableParagraph"/>
              <w:spacing w:before="44"/>
              <w:ind w:left="10" w:right="8"/>
              <w:jc w:val="center"/>
              <w:rPr>
                <w:sz w:val="13"/>
              </w:rPr>
            </w:pPr>
            <w:r>
              <w:rPr>
                <w:spacing w:val="-5"/>
                <w:w w:val="105"/>
                <w:sz w:val="13"/>
              </w:rPr>
              <w:t>N/A</w:t>
            </w:r>
          </w:p>
        </w:tc>
        <w:tc>
          <w:tcPr>
            <w:tcW w:w="714" w:type="dxa"/>
            <w:tcBorders>
              <w:bottom w:val="single" w:sz="6" w:space="0" w:color="000000"/>
            </w:tcBorders>
            <w:shd w:val="clear" w:color="auto" w:fill="FF0000"/>
          </w:tcPr>
          <w:p>
            <w:pPr>
              <w:pStyle w:val="TableParagraph"/>
              <w:rPr>
                <w:rFonts w:ascii="Times New Roman"/>
                <w:sz w:val="12"/>
              </w:rPr>
            </w:pPr>
          </w:p>
        </w:tc>
        <w:tc>
          <w:tcPr>
            <w:tcW w:w="757" w:type="dxa"/>
            <w:tcBorders>
              <w:bottom w:val="single" w:sz="6" w:space="0" w:color="000000"/>
            </w:tcBorders>
            <w:shd w:val="clear" w:color="auto" w:fill="FF0000"/>
          </w:tcPr>
          <w:p>
            <w:pPr>
              <w:pStyle w:val="TableParagraph"/>
              <w:rPr>
                <w:rFonts w:ascii="Times New Roman"/>
                <w:sz w:val="12"/>
              </w:rPr>
            </w:pPr>
          </w:p>
        </w:tc>
        <w:tc>
          <w:tcPr>
            <w:tcW w:w="757" w:type="dxa"/>
            <w:tcBorders>
              <w:bottom w:val="single" w:sz="6" w:space="0" w:color="000000"/>
            </w:tcBorders>
          </w:tcPr>
          <w:p>
            <w:pPr>
              <w:pStyle w:val="TableParagraph"/>
              <w:spacing w:line="237" w:lineRule="exact"/>
              <w:ind w:left="279"/>
              <w:rPr>
                <w:sz w:val="20"/>
              </w:rPr>
            </w:pPr>
            <w:r>
              <w:rPr>
                <w:position w:val="-4"/>
                <w:sz w:val="20"/>
              </w:rPr>
              <w:drawing>
                <wp:inline distT="0" distB="0" distL="0" distR="0">
                  <wp:extent cx="169740" cy="150590"/>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30" cstate="print"/>
                          <a:stretch>
                            <a:fillRect/>
                          </a:stretch>
                        </pic:blipFill>
                        <pic:spPr>
                          <a:xfrm>
                            <a:off x="0" y="0"/>
                            <a:ext cx="169740" cy="150590"/>
                          </a:xfrm>
                          <a:prstGeom prst="rect">
                            <a:avLst/>
                          </a:prstGeom>
                        </pic:spPr>
                      </pic:pic>
                    </a:graphicData>
                  </a:graphic>
                </wp:inline>
              </w:drawing>
            </w:r>
            <w:r>
              <w:rPr>
                <w:position w:val="-4"/>
                <w:sz w:val="20"/>
              </w:rPr>
            </w:r>
          </w:p>
        </w:tc>
        <w:tc>
          <w:tcPr>
            <w:tcW w:w="742" w:type="dxa"/>
            <w:tcBorders>
              <w:bottom w:val="single" w:sz="6" w:space="0" w:color="000000"/>
              <w:right w:val="single" w:sz="6" w:space="0" w:color="000000"/>
            </w:tcBorders>
            <w:shd w:val="clear" w:color="auto" w:fill="FF0000"/>
          </w:tcPr>
          <w:p>
            <w:pPr>
              <w:pStyle w:val="TableParagraph"/>
              <w:rPr>
                <w:rFonts w:ascii="Times New Roman"/>
                <w:sz w:val="12"/>
              </w:rPr>
            </w:pPr>
          </w:p>
        </w:tc>
      </w:tr>
      <w:tr>
        <w:trPr>
          <w:trHeight w:val="289" w:hRule="atLeast"/>
        </w:trPr>
        <w:tc>
          <w:tcPr>
            <w:tcW w:w="1612" w:type="dxa"/>
            <w:vMerge w:val="restart"/>
            <w:tcBorders>
              <w:top w:val="single" w:sz="6" w:space="0" w:color="000000"/>
              <w:bottom w:val="single" w:sz="6" w:space="0" w:color="000000"/>
            </w:tcBorders>
          </w:tcPr>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spacing w:before="54"/>
              <w:rPr>
                <w:sz w:val="13"/>
              </w:rPr>
            </w:pPr>
          </w:p>
          <w:p>
            <w:pPr>
              <w:pStyle w:val="TableParagraph"/>
              <w:spacing w:line="268" w:lineRule="auto"/>
              <w:ind w:left="22"/>
              <w:rPr>
                <w:b/>
                <w:sz w:val="13"/>
              </w:rPr>
            </w:pPr>
            <w:r>
              <w:rPr>
                <w:b/>
                <w:w w:val="105"/>
                <w:sz w:val="13"/>
              </w:rPr>
              <w:t>Chapter</w:t>
            </w:r>
            <w:r>
              <w:rPr>
                <w:b/>
                <w:spacing w:val="-8"/>
                <w:w w:val="105"/>
                <w:sz w:val="13"/>
              </w:rPr>
              <w:t> </w:t>
            </w:r>
            <w:r>
              <w:rPr>
                <w:b/>
                <w:w w:val="105"/>
                <w:sz w:val="13"/>
              </w:rPr>
              <w:t>6:</w:t>
            </w:r>
            <w:r>
              <w:rPr>
                <w:b/>
                <w:spacing w:val="-8"/>
                <w:w w:val="105"/>
                <w:sz w:val="13"/>
              </w:rPr>
              <w:t> </w:t>
            </w:r>
            <w:r>
              <w:rPr>
                <w:b/>
                <w:w w:val="105"/>
                <w:sz w:val="13"/>
              </w:rPr>
              <w:t>Protecting</w:t>
            </w:r>
            <w:r>
              <w:rPr>
                <w:b/>
                <w:spacing w:val="40"/>
                <w:w w:val="105"/>
                <w:sz w:val="13"/>
              </w:rPr>
              <w:t> </w:t>
            </w:r>
            <w:r>
              <w:rPr>
                <w:b/>
                <w:w w:val="105"/>
                <w:sz w:val="13"/>
              </w:rPr>
              <w:t>Vulnerable</w:t>
            </w:r>
            <w:r>
              <w:rPr>
                <w:b/>
                <w:spacing w:val="-8"/>
                <w:w w:val="105"/>
                <w:sz w:val="13"/>
              </w:rPr>
              <w:t> </w:t>
            </w:r>
            <w:r>
              <w:rPr>
                <w:b/>
                <w:w w:val="105"/>
                <w:sz w:val="13"/>
              </w:rPr>
              <w:t>People</w:t>
            </w:r>
          </w:p>
        </w:tc>
        <w:tc>
          <w:tcPr>
            <w:tcW w:w="2289" w:type="dxa"/>
            <w:tcBorders>
              <w:top w:val="single" w:sz="6" w:space="0" w:color="000000"/>
            </w:tcBorders>
          </w:tcPr>
          <w:p>
            <w:pPr>
              <w:pStyle w:val="TableParagraph"/>
              <w:spacing w:before="72"/>
              <w:ind w:left="22"/>
              <w:rPr>
                <w:sz w:val="13"/>
              </w:rPr>
            </w:pPr>
            <w:r>
              <w:rPr>
                <w:w w:val="105"/>
                <w:sz w:val="13"/>
              </w:rPr>
              <w:t>Adult</w:t>
            </w:r>
            <w:r>
              <w:rPr>
                <w:spacing w:val="-2"/>
                <w:w w:val="105"/>
                <w:sz w:val="13"/>
              </w:rPr>
              <w:t> Safeguarding</w:t>
            </w:r>
          </w:p>
        </w:tc>
        <w:tc>
          <w:tcPr>
            <w:tcW w:w="714" w:type="dxa"/>
            <w:tcBorders>
              <w:top w:val="single" w:sz="6" w:space="0" w:color="000000"/>
            </w:tcBorders>
            <w:shd w:val="clear" w:color="auto" w:fill="92D050"/>
          </w:tcPr>
          <w:p>
            <w:pPr>
              <w:pStyle w:val="TableParagraph"/>
              <w:rPr>
                <w:rFonts w:ascii="Times New Roman"/>
                <w:sz w:val="12"/>
              </w:rPr>
            </w:pPr>
          </w:p>
        </w:tc>
        <w:tc>
          <w:tcPr>
            <w:tcW w:w="714" w:type="dxa"/>
            <w:tcBorders>
              <w:top w:val="single" w:sz="6" w:space="0" w:color="000000"/>
            </w:tcBorders>
            <w:shd w:val="clear" w:color="auto" w:fill="FFC000"/>
          </w:tcPr>
          <w:p>
            <w:pPr>
              <w:pStyle w:val="TableParagraph"/>
              <w:rPr>
                <w:rFonts w:ascii="Times New Roman"/>
                <w:sz w:val="12"/>
              </w:rPr>
            </w:pPr>
          </w:p>
        </w:tc>
        <w:tc>
          <w:tcPr>
            <w:tcW w:w="714" w:type="dxa"/>
            <w:tcBorders>
              <w:top w:val="single" w:sz="6" w:space="0" w:color="000000"/>
            </w:tcBorders>
          </w:tcPr>
          <w:p>
            <w:pPr>
              <w:pStyle w:val="TableParagraph"/>
              <w:spacing w:before="72"/>
              <w:ind w:left="10" w:right="8"/>
              <w:jc w:val="center"/>
              <w:rPr>
                <w:sz w:val="13"/>
              </w:rPr>
            </w:pPr>
            <w:r>
              <w:rPr>
                <w:spacing w:val="-5"/>
                <w:w w:val="105"/>
                <w:sz w:val="13"/>
              </w:rPr>
              <w:t>N/A</w:t>
            </w:r>
          </w:p>
        </w:tc>
        <w:tc>
          <w:tcPr>
            <w:tcW w:w="714" w:type="dxa"/>
            <w:tcBorders>
              <w:top w:val="single" w:sz="6" w:space="0" w:color="000000"/>
            </w:tcBorders>
            <w:shd w:val="clear" w:color="auto" w:fill="FFFF00"/>
          </w:tcPr>
          <w:p>
            <w:pPr>
              <w:pStyle w:val="TableParagraph"/>
              <w:rPr>
                <w:rFonts w:ascii="Times New Roman"/>
                <w:sz w:val="12"/>
              </w:rPr>
            </w:pPr>
          </w:p>
        </w:tc>
        <w:tc>
          <w:tcPr>
            <w:tcW w:w="757" w:type="dxa"/>
            <w:tcBorders>
              <w:top w:val="single" w:sz="6" w:space="0" w:color="000000"/>
            </w:tcBorders>
            <w:shd w:val="clear" w:color="auto" w:fill="92D050"/>
          </w:tcPr>
          <w:p>
            <w:pPr>
              <w:pStyle w:val="TableParagraph"/>
              <w:rPr>
                <w:rFonts w:ascii="Times New Roman"/>
                <w:sz w:val="12"/>
              </w:rPr>
            </w:pPr>
          </w:p>
        </w:tc>
        <w:tc>
          <w:tcPr>
            <w:tcW w:w="757" w:type="dxa"/>
            <w:tcBorders>
              <w:top w:val="single" w:sz="6" w:space="0" w:color="000000"/>
            </w:tcBorders>
          </w:tcPr>
          <w:p>
            <w:pPr>
              <w:pStyle w:val="TableParagraph"/>
              <w:spacing w:before="11"/>
              <w:rPr>
                <w:sz w:val="3"/>
              </w:rPr>
            </w:pPr>
          </w:p>
          <w:p>
            <w:pPr>
              <w:pStyle w:val="TableParagraph"/>
              <w:spacing w:line="238" w:lineRule="exact"/>
              <w:ind w:left="236"/>
              <w:rPr>
                <w:sz w:val="20"/>
              </w:rPr>
            </w:pPr>
            <w:r>
              <w:rPr>
                <w:position w:val="-4"/>
                <w:sz w:val="20"/>
              </w:rPr>
              <w:drawing>
                <wp:inline distT="0" distB="0" distL="0" distR="0">
                  <wp:extent cx="181161" cy="151447"/>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31" cstate="print"/>
                          <a:stretch>
                            <a:fillRect/>
                          </a:stretch>
                        </pic:blipFill>
                        <pic:spPr>
                          <a:xfrm>
                            <a:off x="0" y="0"/>
                            <a:ext cx="181161" cy="151447"/>
                          </a:xfrm>
                          <a:prstGeom prst="rect">
                            <a:avLst/>
                          </a:prstGeom>
                        </pic:spPr>
                      </pic:pic>
                    </a:graphicData>
                  </a:graphic>
                </wp:inline>
              </w:drawing>
            </w:r>
            <w:r>
              <w:rPr>
                <w:position w:val="-4"/>
                <w:sz w:val="20"/>
              </w:rPr>
            </w:r>
          </w:p>
        </w:tc>
        <w:tc>
          <w:tcPr>
            <w:tcW w:w="742" w:type="dxa"/>
            <w:tcBorders>
              <w:top w:val="single" w:sz="6" w:space="0" w:color="000000"/>
              <w:right w:val="single" w:sz="6" w:space="0" w:color="000000"/>
            </w:tcBorders>
            <w:shd w:val="clear" w:color="auto" w:fill="FFFF00"/>
          </w:tcPr>
          <w:p>
            <w:pPr>
              <w:pStyle w:val="TableParagraph"/>
              <w:rPr>
                <w:rFonts w:ascii="Times New Roman"/>
                <w:sz w:val="12"/>
              </w:rPr>
            </w:pPr>
          </w:p>
        </w:tc>
      </w:tr>
      <w:tr>
        <w:trPr>
          <w:trHeight w:val="305"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75"/>
              <w:ind w:left="22"/>
              <w:rPr>
                <w:sz w:val="13"/>
              </w:rPr>
            </w:pPr>
            <w:r>
              <w:rPr>
                <w:w w:val="105"/>
                <w:sz w:val="13"/>
              </w:rPr>
              <w:t>Child </w:t>
            </w:r>
            <w:r>
              <w:rPr>
                <w:spacing w:val="-2"/>
                <w:w w:val="105"/>
                <w:sz w:val="13"/>
              </w:rPr>
              <w:t>Safeguarding</w:t>
            </w:r>
          </w:p>
        </w:tc>
        <w:tc>
          <w:tcPr>
            <w:tcW w:w="714" w:type="dxa"/>
            <w:shd w:val="clear" w:color="auto" w:fill="FFC000"/>
          </w:tcPr>
          <w:p>
            <w:pPr>
              <w:pStyle w:val="TableParagraph"/>
              <w:rPr>
                <w:rFonts w:ascii="Times New Roman"/>
                <w:sz w:val="12"/>
              </w:rPr>
            </w:pPr>
          </w:p>
        </w:tc>
        <w:tc>
          <w:tcPr>
            <w:tcW w:w="714" w:type="dxa"/>
            <w:shd w:val="clear" w:color="auto" w:fill="FF0000"/>
          </w:tcPr>
          <w:p>
            <w:pPr>
              <w:pStyle w:val="TableParagraph"/>
              <w:rPr>
                <w:rFonts w:ascii="Times New Roman"/>
                <w:sz w:val="12"/>
              </w:rPr>
            </w:pPr>
          </w:p>
        </w:tc>
        <w:tc>
          <w:tcPr>
            <w:tcW w:w="714" w:type="dxa"/>
            <w:shd w:val="clear" w:color="auto" w:fill="FFC000"/>
          </w:tcPr>
          <w:p>
            <w:pPr>
              <w:pStyle w:val="TableParagraph"/>
              <w:spacing w:before="75"/>
              <w:ind w:left="10" w:right="6"/>
              <w:jc w:val="center"/>
              <w:rPr>
                <w:sz w:val="13"/>
              </w:rPr>
            </w:pPr>
            <w:r>
              <w:rPr>
                <w:spacing w:val="-2"/>
                <w:w w:val="105"/>
                <w:sz w:val="13"/>
              </w:rPr>
              <w:t>29.75</w:t>
            </w:r>
          </w:p>
        </w:tc>
        <w:tc>
          <w:tcPr>
            <w:tcW w:w="714" w:type="dxa"/>
            <w:shd w:val="clear" w:color="auto" w:fill="FFC00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spacing w:before="2"/>
              <w:rPr>
                <w:sz w:val="4"/>
              </w:rPr>
            </w:pPr>
          </w:p>
          <w:p>
            <w:pPr>
              <w:pStyle w:val="TableParagraph"/>
              <w:ind w:left="218"/>
              <w:rPr>
                <w:sz w:val="20"/>
              </w:rPr>
            </w:pPr>
            <w:r>
              <w:rPr>
                <w:sz w:val="20"/>
              </w:rPr>
              <w:drawing>
                <wp:inline distT="0" distB="0" distL="0" distR="0">
                  <wp:extent cx="196946" cy="159448"/>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32" cstate="print"/>
                          <a:stretch>
                            <a:fillRect/>
                          </a:stretch>
                        </pic:blipFill>
                        <pic:spPr>
                          <a:xfrm>
                            <a:off x="0" y="0"/>
                            <a:ext cx="196946" cy="159448"/>
                          </a:xfrm>
                          <a:prstGeom prst="rect">
                            <a:avLst/>
                          </a:prstGeom>
                        </pic:spPr>
                      </pic:pic>
                    </a:graphicData>
                  </a:graphic>
                </wp:inline>
              </w:drawing>
            </w:r>
            <w:r>
              <w:rPr>
                <w:sz w:val="20"/>
              </w:rPr>
            </w:r>
          </w:p>
        </w:tc>
        <w:tc>
          <w:tcPr>
            <w:tcW w:w="742" w:type="dxa"/>
            <w:tcBorders>
              <w:bottom w:val="single" w:sz="6" w:space="0" w:color="000000"/>
              <w:right w:val="single" w:sz="6" w:space="0" w:color="000000"/>
            </w:tcBorders>
            <w:shd w:val="clear" w:color="auto" w:fill="FFC000"/>
          </w:tcPr>
          <w:p>
            <w:pPr>
              <w:pStyle w:val="TableParagraph"/>
              <w:rPr>
                <w:rFonts w:ascii="Times New Roman"/>
                <w:sz w:val="12"/>
              </w:rPr>
            </w:pPr>
          </w:p>
        </w:tc>
      </w:tr>
      <w:tr>
        <w:trPr>
          <w:trHeight w:val="311"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81"/>
              <w:ind w:left="22"/>
              <w:rPr>
                <w:sz w:val="13"/>
              </w:rPr>
            </w:pPr>
            <w:r>
              <w:rPr>
                <w:w w:val="105"/>
                <w:sz w:val="13"/>
              </w:rPr>
              <w:t>Domestic</w:t>
            </w:r>
            <w:r>
              <w:rPr>
                <w:spacing w:val="-4"/>
                <w:w w:val="105"/>
                <w:sz w:val="13"/>
              </w:rPr>
              <w:t> </w:t>
            </w:r>
            <w:r>
              <w:rPr>
                <w:spacing w:val="-2"/>
                <w:w w:val="105"/>
                <w:sz w:val="13"/>
              </w:rPr>
              <w:t>Abuse</w:t>
            </w:r>
          </w:p>
        </w:tc>
        <w:tc>
          <w:tcPr>
            <w:tcW w:w="714" w:type="dxa"/>
            <w:shd w:val="clear" w:color="auto" w:fill="FFFF00"/>
          </w:tcPr>
          <w:p>
            <w:pPr>
              <w:pStyle w:val="TableParagraph"/>
              <w:rPr>
                <w:rFonts w:ascii="Times New Roman"/>
                <w:sz w:val="12"/>
              </w:rPr>
            </w:pPr>
          </w:p>
        </w:tc>
        <w:tc>
          <w:tcPr>
            <w:tcW w:w="714" w:type="dxa"/>
            <w:shd w:val="clear" w:color="auto" w:fill="FFFF00"/>
          </w:tcPr>
          <w:p>
            <w:pPr>
              <w:pStyle w:val="TableParagraph"/>
              <w:rPr>
                <w:rFonts w:ascii="Times New Roman"/>
                <w:sz w:val="12"/>
              </w:rPr>
            </w:pPr>
          </w:p>
        </w:tc>
        <w:tc>
          <w:tcPr>
            <w:tcW w:w="714" w:type="dxa"/>
            <w:shd w:val="clear" w:color="auto" w:fill="FFC000"/>
          </w:tcPr>
          <w:p>
            <w:pPr>
              <w:pStyle w:val="TableParagraph"/>
              <w:spacing w:before="81"/>
              <w:ind w:left="10" w:right="6"/>
              <w:jc w:val="center"/>
              <w:rPr>
                <w:sz w:val="13"/>
              </w:rPr>
            </w:pPr>
            <w:r>
              <w:rPr>
                <w:spacing w:val="-2"/>
                <w:w w:val="105"/>
                <w:sz w:val="13"/>
              </w:rPr>
              <w:t>21.25</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spacing w:before="8"/>
              <w:rPr>
                <w:sz w:val="3"/>
              </w:rPr>
            </w:pPr>
          </w:p>
          <w:p>
            <w:pPr>
              <w:pStyle w:val="TableParagraph"/>
              <w:ind w:left="236"/>
              <w:rPr>
                <w:sz w:val="20"/>
              </w:rPr>
            </w:pPr>
            <w:r>
              <w:rPr>
                <w:sz w:val="20"/>
              </w:rPr>
              <w:drawing>
                <wp:inline distT="0" distB="0" distL="0" distR="0">
                  <wp:extent cx="179132" cy="168592"/>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31" cstate="print"/>
                          <a:stretch>
                            <a:fillRect/>
                          </a:stretch>
                        </pic:blipFill>
                        <pic:spPr>
                          <a:xfrm>
                            <a:off x="0" y="0"/>
                            <a:ext cx="179132" cy="168592"/>
                          </a:xfrm>
                          <a:prstGeom prst="rect">
                            <a:avLst/>
                          </a:prstGeom>
                        </pic:spPr>
                      </pic:pic>
                    </a:graphicData>
                  </a:graphic>
                </wp:inline>
              </w:drawing>
            </w:r>
            <w:r>
              <w:rPr>
                <w:sz w:val="20"/>
              </w:rPr>
            </w:r>
          </w:p>
        </w:tc>
        <w:tc>
          <w:tcPr>
            <w:tcW w:w="742" w:type="dxa"/>
            <w:tcBorders>
              <w:top w:val="single" w:sz="6" w:space="0" w:color="000000"/>
              <w:right w:val="single" w:sz="6" w:space="0" w:color="000000"/>
            </w:tcBorders>
            <w:shd w:val="clear" w:color="auto" w:fill="FFFF00"/>
          </w:tcPr>
          <w:p>
            <w:pPr>
              <w:pStyle w:val="TableParagraph"/>
              <w:rPr>
                <w:rFonts w:ascii="Times New Roman"/>
                <w:sz w:val="12"/>
              </w:rPr>
            </w:pPr>
          </w:p>
        </w:tc>
      </w:tr>
      <w:tr>
        <w:trPr>
          <w:trHeight w:val="520"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line="268" w:lineRule="auto" w:before="93"/>
              <w:ind w:left="22"/>
              <w:rPr>
                <w:sz w:val="13"/>
              </w:rPr>
            </w:pPr>
            <w:r>
              <w:rPr>
                <w:w w:val="105"/>
                <w:sz w:val="13"/>
              </w:rPr>
              <w:t>Honour Based Abuse/Violence, Female</w:t>
            </w:r>
            <w:r>
              <w:rPr>
                <w:spacing w:val="40"/>
                <w:w w:val="105"/>
                <w:sz w:val="13"/>
              </w:rPr>
              <w:t> </w:t>
            </w:r>
            <w:r>
              <w:rPr>
                <w:w w:val="105"/>
                <w:sz w:val="13"/>
              </w:rPr>
              <w:t>Genital</w:t>
            </w:r>
            <w:r>
              <w:rPr>
                <w:spacing w:val="-4"/>
                <w:w w:val="105"/>
                <w:sz w:val="13"/>
              </w:rPr>
              <w:t> </w:t>
            </w:r>
            <w:r>
              <w:rPr>
                <w:w w:val="105"/>
                <w:sz w:val="13"/>
              </w:rPr>
              <w:t>Mutilation and</w:t>
            </w:r>
            <w:r>
              <w:rPr>
                <w:spacing w:val="-1"/>
                <w:w w:val="105"/>
                <w:sz w:val="13"/>
              </w:rPr>
              <w:t> </w:t>
            </w:r>
            <w:r>
              <w:rPr>
                <w:w w:val="105"/>
                <w:sz w:val="13"/>
              </w:rPr>
              <w:t>Forced </w:t>
            </w:r>
            <w:r>
              <w:rPr>
                <w:spacing w:val="-2"/>
                <w:w w:val="105"/>
                <w:sz w:val="13"/>
              </w:rPr>
              <w:t>Marriage</w:t>
            </w:r>
          </w:p>
        </w:tc>
        <w:tc>
          <w:tcPr>
            <w:tcW w:w="714" w:type="dxa"/>
            <w:shd w:val="clear" w:color="auto" w:fill="92D050"/>
          </w:tcPr>
          <w:p>
            <w:pPr>
              <w:pStyle w:val="TableParagraph"/>
              <w:rPr>
                <w:rFonts w:ascii="Times New Roman"/>
                <w:sz w:val="12"/>
              </w:rPr>
            </w:pPr>
          </w:p>
        </w:tc>
        <w:tc>
          <w:tcPr>
            <w:tcW w:w="714" w:type="dxa"/>
            <w:shd w:val="clear" w:color="auto" w:fill="92D050"/>
          </w:tcPr>
          <w:p>
            <w:pPr>
              <w:pStyle w:val="TableParagraph"/>
              <w:rPr>
                <w:rFonts w:ascii="Times New Roman"/>
                <w:sz w:val="12"/>
              </w:rPr>
            </w:pPr>
          </w:p>
        </w:tc>
        <w:tc>
          <w:tcPr>
            <w:tcW w:w="714" w:type="dxa"/>
          </w:tcPr>
          <w:p>
            <w:pPr>
              <w:pStyle w:val="TableParagraph"/>
              <w:spacing w:before="26"/>
              <w:rPr>
                <w:sz w:val="13"/>
              </w:rPr>
            </w:pPr>
          </w:p>
          <w:p>
            <w:pPr>
              <w:pStyle w:val="TableParagraph"/>
              <w:spacing w:before="1"/>
              <w:ind w:left="10" w:right="8"/>
              <w:jc w:val="center"/>
              <w:rPr>
                <w:sz w:val="13"/>
              </w:rPr>
            </w:pPr>
            <w:r>
              <w:rPr>
                <w:spacing w:val="-5"/>
                <w:w w:val="105"/>
                <w:sz w:val="13"/>
              </w:rPr>
              <w:t>N/A</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spacing w:before="8"/>
              <w:rPr>
                <w:sz w:val="6"/>
              </w:rPr>
            </w:pPr>
          </w:p>
          <w:p>
            <w:pPr>
              <w:pStyle w:val="TableParagraph"/>
              <w:ind w:left="292"/>
              <w:rPr>
                <w:sz w:val="20"/>
              </w:rPr>
            </w:pPr>
            <w:r>
              <w:rPr>
                <w:sz w:val="20"/>
              </w:rPr>
              <w:drawing>
                <wp:inline distT="0" distB="0" distL="0" distR="0">
                  <wp:extent cx="172257" cy="180117"/>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30" cstate="print"/>
                          <a:stretch>
                            <a:fillRect/>
                          </a:stretch>
                        </pic:blipFill>
                        <pic:spPr>
                          <a:xfrm>
                            <a:off x="0" y="0"/>
                            <a:ext cx="172257" cy="180117"/>
                          </a:xfrm>
                          <a:prstGeom prst="rect">
                            <a:avLst/>
                          </a:prstGeom>
                        </pic:spPr>
                      </pic:pic>
                    </a:graphicData>
                  </a:graphic>
                </wp:inline>
              </w:drawing>
            </w:r>
            <w:r>
              <w:rPr>
                <w:sz w:val="20"/>
              </w:rPr>
            </w:r>
          </w:p>
        </w:tc>
        <w:tc>
          <w:tcPr>
            <w:tcW w:w="742" w:type="dxa"/>
            <w:tcBorders>
              <w:right w:val="single" w:sz="6" w:space="0" w:color="000000"/>
            </w:tcBorders>
            <w:shd w:val="clear" w:color="auto" w:fill="92D050"/>
          </w:tcPr>
          <w:p>
            <w:pPr>
              <w:pStyle w:val="TableParagraph"/>
              <w:rPr>
                <w:rFonts w:ascii="Times New Roman"/>
                <w:sz w:val="12"/>
              </w:rPr>
            </w:pPr>
          </w:p>
        </w:tc>
      </w:tr>
      <w:tr>
        <w:trPr>
          <w:trHeight w:val="280"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62"/>
              <w:ind w:left="22"/>
              <w:rPr>
                <w:sz w:val="13"/>
              </w:rPr>
            </w:pPr>
            <w:r>
              <w:rPr>
                <w:w w:val="105"/>
                <w:sz w:val="13"/>
              </w:rPr>
              <w:t>Missing</w:t>
            </w:r>
            <w:r>
              <w:rPr>
                <w:spacing w:val="-2"/>
                <w:w w:val="105"/>
                <w:sz w:val="13"/>
              </w:rPr>
              <w:t> Persons</w:t>
            </w:r>
          </w:p>
        </w:tc>
        <w:tc>
          <w:tcPr>
            <w:tcW w:w="714" w:type="dxa"/>
            <w:shd w:val="clear" w:color="auto" w:fill="92D050"/>
          </w:tcPr>
          <w:p>
            <w:pPr>
              <w:pStyle w:val="TableParagraph"/>
              <w:rPr>
                <w:rFonts w:ascii="Times New Roman"/>
                <w:sz w:val="12"/>
              </w:rPr>
            </w:pPr>
          </w:p>
        </w:tc>
        <w:tc>
          <w:tcPr>
            <w:tcW w:w="714" w:type="dxa"/>
            <w:shd w:val="clear" w:color="auto" w:fill="FFFF00"/>
          </w:tcPr>
          <w:p>
            <w:pPr>
              <w:pStyle w:val="TableParagraph"/>
              <w:rPr>
                <w:rFonts w:ascii="Times New Roman"/>
                <w:sz w:val="12"/>
              </w:rPr>
            </w:pPr>
          </w:p>
        </w:tc>
        <w:tc>
          <w:tcPr>
            <w:tcW w:w="714" w:type="dxa"/>
            <w:shd w:val="clear" w:color="auto" w:fill="FFFF00"/>
          </w:tcPr>
          <w:p>
            <w:pPr>
              <w:pStyle w:val="TableParagraph"/>
              <w:spacing w:before="62"/>
              <w:ind w:left="10" w:right="6"/>
              <w:jc w:val="center"/>
              <w:rPr>
                <w:sz w:val="13"/>
              </w:rPr>
            </w:pPr>
            <w:r>
              <w:rPr>
                <w:spacing w:val="-5"/>
                <w:w w:val="105"/>
                <w:sz w:val="13"/>
              </w:rPr>
              <w:t>18</w:t>
            </w:r>
          </w:p>
        </w:tc>
        <w:tc>
          <w:tcPr>
            <w:tcW w:w="714" w:type="dxa"/>
            <w:shd w:val="clear" w:color="auto" w:fill="92D05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spacing w:before="1"/>
              <w:rPr>
                <w:sz w:val="2"/>
              </w:rPr>
            </w:pPr>
          </w:p>
          <w:p>
            <w:pPr>
              <w:pStyle w:val="TableParagraph"/>
              <w:ind w:left="242"/>
              <w:rPr>
                <w:sz w:val="20"/>
              </w:rPr>
            </w:pPr>
            <w:r>
              <w:rPr>
                <w:sz w:val="20"/>
              </w:rPr>
              <w:drawing>
                <wp:inline distT="0" distB="0" distL="0" distR="0">
                  <wp:extent cx="182145" cy="160020"/>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31" cstate="print"/>
                          <a:stretch>
                            <a:fillRect/>
                          </a:stretch>
                        </pic:blipFill>
                        <pic:spPr>
                          <a:xfrm>
                            <a:off x="0" y="0"/>
                            <a:ext cx="182145" cy="160020"/>
                          </a:xfrm>
                          <a:prstGeom prst="rect">
                            <a:avLst/>
                          </a:prstGeom>
                        </pic:spPr>
                      </pic:pic>
                    </a:graphicData>
                  </a:graphic>
                </wp:inline>
              </w:drawing>
            </w:r>
            <w:r>
              <w:rPr>
                <w:sz w:val="20"/>
              </w:rPr>
            </w:r>
          </w:p>
        </w:tc>
        <w:tc>
          <w:tcPr>
            <w:tcW w:w="742" w:type="dxa"/>
            <w:tcBorders>
              <w:right w:val="single" w:sz="6" w:space="0" w:color="000000"/>
            </w:tcBorders>
            <w:shd w:val="clear" w:color="auto" w:fill="FFFF00"/>
          </w:tcPr>
          <w:p>
            <w:pPr>
              <w:pStyle w:val="TableParagraph"/>
              <w:rPr>
                <w:rFonts w:ascii="Times New Roman"/>
                <w:sz w:val="12"/>
              </w:rPr>
            </w:pPr>
          </w:p>
        </w:tc>
      </w:tr>
      <w:tr>
        <w:trPr>
          <w:trHeight w:val="341"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93"/>
              <w:ind w:left="22"/>
              <w:rPr>
                <w:sz w:val="13"/>
              </w:rPr>
            </w:pPr>
            <w:r>
              <w:rPr>
                <w:w w:val="105"/>
                <w:sz w:val="13"/>
              </w:rPr>
              <w:t>Modern</w:t>
            </w:r>
            <w:r>
              <w:rPr>
                <w:spacing w:val="4"/>
                <w:w w:val="105"/>
                <w:sz w:val="13"/>
              </w:rPr>
              <w:t> </w:t>
            </w:r>
            <w:r>
              <w:rPr>
                <w:w w:val="105"/>
                <w:sz w:val="13"/>
              </w:rPr>
              <w:t>Slavery</w:t>
            </w:r>
            <w:r>
              <w:rPr>
                <w:spacing w:val="1"/>
                <w:w w:val="105"/>
                <w:sz w:val="13"/>
              </w:rPr>
              <w:t> </w:t>
            </w:r>
            <w:r>
              <w:rPr>
                <w:w w:val="105"/>
                <w:sz w:val="13"/>
              </w:rPr>
              <w:t>and</w:t>
            </w:r>
            <w:r>
              <w:rPr>
                <w:spacing w:val="4"/>
                <w:w w:val="105"/>
                <w:sz w:val="13"/>
              </w:rPr>
              <w:t> </w:t>
            </w:r>
            <w:r>
              <w:rPr>
                <w:w w:val="105"/>
                <w:sz w:val="13"/>
              </w:rPr>
              <w:t>Human</w:t>
            </w:r>
            <w:r>
              <w:rPr>
                <w:spacing w:val="4"/>
                <w:w w:val="105"/>
                <w:sz w:val="13"/>
              </w:rPr>
              <w:t> </w:t>
            </w:r>
            <w:r>
              <w:rPr>
                <w:spacing w:val="-2"/>
                <w:w w:val="105"/>
                <w:sz w:val="13"/>
              </w:rPr>
              <w:t>Trafficking</w:t>
            </w:r>
          </w:p>
        </w:tc>
        <w:tc>
          <w:tcPr>
            <w:tcW w:w="714" w:type="dxa"/>
            <w:shd w:val="clear" w:color="auto" w:fill="92D050"/>
          </w:tcPr>
          <w:p>
            <w:pPr>
              <w:pStyle w:val="TableParagraph"/>
              <w:rPr>
                <w:rFonts w:ascii="Times New Roman"/>
                <w:sz w:val="12"/>
              </w:rPr>
            </w:pPr>
          </w:p>
        </w:tc>
        <w:tc>
          <w:tcPr>
            <w:tcW w:w="714" w:type="dxa"/>
            <w:shd w:val="clear" w:color="auto" w:fill="FFC000"/>
          </w:tcPr>
          <w:p>
            <w:pPr>
              <w:pStyle w:val="TableParagraph"/>
              <w:rPr>
                <w:rFonts w:ascii="Times New Roman"/>
                <w:sz w:val="12"/>
              </w:rPr>
            </w:pPr>
          </w:p>
        </w:tc>
        <w:tc>
          <w:tcPr>
            <w:tcW w:w="714" w:type="dxa"/>
            <w:shd w:val="clear" w:color="auto" w:fill="FFC000"/>
          </w:tcPr>
          <w:p>
            <w:pPr>
              <w:pStyle w:val="TableParagraph"/>
              <w:spacing w:before="93"/>
              <w:ind w:left="10" w:right="6"/>
              <w:jc w:val="center"/>
              <w:rPr>
                <w:sz w:val="13"/>
              </w:rPr>
            </w:pPr>
            <w:r>
              <w:rPr>
                <w:spacing w:val="-5"/>
                <w:w w:val="105"/>
                <w:sz w:val="13"/>
              </w:rPr>
              <w:t>22</w:t>
            </w:r>
          </w:p>
        </w:tc>
        <w:tc>
          <w:tcPr>
            <w:tcW w:w="714" w:type="dxa"/>
            <w:shd w:val="clear" w:color="auto" w:fill="FFFF0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spacing w:before="1"/>
              <w:rPr>
                <w:sz w:val="2"/>
              </w:rPr>
            </w:pPr>
          </w:p>
          <w:p>
            <w:pPr>
              <w:pStyle w:val="TableParagraph"/>
              <w:ind w:left="273"/>
              <w:rPr>
                <w:sz w:val="20"/>
              </w:rPr>
            </w:pPr>
            <w:r>
              <w:rPr>
                <w:sz w:val="20"/>
              </w:rPr>
              <w:drawing>
                <wp:inline distT="0" distB="0" distL="0" distR="0">
                  <wp:extent cx="171463" cy="194881"/>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33" cstate="print"/>
                          <a:stretch>
                            <a:fillRect/>
                          </a:stretch>
                        </pic:blipFill>
                        <pic:spPr>
                          <a:xfrm>
                            <a:off x="0" y="0"/>
                            <a:ext cx="171463" cy="194881"/>
                          </a:xfrm>
                          <a:prstGeom prst="rect">
                            <a:avLst/>
                          </a:prstGeom>
                        </pic:spPr>
                      </pic:pic>
                    </a:graphicData>
                  </a:graphic>
                </wp:inline>
              </w:drawing>
            </w:r>
            <w:r>
              <w:rPr>
                <w:sz w:val="20"/>
              </w:rPr>
            </w:r>
          </w:p>
        </w:tc>
        <w:tc>
          <w:tcPr>
            <w:tcW w:w="742" w:type="dxa"/>
            <w:tcBorders>
              <w:right w:val="single" w:sz="6" w:space="0" w:color="000000"/>
            </w:tcBorders>
            <w:shd w:val="clear" w:color="auto" w:fill="FFFF00"/>
          </w:tcPr>
          <w:p>
            <w:pPr>
              <w:pStyle w:val="TableParagraph"/>
              <w:rPr>
                <w:rFonts w:ascii="Times New Roman"/>
                <w:sz w:val="12"/>
              </w:rPr>
            </w:pPr>
          </w:p>
        </w:tc>
      </w:tr>
      <w:tr>
        <w:trPr>
          <w:trHeight w:val="520"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26"/>
              <w:rPr>
                <w:sz w:val="13"/>
              </w:rPr>
            </w:pPr>
          </w:p>
          <w:p>
            <w:pPr>
              <w:pStyle w:val="TableParagraph"/>
              <w:spacing w:before="1"/>
              <w:ind w:left="22"/>
              <w:rPr>
                <w:sz w:val="13"/>
              </w:rPr>
            </w:pPr>
            <w:r>
              <w:rPr>
                <w:w w:val="105"/>
                <w:sz w:val="13"/>
              </w:rPr>
              <w:t>Sexual</w:t>
            </w:r>
            <w:r>
              <w:rPr>
                <w:spacing w:val="1"/>
                <w:w w:val="105"/>
                <w:sz w:val="13"/>
              </w:rPr>
              <w:t> </w:t>
            </w:r>
            <w:r>
              <w:rPr>
                <w:spacing w:val="-2"/>
                <w:w w:val="105"/>
                <w:sz w:val="13"/>
              </w:rPr>
              <w:t>Offences</w:t>
            </w:r>
          </w:p>
        </w:tc>
        <w:tc>
          <w:tcPr>
            <w:tcW w:w="714" w:type="dxa"/>
            <w:shd w:val="clear" w:color="auto" w:fill="FFFF00"/>
          </w:tcPr>
          <w:p>
            <w:pPr>
              <w:pStyle w:val="TableParagraph"/>
              <w:rPr>
                <w:rFonts w:ascii="Times New Roman"/>
                <w:sz w:val="12"/>
              </w:rPr>
            </w:pPr>
          </w:p>
        </w:tc>
        <w:tc>
          <w:tcPr>
            <w:tcW w:w="714" w:type="dxa"/>
            <w:shd w:val="clear" w:color="auto" w:fill="FF0000"/>
          </w:tcPr>
          <w:p>
            <w:pPr>
              <w:pStyle w:val="TableParagraph"/>
              <w:rPr>
                <w:rFonts w:ascii="Times New Roman"/>
                <w:sz w:val="12"/>
              </w:rPr>
            </w:pPr>
          </w:p>
        </w:tc>
        <w:tc>
          <w:tcPr>
            <w:tcW w:w="714" w:type="dxa"/>
            <w:shd w:val="clear" w:color="auto" w:fill="FFC000"/>
          </w:tcPr>
          <w:p>
            <w:pPr>
              <w:pStyle w:val="TableParagraph"/>
              <w:spacing w:before="7"/>
              <w:ind w:left="108"/>
              <w:rPr>
                <w:sz w:val="13"/>
              </w:rPr>
            </w:pPr>
            <w:r>
              <w:rPr>
                <w:w w:val="105"/>
                <w:sz w:val="13"/>
              </w:rPr>
              <w:t>(1)</w:t>
            </w:r>
            <w:r>
              <w:rPr>
                <w:spacing w:val="1"/>
                <w:w w:val="105"/>
                <w:sz w:val="13"/>
              </w:rPr>
              <w:t> </w:t>
            </w:r>
            <w:r>
              <w:rPr>
                <w:spacing w:val="-2"/>
                <w:w w:val="105"/>
                <w:sz w:val="13"/>
              </w:rPr>
              <w:t>29.75</w:t>
            </w:r>
          </w:p>
          <w:p>
            <w:pPr>
              <w:pStyle w:val="TableParagraph"/>
              <w:spacing w:before="20"/>
              <w:ind w:left="108"/>
              <w:rPr>
                <w:sz w:val="13"/>
              </w:rPr>
            </w:pPr>
            <w:r>
              <w:rPr>
                <w:w w:val="105"/>
                <w:sz w:val="13"/>
              </w:rPr>
              <w:t>(2)</w:t>
            </w:r>
            <w:r>
              <w:rPr>
                <w:spacing w:val="1"/>
                <w:w w:val="105"/>
                <w:sz w:val="13"/>
              </w:rPr>
              <w:t> </w:t>
            </w:r>
            <w:r>
              <w:rPr>
                <w:spacing w:val="-2"/>
                <w:w w:val="105"/>
                <w:sz w:val="13"/>
              </w:rPr>
              <w:t>21.25</w:t>
            </w:r>
          </w:p>
          <w:p>
            <w:pPr>
              <w:pStyle w:val="TableParagraph"/>
              <w:spacing w:line="136" w:lineRule="exact" w:before="19"/>
              <w:ind w:left="108"/>
              <w:rPr>
                <w:sz w:val="13"/>
              </w:rPr>
            </w:pPr>
            <w:r>
              <w:rPr>
                <w:w w:val="105"/>
                <w:sz w:val="13"/>
              </w:rPr>
              <w:t>(3)</w:t>
            </w:r>
            <w:r>
              <w:rPr>
                <w:spacing w:val="1"/>
                <w:w w:val="105"/>
                <w:sz w:val="13"/>
              </w:rPr>
              <w:t> </w:t>
            </w:r>
            <w:r>
              <w:rPr>
                <w:spacing w:val="-2"/>
                <w:w w:val="105"/>
                <w:sz w:val="13"/>
              </w:rPr>
              <w:t>8.125</w:t>
            </w:r>
          </w:p>
        </w:tc>
        <w:tc>
          <w:tcPr>
            <w:tcW w:w="714" w:type="dxa"/>
            <w:shd w:val="clear" w:color="auto" w:fill="FFC000"/>
          </w:tcPr>
          <w:p>
            <w:pPr>
              <w:pStyle w:val="TableParagraph"/>
              <w:rPr>
                <w:rFonts w:ascii="Times New Roman"/>
                <w:sz w:val="12"/>
              </w:rPr>
            </w:pPr>
          </w:p>
        </w:tc>
        <w:tc>
          <w:tcPr>
            <w:tcW w:w="757" w:type="dxa"/>
            <w:shd w:val="clear" w:color="auto" w:fill="FFC000"/>
          </w:tcPr>
          <w:p>
            <w:pPr>
              <w:pStyle w:val="TableParagraph"/>
              <w:rPr>
                <w:rFonts w:ascii="Times New Roman"/>
                <w:sz w:val="12"/>
              </w:rPr>
            </w:pPr>
          </w:p>
        </w:tc>
        <w:tc>
          <w:tcPr>
            <w:tcW w:w="757" w:type="dxa"/>
          </w:tcPr>
          <w:p>
            <w:pPr>
              <w:pStyle w:val="TableParagraph"/>
              <w:spacing w:before="5"/>
              <w:rPr>
                <w:sz w:val="6"/>
              </w:rPr>
            </w:pPr>
          </w:p>
          <w:p>
            <w:pPr>
              <w:pStyle w:val="TableParagraph"/>
              <w:ind w:left="211"/>
              <w:rPr>
                <w:sz w:val="20"/>
              </w:rPr>
            </w:pPr>
            <w:r>
              <w:rPr>
                <w:sz w:val="20"/>
              </w:rPr>
              <w:drawing>
                <wp:inline distT="0" distB="0" distL="0" distR="0">
                  <wp:extent cx="187335" cy="185451"/>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34" cstate="print"/>
                          <a:stretch>
                            <a:fillRect/>
                          </a:stretch>
                        </pic:blipFill>
                        <pic:spPr>
                          <a:xfrm>
                            <a:off x="0" y="0"/>
                            <a:ext cx="187335" cy="185451"/>
                          </a:xfrm>
                          <a:prstGeom prst="rect">
                            <a:avLst/>
                          </a:prstGeom>
                        </pic:spPr>
                      </pic:pic>
                    </a:graphicData>
                  </a:graphic>
                </wp:inline>
              </w:drawing>
            </w:r>
            <w:r>
              <w:rPr>
                <w:sz w:val="20"/>
              </w:rPr>
            </w:r>
          </w:p>
        </w:tc>
        <w:tc>
          <w:tcPr>
            <w:tcW w:w="742" w:type="dxa"/>
            <w:tcBorders>
              <w:right w:val="single" w:sz="6" w:space="0" w:color="000000"/>
            </w:tcBorders>
            <w:shd w:val="clear" w:color="auto" w:fill="FFC000"/>
          </w:tcPr>
          <w:p>
            <w:pPr>
              <w:pStyle w:val="TableParagraph"/>
              <w:rPr>
                <w:rFonts w:ascii="Times New Roman"/>
                <w:sz w:val="12"/>
              </w:rPr>
            </w:pPr>
          </w:p>
        </w:tc>
      </w:tr>
      <w:tr>
        <w:trPr>
          <w:trHeight w:val="274"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62"/>
              <w:ind w:left="22"/>
              <w:rPr>
                <w:sz w:val="13"/>
              </w:rPr>
            </w:pPr>
            <w:r>
              <w:rPr>
                <w:w w:val="105"/>
                <w:sz w:val="13"/>
              </w:rPr>
              <w:t>Hate</w:t>
            </w:r>
            <w:r>
              <w:rPr>
                <w:spacing w:val="-3"/>
                <w:w w:val="105"/>
                <w:sz w:val="13"/>
              </w:rPr>
              <w:t> </w:t>
            </w:r>
            <w:r>
              <w:rPr>
                <w:spacing w:val="-2"/>
                <w:w w:val="105"/>
                <w:sz w:val="13"/>
              </w:rPr>
              <w:t>Crime</w:t>
            </w:r>
          </w:p>
        </w:tc>
        <w:tc>
          <w:tcPr>
            <w:tcW w:w="714" w:type="dxa"/>
            <w:shd w:val="clear" w:color="auto" w:fill="92D050"/>
          </w:tcPr>
          <w:p>
            <w:pPr>
              <w:pStyle w:val="TableParagraph"/>
              <w:rPr>
                <w:rFonts w:ascii="Times New Roman"/>
                <w:sz w:val="12"/>
              </w:rPr>
            </w:pPr>
          </w:p>
        </w:tc>
        <w:tc>
          <w:tcPr>
            <w:tcW w:w="714" w:type="dxa"/>
            <w:shd w:val="clear" w:color="auto" w:fill="FFFF00"/>
          </w:tcPr>
          <w:p>
            <w:pPr>
              <w:pStyle w:val="TableParagraph"/>
              <w:rPr>
                <w:rFonts w:ascii="Times New Roman"/>
                <w:sz w:val="12"/>
              </w:rPr>
            </w:pPr>
          </w:p>
        </w:tc>
        <w:tc>
          <w:tcPr>
            <w:tcW w:w="714" w:type="dxa"/>
            <w:shd w:val="clear" w:color="auto" w:fill="FFFF00"/>
          </w:tcPr>
          <w:p>
            <w:pPr>
              <w:pStyle w:val="TableParagraph"/>
              <w:spacing w:before="62"/>
              <w:ind w:left="10" w:right="6"/>
              <w:jc w:val="center"/>
              <w:rPr>
                <w:sz w:val="13"/>
              </w:rPr>
            </w:pPr>
            <w:r>
              <w:rPr>
                <w:spacing w:val="-5"/>
                <w:w w:val="105"/>
                <w:sz w:val="13"/>
              </w:rPr>
              <w:t>18</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ind w:left="291"/>
              <w:rPr>
                <w:sz w:val="20"/>
              </w:rPr>
            </w:pPr>
            <w:r>
              <w:rPr>
                <w:sz w:val="20"/>
              </w:rPr>
              <w:drawing>
                <wp:inline distT="0" distB="0" distL="0" distR="0">
                  <wp:extent cx="167172" cy="168306"/>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30" cstate="print"/>
                          <a:stretch>
                            <a:fillRect/>
                          </a:stretch>
                        </pic:blipFill>
                        <pic:spPr>
                          <a:xfrm>
                            <a:off x="0" y="0"/>
                            <a:ext cx="167172" cy="168306"/>
                          </a:xfrm>
                          <a:prstGeom prst="rect">
                            <a:avLst/>
                          </a:prstGeom>
                        </pic:spPr>
                      </pic:pic>
                    </a:graphicData>
                  </a:graphic>
                </wp:inline>
              </w:drawing>
            </w:r>
            <w:r>
              <w:rPr>
                <w:sz w:val="20"/>
              </w:rPr>
            </w:r>
          </w:p>
        </w:tc>
        <w:tc>
          <w:tcPr>
            <w:tcW w:w="742" w:type="dxa"/>
            <w:tcBorders>
              <w:right w:val="single" w:sz="6" w:space="0" w:color="000000"/>
            </w:tcBorders>
            <w:shd w:val="clear" w:color="auto" w:fill="92D050"/>
          </w:tcPr>
          <w:p>
            <w:pPr>
              <w:pStyle w:val="TableParagraph"/>
              <w:rPr>
                <w:rFonts w:ascii="Times New Roman"/>
                <w:sz w:val="12"/>
              </w:rPr>
            </w:pPr>
          </w:p>
        </w:tc>
      </w:tr>
      <w:tr>
        <w:trPr>
          <w:trHeight w:val="292"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68"/>
              <w:ind w:left="22"/>
              <w:rPr>
                <w:sz w:val="13"/>
              </w:rPr>
            </w:pPr>
            <w:r>
              <w:rPr>
                <w:w w:val="105"/>
                <w:sz w:val="13"/>
              </w:rPr>
              <w:t>Mental</w:t>
            </w:r>
            <w:r>
              <w:rPr>
                <w:spacing w:val="-3"/>
                <w:w w:val="105"/>
                <w:sz w:val="13"/>
              </w:rPr>
              <w:t> </w:t>
            </w:r>
            <w:r>
              <w:rPr>
                <w:spacing w:val="-2"/>
                <w:w w:val="105"/>
                <w:sz w:val="13"/>
              </w:rPr>
              <w:t>Health</w:t>
            </w:r>
          </w:p>
        </w:tc>
        <w:tc>
          <w:tcPr>
            <w:tcW w:w="714" w:type="dxa"/>
            <w:shd w:val="clear" w:color="auto" w:fill="92D050"/>
          </w:tcPr>
          <w:p>
            <w:pPr>
              <w:pStyle w:val="TableParagraph"/>
              <w:rPr>
                <w:rFonts w:ascii="Times New Roman"/>
                <w:sz w:val="12"/>
              </w:rPr>
            </w:pPr>
          </w:p>
        </w:tc>
        <w:tc>
          <w:tcPr>
            <w:tcW w:w="714" w:type="dxa"/>
            <w:shd w:val="clear" w:color="auto" w:fill="FFFF00"/>
          </w:tcPr>
          <w:p>
            <w:pPr>
              <w:pStyle w:val="TableParagraph"/>
              <w:rPr>
                <w:rFonts w:ascii="Times New Roman"/>
                <w:sz w:val="12"/>
              </w:rPr>
            </w:pPr>
          </w:p>
        </w:tc>
        <w:tc>
          <w:tcPr>
            <w:tcW w:w="714" w:type="dxa"/>
          </w:tcPr>
          <w:p>
            <w:pPr>
              <w:pStyle w:val="TableParagraph"/>
              <w:spacing w:before="68"/>
              <w:ind w:left="10" w:right="8"/>
              <w:jc w:val="center"/>
              <w:rPr>
                <w:sz w:val="13"/>
              </w:rPr>
            </w:pPr>
            <w:r>
              <w:rPr>
                <w:spacing w:val="-5"/>
                <w:w w:val="105"/>
                <w:sz w:val="13"/>
              </w:rPr>
              <w:t>N/A</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spacing w:before="1"/>
              <w:rPr>
                <w:sz w:val="2"/>
              </w:rPr>
            </w:pPr>
          </w:p>
          <w:p>
            <w:pPr>
              <w:pStyle w:val="TableParagraph"/>
              <w:ind w:left="261"/>
              <w:rPr>
                <w:sz w:val="20"/>
              </w:rPr>
            </w:pPr>
            <w:r>
              <w:rPr>
                <w:sz w:val="20"/>
              </w:rPr>
              <w:drawing>
                <wp:inline distT="0" distB="0" distL="0" distR="0">
                  <wp:extent cx="183032" cy="168592"/>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31" cstate="print"/>
                          <a:stretch>
                            <a:fillRect/>
                          </a:stretch>
                        </pic:blipFill>
                        <pic:spPr>
                          <a:xfrm>
                            <a:off x="0" y="0"/>
                            <a:ext cx="183032" cy="168592"/>
                          </a:xfrm>
                          <a:prstGeom prst="rect">
                            <a:avLst/>
                          </a:prstGeom>
                        </pic:spPr>
                      </pic:pic>
                    </a:graphicData>
                  </a:graphic>
                </wp:inline>
              </w:drawing>
            </w:r>
            <w:r>
              <w:rPr>
                <w:sz w:val="20"/>
              </w:rPr>
            </w:r>
          </w:p>
        </w:tc>
        <w:tc>
          <w:tcPr>
            <w:tcW w:w="742" w:type="dxa"/>
            <w:tcBorders>
              <w:right w:val="single" w:sz="6" w:space="0" w:color="000000"/>
            </w:tcBorders>
            <w:shd w:val="clear" w:color="auto" w:fill="92D050"/>
          </w:tcPr>
          <w:p>
            <w:pPr>
              <w:pStyle w:val="TableParagraph"/>
              <w:rPr>
                <w:rFonts w:ascii="Times New Roman"/>
                <w:sz w:val="12"/>
              </w:rPr>
            </w:pPr>
          </w:p>
        </w:tc>
      </w:tr>
      <w:tr>
        <w:trPr>
          <w:trHeight w:val="338" w:hRule="atLeast"/>
        </w:trPr>
        <w:tc>
          <w:tcPr>
            <w:tcW w:w="1612" w:type="dxa"/>
            <w:vMerge/>
            <w:tcBorders>
              <w:top w:val="nil"/>
              <w:bottom w:val="single" w:sz="6" w:space="0" w:color="000000"/>
            </w:tcBorders>
          </w:tcPr>
          <w:p>
            <w:pPr>
              <w:rPr>
                <w:sz w:val="2"/>
                <w:szCs w:val="2"/>
              </w:rPr>
            </w:pPr>
          </w:p>
        </w:tc>
        <w:tc>
          <w:tcPr>
            <w:tcW w:w="2289" w:type="dxa"/>
            <w:tcBorders>
              <w:bottom w:val="single" w:sz="6" w:space="0" w:color="000000"/>
            </w:tcBorders>
          </w:tcPr>
          <w:p>
            <w:pPr>
              <w:pStyle w:val="TableParagraph"/>
              <w:spacing w:before="7"/>
              <w:ind w:left="22"/>
              <w:rPr>
                <w:sz w:val="13"/>
              </w:rPr>
            </w:pPr>
            <w:r>
              <w:rPr>
                <w:w w:val="105"/>
                <w:sz w:val="13"/>
              </w:rPr>
              <w:t>Harassment/ Stalking/ </w:t>
            </w:r>
            <w:r>
              <w:rPr>
                <w:spacing w:val="-2"/>
                <w:w w:val="105"/>
                <w:sz w:val="13"/>
              </w:rPr>
              <w:t>Malicious</w:t>
            </w:r>
          </w:p>
          <w:p>
            <w:pPr>
              <w:pStyle w:val="TableParagraph"/>
              <w:spacing w:line="133" w:lineRule="exact" w:before="20"/>
              <w:ind w:left="22"/>
              <w:rPr>
                <w:sz w:val="13"/>
              </w:rPr>
            </w:pPr>
            <w:r>
              <w:rPr>
                <w:w w:val="105"/>
                <w:sz w:val="13"/>
              </w:rPr>
              <w:t>Communications</w:t>
            </w:r>
            <w:r>
              <w:rPr>
                <w:spacing w:val="2"/>
                <w:w w:val="105"/>
                <w:sz w:val="13"/>
              </w:rPr>
              <w:t> </w:t>
            </w:r>
            <w:r>
              <w:rPr>
                <w:w w:val="105"/>
                <w:sz w:val="13"/>
              </w:rPr>
              <w:t>(and</w:t>
            </w:r>
            <w:r>
              <w:rPr>
                <w:spacing w:val="3"/>
                <w:w w:val="105"/>
                <w:sz w:val="13"/>
              </w:rPr>
              <w:t> </w:t>
            </w:r>
            <w:r>
              <w:rPr>
                <w:w w:val="105"/>
                <w:sz w:val="13"/>
              </w:rPr>
              <w:t>cyber</w:t>
            </w:r>
            <w:r>
              <w:rPr>
                <w:spacing w:val="2"/>
                <w:w w:val="105"/>
                <w:sz w:val="13"/>
              </w:rPr>
              <w:t> </w:t>
            </w:r>
            <w:r>
              <w:rPr>
                <w:spacing w:val="-2"/>
                <w:w w:val="105"/>
                <w:sz w:val="13"/>
              </w:rPr>
              <w:t>bullying)</w:t>
            </w:r>
          </w:p>
        </w:tc>
        <w:tc>
          <w:tcPr>
            <w:tcW w:w="714" w:type="dxa"/>
            <w:tcBorders>
              <w:bottom w:val="single" w:sz="6" w:space="0" w:color="000000"/>
            </w:tcBorders>
            <w:shd w:val="clear" w:color="auto" w:fill="FFFF00"/>
          </w:tcPr>
          <w:p>
            <w:pPr>
              <w:pStyle w:val="TableParagraph"/>
              <w:rPr>
                <w:rFonts w:ascii="Times New Roman"/>
                <w:sz w:val="12"/>
              </w:rPr>
            </w:pPr>
          </w:p>
        </w:tc>
        <w:tc>
          <w:tcPr>
            <w:tcW w:w="714" w:type="dxa"/>
            <w:tcBorders>
              <w:bottom w:val="single" w:sz="6" w:space="0" w:color="000000"/>
            </w:tcBorders>
            <w:shd w:val="clear" w:color="auto" w:fill="FFFF00"/>
          </w:tcPr>
          <w:p>
            <w:pPr>
              <w:pStyle w:val="TableParagraph"/>
              <w:rPr>
                <w:rFonts w:ascii="Times New Roman"/>
                <w:sz w:val="12"/>
              </w:rPr>
            </w:pPr>
          </w:p>
        </w:tc>
        <w:tc>
          <w:tcPr>
            <w:tcW w:w="714" w:type="dxa"/>
            <w:tcBorders>
              <w:bottom w:val="single" w:sz="6" w:space="0" w:color="000000"/>
            </w:tcBorders>
            <w:shd w:val="clear" w:color="auto" w:fill="FFFF00"/>
          </w:tcPr>
          <w:p>
            <w:pPr>
              <w:pStyle w:val="TableParagraph"/>
              <w:spacing w:before="93"/>
              <w:ind w:left="10" w:right="6"/>
              <w:jc w:val="center"/>
              <w:rPr>
                <w:sz w:val="13"/>
              </w:rPr>
            </w:pPr>
            <w:r>
              <w:rPr>
                <w:spacing w:val="-2"/>
                <w:w w:val="105"/>
                <w:sz w:val="13"/>
              </w:rPr>
              <w:t>20.25</w:t>
            </w:r>
          </w:p>
        </w:tc>
        <w:tc>
          <w:tcPr>
            <w:tcW w:w="714" w:type="dxa"/>
            <w:tcBorders>
              <w:bottom w:val="single" w:sz="6" w:space="0" w:color="000000"/>
            </w:tcBorders>
            <w:shd w:val="clear" w:color="auto" w:fill="92D050"/>
          </w:tcPr>
          <w:p>
            <w:pPr>
              <w:pStyle w:val="TableParagraph"/>
              <w:rPr>
                <w:rFonts w:ascii="Times New Roman"/>
                <w:sz w:val="12"/>
              </w:rPr>
            </w:pPr>
          </w:p>
        </w:tc>
        <w:tc>
          <w:tcPr>
            <w:tcW w:w="757" w:type="dxa"/>
            <w:tcBorders>
              <w:bottom w:val="single" w:sz="6" w:space="0" w:color="000000"/>
            </w:tcBorders>
            <w:shd w:val="clear" w:color="auto" w:fill="92D050"/>
          </w:tcPr>
          <w:p>
            <w:pPr>
              <w:pStyle w:val="TableParagraph"/>
              <w:rPr>
                <w:rFonts w:ascii="Times New Roman"/>
                <w:sz w:val="12"/>
              </w:rPr>
            </w:pPr>
          </w:p>
        </w:tc>
        <w:tc>
          <w:tcPr>
            <w:tcW w:w="757" w:type="dxa"/>
            <w:tcBorders>
              <w:bottom w:val="single" w:sz="6" w:space="0" w:color="000000"/>
            </w:tcBorders>
          </w:tcPr>
          <w:p>
            <w:pPr>
              <w:pStyle w:val="TableParagraph"/>
              <w:spacing w:before="2"/>
              <w:rPr>
                <w:sz w:val="5"/>
              </w:rPr>
            </w:pPr>
          </w:p>
          <w:p>
            <w:pPr>
              <w:pStyle w:val="TableParagraph"/>
              <w:ind w:left="261"/>
              <w:rPr>
                <w:sz w:val="20"/>
              </w:rPr>
            </w:pPr>
            <w:r>
              <w:rPr>
                <w:sz w:val="20"/>
              </w:rPr>
              <w:drawing>
                <wp:inline distT="0" distB="0" distL="0" distR="0">
                  <wp:extent cx="182893" cy="174307"/>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31" cstate="print"/>
                          <a:stretch>
                            <a:fillRect/>
                          </a:stretch>
                        </pic:blipFill>
                        <pic:spPr>
                          <a:xfrm>
                            <a:off x="0" y="0"/>
                            <a:ext cx="182893" cy="174307"/>
                          </a:xfrm>
                          <a:prstGeom prst="rect">
                            <a:avLst/>
                          </a:prstGeom>
                        </pic:spPr>
                      </pic:pic>
                    </a:graphicData>
                  </a:graphic>
                </wp:inline>
              </w:drawing>
            </w:r>
            <w:r>
              <w:rPr>
                <w:sz w:val="20"/>
              </w:rPr>
            </w:r>
          </w:p>
        </w:tc>
        <w:tc>
          <w:tcPr>
            <w:tcW w:w="742" w:type="dxa"/>
            <w:tcBorders>
              <w:bottom w:val="single" w:sz="6" w:space="0" w:color="000000"/>
              <w:right w:val="single" w:sz="6" w:space="0" w:color="000000"/>
            </w:tcBorders>
            <w:shd w:val="clear" w:color="auto" w:fill="FFFF00"/>
          </w:tcPr>
          <w:p>
            <w:pPr>
              <w:pStyle w:val="TableParagraph"/>
              <w:rPr>
                <w:rFonts w:ascii="Times New Roman"/>
                <w:sz w:val="12"/>
              </w:rPr>
            </w:pPr>
          </w:p>
        </w:tc>
      </w:tr>
      <w:tr>
        <w:trPr>
          <w:trHeight w:val="341" w:hRule="atLeast"/>
        </w:trPr>
        <w:tc>
          <w:tcPr>
            <w:tcW w:w="1612" w:type="dxa"/>
            <w:tcBorders>
              <w:top w:val="single" w:sz="6" w:space="0" w:color="000000"/>
              <w:bottom w:val="single" w:sz="6" w:space="0" w:color="000000"/>
            </w:tcBorders>
          </w:tcPr>
          <w:p>
            <w:pPr>
              <w:pStyle w:val="TableParagraph"/>
              <w:spacing w:before="10"/>
              <w:ind w:left="22"/>
              <w:rPr>
                <w:b/>
                <w:sz w:val="13"/>
              </w:rPr>
            </w:pPr>
            <w:r>
              <w:rPr>
                <w:b/>
                <w:w w:val="105"/>
                <w:sz w:val="13"/>
              </w:rPr>
              <w:t>Chapter</w:t>
            </w:r>
            <w:r>
              <w:rPr>
                <w:b/>
                <w:spacing w:val="-1"/>
                <w:w w:val="105"/>
                <w:sz w:val="13"/>
              </w:rPr>
              <w:t> </w:t>
            </w:r>
            <w:r>
              <w:rPr>
                <w:b/>
                <w:w w:val="105"/>
                <w:sz w:val="13"/>
              </w:rPr>
              <w:t>7:</w:t>
            </w:r>
            <w:r>
              <w:rPr>
                <w:b/>
                <w:spacing w:val="-2"/>
                <w:w w:val="105"/>
                <w:sz w:val="13"/>
              </w:rPr>
              <w:t> Managing</w:t>
            </w:r>
          </w:p>
          <w:p>
            <w:pPr>
              <w:pStyle w:val="TableParagraph"/>
              <w:spacing w:line="133" w:lineRule="exact" w:before="20"/>
              <w:ind w:left="22"/>
              <w:rPr>
                <w:b/>
                <w:sz w:val="13"/>
              </w:rPr>
            </w:pPr>
            <w:r>
              <w:rPr>
                <w:b/>
                <w:spacing w:val="-2"/>
                <w:w w:val="105"/>
                <w:sz w:val="13"/>
              </w:rPr>
              <w:t>Offenders</w:t>
            </w:r>
          </w:p>
        </w:tc>
        <w:tc>
          <w:tcPr>
            <w:tcW w:w="2289" w:type="dxa"/>
            <w:tcBorders>
              <w:top w:val="single" w:sz="6" w:space="0" w:color="000000"/>
              <w:bottom w:val="single" w:sz="6" w:space="0" w:color="000000"/>
            </w:tcBorders>
          </w:tcPr>
          <w:p>
            <w:pPr>
              <w:pStyle w:val="TableParagraph"/>
              <w:spacing w:before="96"/>
              <w:ind w:left="22"/>
              <w:rPr>
                <w:sz w:val="13"/>
              </w:rPr>
            </w:pPr>
            <w:r>
              <w:rPr>
                <w:w w:val="105"/>
                <w:sz w:val="13"/>
              </w:rPr>
              <w:t>Managing</w:t>
            </w:r>
            <w:r>
              <w:rPr>
                <w:spacing w:val="-3"/>
                <w:w w:val="105"/>
                <w:sz w:val="13"/>
              </w:rPr>
              <w:t> </w:t>
            </w:r>
            <w:r>
              <w:rPr>
                <w:spacing w:val="-2"/>
                <w:w w:val="105"/>
                <w:sz w:val="13"/>
              </w:rPr>
              <w:t>Offenders</w:t>
            </w:r>
          </w:p>
        </w:tc>
        <w:tc>
          <w:tcPr>
            <w:tcW w:w="714" w:type="dxa"/>
            <w:tcBorders>
              <w:top w:val="single" w:sz="6" w:space="0" w:color="000000"/>
              <w:bottom w:val="single" w:sz="6" w:space="0" w:color="000000"/>
            </w:tcBorders>
            <w:shd w:val="clear" w:color="auto" w:fill="FFFF00"/>
          </w:tcPr>
          <w:p>
            <w:pPr>
              <w:pStyle w:val="TableParagraph"/>
              <w:rPr>
                <w:rFonts w:ascii="Times New Roman"/>
                <w:sz w:val="12"/>
              </w:rPr>
            </w:pPr>
          </w:p>
        </w:tc>
        <w:tc>
          <w:tcPr>
            <w:tcW w:w="714" w:type="dxa"/>
            <w:tcBorders>
              <w:top w:val="single" w:sz="6" w:space="0" w:color="000000"/>
              <w:bottom w:val="single" w:sz="6" w:space="0" w:color="000000"/>
            </w:tcBorders>
            <w:shd w:val="clear" w:color="auto" w:fill="FFC000"/>
          </w:tcPr>
          <w:p>
            <w:pPr>
              <w:pStyle w:val="TableParagraph"/>
              <w:rPr>
                <w:rFonts w:ascii="Times New Roman"/>
                <w:sz w:val="12"/>
              </w:rPr>
            </w:pPr>
          </w:p>
        </w:tc>
        <w:tc>
          <w:tcPr>
            <w:tcW w:w="714" w:type="dxa"/>
            <w:tcBorders>
              <w:top w:val="single" w:sz="6" w:space="0" w:color="000000"/>
              <w:bottom w:val="single" w:sz="6" w:space="0" w:color="000000"/>
            </w:tcBorders>
          </w:tcPr>
          <w:p>
            <w:pPr>
              <w:pStyle w:val="TableParagraph"/>
              <w:spacing w:before="96"/>
              <w:ind w:left="10" w:right="8"/>
              <w:jc w:val="center"/>
              <w:rPr>
                <w:sz w:val="13"/>
              </w:rPr>
            </w:pPr>
            <w:r>
              <w:rPr>
                <w:spacing w:val="-5"/>
                <w:w w:val="105"/>
                <w:sz w:val="13"/>
              </w:rPr>
              <w:t>N/A</w:t>
            </w:r>
          </w:p>
        </w:tc>
        <w:tc>
          <w:tcPr>
            <w:tcW w:w="714" w:type="dxa"/>
            <w:tcBorders>
              <w:top w:val="single" w:sz="6" w:space="0" w:color="000000"/>
              <w:bottom w:val="single" w:sz="6" w:space="0" w:color="000000"/>
            </w:tcBorders>
            <w:shd w:val="clear" w:color="auto" w:fill="92D050"/>
          </w:tcPr>
          <w:p>
            <w:pPr>
              <w:pStyle w:val="TableParagraph"/>
              <w:rPr>
                <w:rFonts w:ascii="Times New Roman"/>
                <w:sz w:val="12"/>
              </w:rPr>
            </w:pPr>
          </w:p>
        </w:tc>
        <w:tc>
          <w:tcPr>
            <w:tcW w:w="757" w:type="dxa"/>
            <w:tcBorders>
              <w:top w:val="single" w:sz="6" w:space="0" w:color="000000"/>
              <w:bottom w:val="single" w:sz="6" w:space="0" w:color="000000"/>
            </w:tcBorders>
            <w:shd w:val="clear" w:color="auto" w:fill="92D050"/>
          </w:tcPr>
          <w:p>
            <w:pPr>
              <w:pStyle w:val="TableParagraph"/>
              <w:rPr>
                <w:rFonts w:ascii="Times New Roman"/>
                <w:sz w:val="12"/>
              </w:rPr>
            </w:pPr>
          </w:p>
        </w:tc>
        <w:tc>
          <w:tcPr>
            <w:tcW w:w="757" w:type="dxa"/>
            <w:tcBorders>
              <w:top w:val="single" w:sz="6" w:space="0" w:color="000000"/>
              <w:bottom w:val="single" w:sz="6" w:space="0" w:color="000000"/>
            </w:tcBorders>
          </w:tcPr>
          <w:p>
            <w:pPr>
              <w:pStyle w:val="TableParagraph"/>
              <w:spacing w:before="5"/>
              <w:rPr>
                <w:sz w:val="5"/>
              </w:rPr>
            </w:pPr>
          </w:p>
          <w:p>
            <w:pPr>
              <w:pStyle w:val="TableParagraph"/>
              <w:ind w:left="255"/>
              <w:rPr>
                <w:sz w:val="20"/>
              </w:rPr>
            </w:pPr>
            <w:r>
              <w:rPr>
                <w:sz w:val="20"/>
              </w:rPr>
              <w:drawing>
                <wp:inline distT="0" distB="0" distL="0" distR="0">
                  <wp:extent cx="182907" cy="174307"/>
                  <wp:effectExtent l="0" t="0" r="0" b="0"/>
                  <wp:docPr id="117" name="Image 117"/>
                  <wp:cNvGraphicFramePr>
                    <a:graphicFrameLocks/>
                  </wp:cNvGraphicFramePr>
                  <a:graphic>
                    <a:graphicData uri="http://schemas.openxmlformats.org/drawingml/2006/picture">
                      <pic:pic>
                        <pic:nvPicPr>
                          <pic:cNvPr id="117" name="Image 117"/>
                          <pic:cNvPicPr/>
                        </pic:nvPicPr>
                        <pic:blipFill>
                          <a:blip r:embed="rId31" cstate="print"/>
                          <a:stretch>
                            <a:fillRect/>
                          </a:stretch>
                        </pic:blipFill>
                        <pic:spPr>
                          <a:xfrm>
                            <a:off x="0" y="0"/>
                            <a:ext cx="182907" cy="174307"/>
                          </a:xfrm>
                          <a:prstGeom prst="rect">
                            <a:avLst/>
                          </a:prstGeom>
                        </pic:spPr>
                      </pic:pic>
                    </a:graphicData>
                  </a:graphic>
                </wp:inline>
              </w:drawing>
            </w:r>
            <w:r>
              <w:rPr>
                <w:sz w:val="20"/>
              </w:rPr>
            </w:r>
          </w:p>
        </w:tc>
        <w:tc>
          <w:tcPr>
            <w:tcW w:w="742" w:type="dxa"/>
            <w:tcBorders>
              <w:top w:val="single" w:sz="6" w:space="0" w:color="000000"/>
              <w:bottom w:val="single" w:sz="6" w:space="0" w:color="000000"/>
              <w:right w:val="single" w:sz="6" w:space="0" w:color="000000"/>
            </w:tcBorders>
            <w:shd w:val="clear" w:color="auto" w:fill="FFFF00"/>
          </w:tcPr>
          <w:p>
            <w:pPr>
              <w:pStyle w:val="TableParagraph"/>
              <w:rPr>
                <w:rFonts w:ascii="Times New Roman"/>
                <w:sz w:val="12"/>
              </w:rPr>
            </w:pPr>
          </w:p>
        </w:tc>
      </w:tr>
      <w:tr>
        <w:trPr>
          <w:trHeight w:val="877" w:hRule="atLeast"/>
        </w:trPr>
        <w:tc>
          <w:tcPr>
            <w:tcW w:w="1612" w:type="dxa"/>
            <w:tcBorders>
              <w:top w:val="single" w:sz="6" w:space="0" w:color="000000"/>
              <w:bottom w:val="single" w:sz="6" w:space="0" w:color="000000"/>
            </w:tcBorders>
          </w:tcPr>
          <w:p>
            <w:pPr>
              <w:pStyle w:val="TableParagraph"/>
              <w:spacing w:before="116"/>
              <w:rPr>
                <w:sz w:val="13"/>
              </w:rPr>
            </w:pPr>
          </w:p>
          <w:p>
            <w:pPr>
              <w:pStyle w:val="TableParagraph"/>
              <w:spacing w:line="268" w:lineRule="auto"/>
              <w:ind w:left="22" w:right="68"/>
              <w:rPr>
                <w:b/>
                <w:sz w:val="13"/>
              </w:rPr>
            </w:pPr>
            <w:r>
              <w:rPr>
                <w:b/>
                <w:w w:val="105"/>
                <w:sz w:val="13"/>
              </w:rPr>
              <w:t>Chapter 8: Managing</w:t>
            </w:r>
            <w:r>
              <w:rPr>
                <w:b/>
                <w:spacing w:val="40"/>
                <w:w w:val="105"/>
                <w:sz w:val="13"/>
              </w:rPr>
              <w:t> </w:t>
            </w:r>
            <w:r>
              <w:rPr>
                <w:b/>
                <w:w w:val="105"/>
                <w:sz w:val="13"/>
              </w:rPr>
              <w:t>Serious</w:t>
            </w:r>
            <w:r>
              <w:rPr>
                <w:b/>
                <w:spacing w:val="-8"/>
                <w:w w:val="105"/>
                <w:sz w:val="13"/>
              </w:rPr>
              <w:t> </w:t>
            </w:r>
            <w:r>
              <w:rPr>
                <w:b/>
                <w:w w:val="105"/>
                <w:sz w:val="13"/>
              </w:rPr>
              <w:t>&amp;</w:t>
            </w:r>
            <w:r>
              <w:rPr>
                <w:b/>
                <w:spacing w:val="-8"/>
                <w:w w:val="105"/>
                <w:sz w:val="13"/>
              </w:rPr>
              <w:t> </w:t>
            </w:r>
            <w:r>
              <w:rPr>
                <w:b/>
                <w:w w:val="105"/>
                <w:sz w:val="13"/>
              </w:rPr>
              <w:t>Organised</w:t>
            </w:r>
            <w:r>
              <w:rPr>
                <w:b/>
                <w:spacing w:val="-8"/>
                <w:w w:val="105"/>
                <w:sz w:val="13"/>
              </w:rPr>
              <w:t> </w:t>
            </w:r>
            <w:r>
              <w:rPr>
                <w:b/>
                <w:w w:val="105"/>
                <w:sz w:val="13"/>
              </w:rPr>
              <w:t>Crime</w:t>
            </w:r>
          </w:p>
        </w:tc>
        <w:tc>
          <w:tcPr>
            <w:tcW w:w="2289" w:type="dxa"/>
            <w:tcBorders>
              <w:top w:val="single" w:sz="6" w:space="0" w:color="000000"/>
              <w:bottom w:val="single" w:sz="6" w:space="0" w:color="000000"/>
            </w:tcBorders>
          </w:tcPr>
          <w:p>
            <w:pPr>
              <w:pStyle w:val="TableParagraph"/>
              <w:rPr>
                <w:sz w:val="13"/>
              </w:rPr>
            </w:pPr>
          </w:p>
          <w:p>
            <w:pPr>
              <w:pStyle w:val="TableParagraph"/>
              <w:spacing w:before="49"/>
              <w:rPr>
                <w:sz w:val="13"/>
              </w:rPr>
            </w:pPr>
          </w:p>
          <w:p>
            <w:pPr>
              <w:pStyle w:val="TableParagraph"/>
              <w:spacing w:before="1"/>
              <w:ind w:left="22"/>
              <w:rPr>
                <w:sz w:val="13"/>
              </w:rPr>
            </w:pPr>
            <w:r>
              <w:rPr>
                <w:w w:val="105"/>
                <w:sz w:val="13"/>
              </w:rPr>
              <w:t>Managing</w:t>
            </w:r>
            <w:r>
              <w:rPr>
                <w:spacing w:val="-3"/>
                <w:w w:val="105"/>
                <w:sz w:val="13"/>
              </w:rPr>
              <w:t> </w:t>
            </w:r>
            <w:r>
              <w:rPr>
                <w:w w:val="105"/>
                <w:sz w:val="13"/>
              </w:rPr>
              <w:t>Serious</w:t>
            </w:r>
            <w:r>
              <w:rPr>
                <w:spacing w:val="1"/>
                <w:w w:val="105"/>
                <w:sz w:val="13"/>
              </w:rPr>
              <w:t> </w:t>
            </w:r>
            <w:r>
              <w:rPr>
                <w:w w:val="105"/>
                <w:sz w:val="13"/>
              </w:rPr>
              <w:t>&amp; Organised</w:t>
            </w:r>
            <w:r>
              <w:rPr>
                <w:spacing w:val="2"/>
                <w:w w:val="105"/>
                <w:sz w:val="13"/>
              </w:rPr>
              <w:t> </w:t>
            </w:r>
            <w:r>
              <w:rPr>
                <w:spacing w:val="-4"/>
                <w:w w:val="105"/>
                <w:sz w:val="13"/>
              </w:rPr>
              <w:t>Crime</w:t>
            </w:r>
          </w:p>
        </w:tc>
        <w:tc>
          <w:tcPr>
            <w:tcW w:w="714" w:type="dxa"/>
            <w:tcBorders>
              <w:top w:val="single" w:sz="6" w:space="0" w:color="000000"/>
              <w:bottom w:val="single" w:sz="6" w:space="0" w:color="000000"/>
            </w:tcBorders>
            <w:shd w:val="clear" w:color="auto" w:fill="FFFF00"/>
          </w:tcPr>
          <w:p>
            <w:pPr>
              <w:pStyle w:val="TableParagraph"/>
              <w:rPr>
                <w:rFonts w:ascii="Times New Roman"/>
                <w:sz w:val="12"/>
              </w:rPr>
            </w:pPr>
          </w:p>
        </w:tc>
        <w:tc>
          <w:tcPr>
            <w:tcW w:w="714" w:type="dxa"/>
            <w:tcBorders>
              <w:top w:val="single" w:sz="6" w:space="0" w:color="000000"/>
              <w:bottom w:val="single" w:sz="6" w:space="0" w:color="000000"/>
            </w:tcBorders>
            <w:shd w:val="clear" w:color="auto" w:fill="FFC000"/>
          </w:tcPr>
          <w:p>
            <w:pPr>
              <w:pStyle w:val="TableParagraph"/>
              <w:rPr>
                <w:rFonts w:ascii="Times New Roman"/>
                <w:sz w:val="12"/>
              </w:rPr>
            </w:pPr>
          </w:p>
        </w:tc>
        <w:tc>
          <w:tcPr>
            <w:tcW w:w="714" w:type="dxa"/>
            <w:tcBorders>
              <w:top w:val="single" w:sz="6" w:space="0" w:color="000000"/>
              <w:bottom w:val="single" w:sz="6" w:space="0" w:color="000000"/>
            </w:tcBorders>
            <w:shd w:val="clear" w:color="auto" w:fill="FF0000"/>
          </w:tcPr>
          <w:p>
            <w:pPr>
              <w:pStyle w:val="TableParagraph"/>
              <w:spacing w:before="10"/>
              <w:ind w:left="194"/>
              <w:rPr>
                <w:sz w:val="13"/>
              </w:rPr>
            </w:pPr>
            <w:r>
              <w:rPr>
                <w:w w:val="105"/>
                <w:sz w:val="13"/>
              </w:rPr>
              <w:t>(1)</w:t>
            </w:r>
            <w:r>
              <w:rPr>
                <w:spacing w:val="1"/>
                <w:w w:val="105"/>
                <w:sz w:val="13"/>
              </w:rPr>
              <w:t> </w:t>
            </w:r>
            <w:r>
              <w:rPr>
                <w:spacing w:val="-5"/>
                <w:w w:val="105"/>
                <w:sz w:val="13"/>
              </w:rPr>
              <w:t>28</w:t>
            </w:r>
          </w:p>
          <w:p>
            <w:pPr>
              <w:pStyle w:val="TableParagraph"/>
              <w:spacing w:before="20"/>
              <w:ind w:left="194"/>
              <w:rPr>
                <w:sz w:val="13"/>
              </w:rPr>
            </w:pPr>
            <w:r>
              <w:rPr>
                <w:w w:val="105"/>
                <w:sz w:val="13"/>
              </w:rPr>
              <w:t>(2)</w:t>
            </w:r>
            <w:r>
              <w:rPr>
                <w:spacing w:val="1"/>
                <w:w w:val="105"/>
                <w:sz w:val="13"/>
              </w:rPr>
              <w:t> </w:t>
            </w:r>
            <w:r>
              <w:rPr>
                <w:spacing w:val="-5"/>
                <w:w w:val="105"/>
                <w:sz w:val="13"/>
              </w:rPr>
              <w:t>15</w:t>
            </w:r>
          </w:p>
          <w:p>
            <w:pPr>
              <w:pStyle w:val="TableParagraph"/>
              <w:spacing w:before="19"/>
              <w:ind w:left="194"/>
              <w:rPr>
                <w:sz w:val="13"/>
              </w:rPr>
            </w:pPr>
            <w:r>
              <w:rPr>
                <w:w w:val="105"/>
                <w:sz w:val="13"/>
              </w:rPr>
              <w:t>(3)</w:t>
            </w:r>
            <w:r>
              <w:rPr>
                <w:spacing w:val="1"/>
                <w:w w:val="105"/>
                <w:sz w:val="13"/>
              </w:rPr>
              <w:t> </w:t>
            </w:r>
            <w:r>
              <w:rPr>
                <w:spacing w:val="-5"/>
                <w:w w:val="105"/>
                <w:sz w:val="13"/>
              </w:rPr>
              <w:t>28</w:t>
            </w:r>
          </w:p>
          <w:p>
            <w:pPr>
              <w:pStyle w:val="TableParagraph"/>
              <w:spacing w:before="20"/>
              <w:ind w:left="194"/>
              <w:rPr>
                <w:sz w:val="13"/>
              </w:rPr>
            </w:pPr>
            <w:r>
              <w:rPr>
                <w:w w:val="105"/>
                <w:sz w:val="13"/>
              </w:rPr>
              <w:t>(4)</w:t>
            </w:r>
            <w:r>
              <w:rPr>
                <w:spacing w:val="1"/>
                <w:w w:val="105"/>
                <w:sz w:val="13"/>
              </w:rPr>
              <w:t> </w:t>
            </w:r>
            <w:r>
              <w:rPr>
                <w:spacing w:val="-5"/>
                <w:w w:val="105"/>
                <w:sz w:val="13"/>
              </w:rPr>
              <w:t>77</w:t>
            </w:r>
          </w:p>
          <w:p>
            <w:pPr>
              <w:pStyle w:val="TableParagraph"/>
              <w:spacing w:line="133" w:lineRule="exact" w:before="20"/>
              <w:ind w:left="194"/>
              <w:rPr>
                <w:sz w:val="13"/>
              </w:rPr>
            </w:pPr>
            <w:r>
              <w:rPr>
                <w:w w:val="105"/>
                <w:sz w:val="13"/>
              </w:rPr>
              <w:t>(5)</w:t>
            </w:r>
            <w:r>
              <w:rPr>
                <w:spacing w:val="1"/>
                <w:w w:val="105"/>
                <w:sz w:val="13"/>
              </w:rPr>
              <w:t> </w:t>
            </w:r>
            <w:r>
              <w:rPr>
                <w:spacing w:val="-5"/>
                <w:w w:val="105"/>
                <w:sz w:val="13"/>
              </w:rPr>
              <w:t>22</w:t>
            </w:r>
          </w:p>
        </w:tc>
        <w:tc>
          <w:tcPr>
            <w:tcW w:w="714" w:type="dxa"/>
            <w:tcBorders>
              <w:top w:val="single" w:sz="6" w:space="0" w:color="000000"/>
              <w:bottom w:val="single" w:sz="6" w:space="0" w:color="000000"/>
            </w:tcBorders>
            <w:shd w:val="clear" w:color="auto" w:fill="FFFF00"/>
          </w:tcPr>
          <w:p>
            <w:pPr>
              <w:pStyle w:val="TableParagraph"/>
              <w:rPr>
                <w:rFonts w:ascii="Times New Roman"/>
                <w:sz w:val="12"/>
              </w:rPr>
            </w:pPr>
          </w:p>
        </w:tc>
        <w:tc>
          <w:tcPr>
            <w:tcW w:w="757" w:type="dxa"/>
            <w:tcBorders>
              <w:top w:val="single" w:sz="6" w:space="0" w:color="000000"/>
              <w:bottom w:val="single" w:sz="6" w:space="0" w:color="000000"/>
            </w:tcBorders>
            <w:shd w:val="clear" w:color="auto" w:fill="FFFF00"/>
          </w:tcPr>
          <w:p>
            <w:pPr>
              <w:pStyle w:val="TableParagraph"/>
              <w:rPr>
                <w:rFonts w:ascii="Times New Roman"/>
                <w:sz w:val="12"/>
              </w:rPr>
            </w:pPr>
          </w:p>
        </w:tc>
        <w:tc>
          <w:tcPr>
            <w:tcW w:w="757" w:type="dxa"/>
            <w:tcBorders>
              <w:top w:val="single" w:sz="6" w:space="0" w:color="000000"/>
              <w:bottom w:val="single" w:sz="6" w:space="0" w:color="000000"/>
            </w:tcBorders>
          </w:tcPr>
          <w:p>
            <w:pPr>
              <w:pStyle w:val="TableParagraph"/>
              <w:spacing w:before="37"/>
              <w:rPr>
                <w:sz w:val="20"/>
              </w:rPr>
            </w:pPr>
          </w:p>
          <w:p>
            <w:pPr>
              <w:pStyle w:val="TableParagraph"/>
              <w:ind w:left="242"/>
              <w:rPr>
                <w:sz w:val="20"/>
              </w:rPr>
            </w:pPr>
            <w:r>
              <w:rPr>
                <w:sz w:val="20"/>
              </w:rPr>
              <w:drawing>
                <wp:inline distT="0" distB="0" distL="0" distR="0">
                  <wp:extent cx="183896" cy="180022"/>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31" cstate="print"/>
                          <a:stretch>
                            <a:fillRect/>
                          </a:stretch>
                        </pic:blipFill>
                        <pic:spPr>
                          <a:xfrm>
                            <a:off x="0" y="0"/>
                            <a:ext cx="183896" cy="180022"/>
                          </a:xfrm>
                          <a:prstGeom prst="rect">
                            <a:avLst/>
                          </a:prstGeom>
                        </pic:spPr>
                      </pic:pic>
                    </a:graphicData>
                  </a:graphic>
                </wp:inline>
              </w:drawing>
            </w:r>
            <w:r>
              <w:rPr>
                <w:sz w:val="20"/>
              </w:rPr>
            </w:r>
          </w:p>
        </w:tc>
        <w:tc>
          <w:tcPr>
            <w:tcW w:w="742" w:type="dxa"/>
            <w:tcBorders>
              <w:top w:val="single" w:sz="6" w:space="0" w:color="000000"/>
              <w:bottom w:val="single" w:sz="6" w:space="0" w:color="000000"/>
              <w:right w:val="single" w:sz="6" w:space="0" w:color="000000"/>
            </w:tcBorders>
            <w:shd w:val="clear" w:color="auto" w:fill="FFFF00"/>
          </w:tcPr>
          <w:p>
            <w:pPr>
              <w:pStyle w:val="TableParagraph"/>
              <w:rPr>
                <w:rFonts w:ascii="Times New Roman"/>
                <w:sz w:val="12"/>
              </w:rPr>
            </w:pPr>
          </w:p>
        </w:tc>
      </w:tr>
      <w:tr>
        <w:trPr>
          <w:trHeight w:val="277" w:hRule="atLeast"/>
        </w:trPr>
        <w:tc>
          <w:tcPr>
            <w:tcW w:w="1612" w:type="dxa"/>
            <w:vMerge w:val="restart"/>
            <w:tcBorders>
              <w:top w:val="single" w:sz="6" w:space="0" w:color="000000"/>
              <w:bottom w:val="single" w:sz="6" w:space="0" w:color="000000"/>
            </w:tcBorders>
          </w:tcPr>
          <w:p>
            <w:pPr>
              <w:pStyle w:val="TableParagraph"/>
              <w:rPr>
                <w:sz w:val="13"/>
              </w:rPr>
            </w:pPr>
          </w:p>
          <w:p>
            <w:pPr>
              <w:pStyle w:val="TableParagraph"/>
              <w:rPr>
                <w:sz w:val="13"/>
              </w:rPr>
            </w:pPr>
          </w:p>
          <w:p>
            <w:pPr>
              <w:pStyle w:val="TableParagraph"/>
              <w:rPr>
                <w:sz w:val="13"/>
              </w:rPr>
            </w:pPr>
          </w:p>
          <w:p>
            <w:pPr>
              <w:pStyle w:val="TableParagraph"/>
              <w:spacing w:before="95"/>
              <w:rPr>
                <w:sz w:val="13"/>
              </w:rPr>
            </w:pPr>
          </w:p>
          <w:p>
            <w:pPr>
              <w:pStyle w:val="TableParagraph"/>
              <w:ind w:left="22"/>
              <w:rPr>
                <w:b/>
                <w:sz w:val="13"/>
              </w:rPr>
            </w:pPr>
            <w:r>
              <w:rPr>
                <w:b/>
                <w:w w:val="105"/>
                <w:sz w:val="13"/>
              </w:rPr>
              <w:t>Chapter</w:t>
            </w:r>
            <w:r>
              <w:rPr>
                <w:b/>
                <w:spacing w:val="-1"/>
                <w:w w:val="105"/>
                <w:sz w:val="13"/>
              </w:rPr>
              <w:t> </w:t>
            </w:r>
            <w:r>
              <w:rPr>
                <w:b/>
                <w:w w:val="105"/>
                <w:sz w:val="13"/>
              </w:rPr>
              <w:t>9:</w:t>
            </w:r>
            <w:r>
              <w:rPr>
                <w:b/>
                <w:spacing w:val="-3"/>
                <w:w w:val="105"/>
                <w:sz w:val="13"/>
              </w:rPr>
              <w:t> </w:t>
            </w:r>
            <w:r>
              <w:rPr>
                <w:b/>
                <w:w w:val="105"/>
                <w:sz w:val="13"/>
              </w:rPr>
              <w:t>Major </w:t>
            </w:r>
            <w:r>
              <w:rPr>
                <w:b/>
                <w:spacing w:val="-2"/>
                <w:w w:val="105"/>
                <w:sz w:val="13"/>
              </w:rPr>
              <w:t>Events</w:t>
            </w:r>
          </w:p>
        </w:tc>
        <w:tc>
          <w:tcPr>
            <w:tcW w:w="2289" w:type="dxa"/>
            <w:tcBorders>
              <w:top w:val="single" w:sz="6" w:space="0" w:color="000000"/>
            </w:tcBorders>
          </w:tcPr>
          <w:p>
            <w:pPr>
              <w:pStyle w:val="TableParagraph"/>
              <w:spacing w:before="65"/>
              <w:ind w:left="22"/>
              <w:rPr>
                <w:sz w:val="13"/>
              </w:rPr>
            </w:pPr>
            <w:r>
              <w:rPr>
                <w:w w:val="105"/>
                <w:sz w:val="13"/>
              </w:rPr>
              <w:t>Armed</w:t>
            </w:r>
            <w:r>
              <w:rPr>
                <w:spacing w:val="3"/>
                <w:w w:val="105"/>
                <w:sz w:val="13"/>
              </w:rPr>
              <w:t> </w:t>
            </w:r>
            <w:r>
              <w:rPr>
                <w:spacing w:val="-2"/>
                <w:w w:val="105"/>
                <w:sz w:val="13"/>
              </w:rPr>
              <w:t>Policing</w:t>
            </w:r>
          </w:p>
        </w:tc>
        <w:tc>
          <w:tcPr>
            <w:tcW w:w="714" w:type="dxa"/>
            <w:tcBorders>
              <w:top w:val="single" w:sz="6" w:space="0" w:color="000000"/>
            </w:tcBorders>
            <w:shd w:val="clear" w:color="auto" w:fill="92D050"/>
          </w:tcPr>
          <w:p>
            <w:pPr>
              <w:pStyle w:val="TableParagraph"/>
              <w:rPr>
                <w:rFonts w:ascii="Times New Roman"/>
                <w:sz w:val="12"/>
              </w:rPr>
            </w:pPr>
          </w:p>
        </w:tc>
        <w:tc>
          <w:tcPr>
            <w:tcW w:w="714" w:type="dxa"/>
            <w:tcBorders>
              <w:top w:val="single" w:sz="6" w:space="0" w:color="000000"/>
            </w:tcBorders>
            <w:shd w:val="clear" w:color="auto" w:fill="FFFF00"/>
          </w:tcPr>
          <w:p>
            <w:pPr>
              <w:pStyle w:val="TableParagraph"/>
              <w:rPr>
                <w:rFonts w:ascii="Times New Roman"/>
                <w:sz w:val="12"/>
              </w:rPr>
            </w:pPr>
          </w:p>
        </w:tc>
        <w:tc>
          <w:tcPr>
            <w:tcW w:w="714" w:type="dxa"/>
            <w:tcBorders>
              <w:top w:val="single" w:sz="6" w:space="0" w:color="000000"/>
            </w:tcBorders>
            <w:shd w:val="clear" w:color="auto" w:fill="FFC000"/>
          </w:tcPr>
          <w:p>
            <w:pPr>
              <w:pStyle w:val="TableParagraph"/>
              <w:spacing w:before="65"/>
              <w:ind w:left="10"/>
              <w:jc w:val="center"/>
              <w:rPr>
                <w:sz w:val="13"/>
              </w:rPr>
            </w:pPr>
            <w:r>
              <w:rPr>
                <w:spacing w:val="-2"/>
                <w:w w:val="105"/>
                <w:sz w:val="13"/>
              </w:rPr>
              <w:t>21.125</w:t>
            </w:r>
          </w:p>
        </w:tc>
        <w:tc>
          <w:tcPr>
            <w:tcW w:w="714" w:type="dxa"/>
            <w:tcBorders>
              <w:top w:val="single" w:sz="6" w:space="0" w:color="000000"/>
            </w:tcBorders>
            <w:shd w:val="clear" w:color="auto" w:fill="FFFF00"/>
          </w:tcPr>
          <w:p>
            <w:pPr>
              <w:pStyle w:val="TableParagraph"/>
              <w:rPr>
                <w:rFonts w:ascii="Times New Roman"/>
                <w:sz w:val="12"/>
              </w:rPr>
            </w:pPr>
          </w:p>
        </w:tc>
        <w:tc>
          <w:tcPr>
            <w:tcW w:w="757" w:type="dxa"/>
            <w:tcBorders>
              <w:top w:val="single" w:sz="6" w:space="0" w:color="000000"/>
            </w:tcBorders>
            <w:shd w:val="clear" w:color="auto" w:fill="92D050"/>
          </w:tcPr>
          <w:p>
            <w:pPr>
              <w:pStyle w:val="TableParagraph"/>
              <w:rPr>
                <w:rFonts w:ascii="Times New Roman"/>
                <w:sz w:val="12"/>
              </w:rPr>
            </w:pPr>
          </w:p>
        </w:tc>
        <w:tc>
          <w:tcPr>
            <w:tcW w:w="757" w:type="dxa"/>
            <w:tcBorders>
              <w:top w:val="single" w:sz="6" w:space="0" w:color="000000"/>
            </w:tcBorders>
          </w:tcPr>
          <w:p>
            <w:pPr>
              <w:pStyle w:val="TableParagraph"/>
              <w:ind w:left="255"/>
              <w:rPr>
                <w:sz w:val="20"/>
              </w:rPr>
            </w:pPr>
            <w:r>
              <w:rPr>
                <w:sz w:val="20"/>
              </w:rPr>
              <w:drawing>
                <wp:inline distT="0" distB="0" distL="0" distR="0">
                  <wp:extent cx="178279" cy="160020"/>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31" cstate="print"/>
                          <a:stretch>
                            <a:fillRect/>
                          </a:stretch>
                        </pic:blipFill>
                        <pic:spPr>
                          <a:xfrm>
                            <a:off x="0" y="0"/>
                            <a:ext cx="178279" cy="160020"/>
                          </a:xfrm>
                          <a:prstGeom prst="rect">
                            <a:avLst/>
                          </a:prstGeom>
                        </pic:spPr>
                      </pic:pic>
                    </a:graphicData>
                  </a:graphic>
                </wp:inline>
              </w:drawing>
            </w:r>
            <w:r>
              <w:rPr>
                <w:sz w:val="20"/>
              </w:rPr>
            </w:r>
          </w:p>
        </w:tc>
        <w:tc>
          <w:tcPr>
            <w:tcW w:w="742" w:type="dxa"/>
            <w:tcBorders>
              <w:top w:val="single" w:sz="6" w:space="0" w:color="000000"/>
              <w:right w:val="single" w:sz="6" w:space="0" w:color="000000"/>
            </w:tcBorders>
            <w:shd w:val="clear" w:color="auto" w:fill="FFFF00"/>
          </w:tcPr>
          <w:p>
            <w:pPr>
              <w:pStyle w:val="TableParagraph"/>
              <w:rPr>
                <w:rFonts w:ascii="Times New Roman"/>
                <w:sz w:val="12"/>
              </w:rPr>
            </w:pPr>
          </w:p>
        </w:tc>
      </w:tr>
      <w:tr>
        <w:trPr>
          <w:trHeight w:val="292"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68"/>
              <w:ind w:left="22"/>
              <w:rPr>
                <w:sz w:val="13"/>
              </w:rPr>
            </w:pPr>
            <w:r>
              <w:rPr>
                <w:w w:val="105"/>
                <w:sz w:val="13"/>
              </w:rPr>
              <w:t>Roads</w:t>
            </w:r>
            <w:r>
              <w:rPr>
                <w:spacing w:val="4"/>
                <w:w w:val="105"/>
                <w:sz w:val="13"/>
              </w:rPr>
              <w:t> </w:t>
            </w:r>
            <w:r>
              <w:rPr>
                <w:spacing w:val="-2"/>
                <w:w w:val="105"/>
                <w:sz w:val="13"/>
              </w:rPr>
              <w:t>Policing</w:t>
            </w:r>
          </w:p>
        </w:tc>
        <w:tc>
          <w:tcPr>
            <w:tcW w:w="714" w:type="dxa"/>
            <w:shd w:val="clear" w:color="auto" w:fill="92D050"/>
          </w:tcPr>
          <w:p>
            <w:pPr>
              <w:pStyle w:val="TableParagraph"/>
              <w:rPr>
                <w:rFonts w:ascii="Times New Roman"/>
                <w:sz w:val="12"/>
              </w:rPr>
            </w:pPr>
          </w:p>
        </w:tc>
        <w:tc>
          <w:tcPr>
            <w:tcW w:w="714" w:type="dxa"/>
            <w:shd w:val="clear" w:color="auto" w:fill="FFFF00"/>
          </w:tcPr>
          <w:p>
            <w:pPr>
              <w:pStyle w:val="TableParagraph"/>
              <w:rPr>
                <w:rFonts w:ascii="Times New Roman"/>
                <w:sz w:val="12"/>
              </w:rPr>
            </w:pPr>
          </w:p>
        </w:tc>
        <w:tc>
          <w:tcPr>
            <w:tcW w:w="714" w:type="dxa"/>
            <w:shd w:val="clear" w:color="auto" w:fill="FF0000"/>
          </w:tcPr>
          <w:p>
            <w:pPr>
              <w:pStyle w:val="TableParagraph"/>
              <w:spacing w:before="68"/>
              <w:ind w:left="10" w:right="6"/>
              <w:jc w:val="center"/>
              <w:rPr>
                <w:sz w:val="13"/>
              </w:rPr>
            </w:pPr>
            <w:r>
              <w:rPr>
                <w:spacing w:val="-5"/>
                <w:w w:val="105"/>
                <w:sz w:val="13"/>
              </w:rPr>
              <w:t>60</w:t>
            </w:r>
          </w:p>
        </w:tc>
        <w:tc>
          <w:tcPr>
            <w:tcW w:w="714" w:type="dxa"/>
            <w:shd w:val="clear" w:color="auto" w:fill="92D05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spacing w:before="2"/>
              <w:rPr>
                <w:sz w:val="3"/>
              </w:rPr>
            </w:pPr>
          </w:p>
          <w:p>
            <w:pPr>
              <w:pStyle w:val="TableParagraph"/>
              <w:ind w:left="255"/>
              <w:rPr>
                <w:sz w:val="20"/>
              </w:rPr>
            </w:pPr>
            <w:r>
              <w:rPr>
                <w:sz w:val="20"/>
              </w:rPr>
              <w:drawing>
                <wp:inline distT="0" distB="0" distL="0" distR="0">
                  <wp:extent cx="182146" cy="160020"/>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31" cstate="print"/>
                          <a:stretch>
                            <a:fillRect/>
                          </a:stretch>
                        </pic:blipFill>
                        <pic:spPr>
                          <a:xfrm>
                            <a:off x="0" y="0"/>
                            <a:ext cx="182146" cy="160020"/>
                          </a:xfrm>
                          <a:prstGeom prst="rect">
                            <a:avLst/>
                          </a:prstGeom>
                        </pic:spPr>
                      </pic:pic>
                    </a:graphicData>
                  </a:graphic>
                </wp:inline>
              </w:drawing>
            </w:r>
            <w:r>
              <w:rPr>
                <w:sz w:val="20"/>
              </w:rPr>
            </w:r>
          </w:p>
        </w:tc>
        <w:tc>
          <w:tcPr>
            <w:tcW w:w="742" w:type="dxa"/>
            <w:tcBorders>
              <w:right w:val="single" w:sz="6" w:space="0" w:color="000000"/>
            </w:tcBorders>
            <w:shd w:val="clear" w:color="auto" w:fill="FFFF00"/>
          </w:tcPr>
          <w:p>
            <w:pPr>
              <w:pStyle w:val="TableParagraph"/>
              <w:rPr>
                <w:rFonts w:ascii="Times New Roman"/>
                <w:sz w:val="12"/>
              </w:rPr>
            </w:pPr>
          </w:p>
        </w:tc>
      </w:tr>
      <w:tr>
        <w:trPr>
          <w:trHeight w:val="311"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81"/>
              <w:ind w:left="22"/>
              <w:rPr>
                <w:sz w:val="13"/>
              </w:rPr>
            </w:pPr>
            <w:r>
              <w:rPr>
                <w:w w:val="105"/>
                <w:sz w:val="13"/>
              </w:rPr>
              <w:t>Public</w:t>
            </w:r>
            <w:r>
              <w:rPr>
                <w:spacing w:val="-7"/>
                <w:w w:val="105"/>
                <w:sz w:val="13"/>
              </w:rPr>
              <w:t> </w:t>
            </w:r>
            <w:r>
              <w:rPr>
                <w:spacing w:val="-2"/>
                <w:w w:val="105"/>
                <w:sz w:val="13"/>
              </w:rPr>
              <w:t>Order</w:t>
            </w:r>
          </w:p>
        </w:tc>
        <w:tc>
          <w:tcPr>
            <w:tcW w:w="714" w:type="dxa"/>
            <w:shd w:val="clear" w:color="auto" w:fill="92D050"/>
          </w:tcPr>
          <w:p>
            <w:pPr>
              <w:pStyle w:val="TableParagraph"/>
              <w:rPr>
                <w:rFonts w:ascii="Times New Roman"/>
                <w:sz w:val="12"/>
              </w:rPr>
            </w:pPr>
          </w:p>
        </w:tc>
        <w:tc>
          <w:tcPr>
            <w:tcW w:w="714" w:type="dxa"/>
            <w:shd w:val="clear" w:color="auto" w:fill="92D050"/>
          </w:tcPr>
          <w:p>
            <w:pPr>
              <w:pStyle w:val="TableParagraph"/>
              <w:rPr>
                <w:rFonts w:ascii="Times New Roman"/>
                <w:sz w:val="12"/>
              </w:rPr>
            </w:pPr>
          </w:p>
        </w:tc>
        <w:tc>
          <w:tcPr>
            <w:tcW w:w="714" w:type="dxa"/>
            <w:shd w:val="clear" w:color="auto" w:fill="FFFF00"/>
          </w:tcPr>
          <w:p>
            <w:pPr>
              <w:pStyle w:val="TableParagraph"/>
              <w:spacing w:before="81"/>
              <w:ind w:left="10" w:right="6"/>
              <w:jc w:val="center"/>
              <w:rPr>
                <w:sz w:val="13"/>
              </w:rPr>
            </w:pPr>
            <w:r>
              <w:rPr>
                <w:spacing w:val="-5"/>
                <w:w w:val="105"/>
                <w:sz w:val="13"/>
              </w:rPr>
              <w:t>17</w:t>
            </w:r>
          </w:p>
        </w:tc>
        <w:tc>
          <w:tcPr>
            <w:tcW w:w="714" w:type="dxa"/>
            <w:shd w:val="clear" w:color="auto" w:fill="FFFF0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ind w:left="255"/>
              <w:rPr>
                <w:sz w:val="20"/>
              </w:rPr>
            </w:pPr>
            <w:r>
              <w:rPr>
                <w:sz w:val="20"/>
              </w:rPr>
              <w:drawing>
                <wp:inline distT="0" distB="0" distL="0" distR="0">
                  <wp:extent cx="167938" cy="188595"/>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33" cstate="print"/>
                          <a:stretch>
                            <a:fillRect/>
                          </a:stretch>
                        </pic:blipFill>
                        <pic:spPr>
                          <a:xfrm>
                            <a:off x="0" y="0"/>
                            <a:ext cx="167938" cy="188595"/>
                          </a:xfrm>
                          <a:prstGeom prst="rect">
                            <a:avLst/>
                          </a:prstGeom>
                        </pic:spPr>
                      </pic:pic>
                    </a:graphicData>
                  </a:graphic>
                </wp:inline>
              </w:drawing>
            </w:r>
            <w:r>
              <w:rPr>
                <w:sz w:val="20"/>
              </w:rPr>
            </w:r>
          </w:p>
        </w:tc>
        <w:tc>
          <w:tcPr>
            <w:tcW w:w="742" w:type="dxa"/>
            <w:tcBorders>
              <w:right w:val="single" w:sz="6" w:space="0" w:color="000000"/>
            </w:tcBorders>
            <w:shd w:val="clear" w:color="auto" w:fill="FFFF00"/>
          </w:tcPr>
          <w:p>
            <w:pPr>
              <w:pStyle w:val="TableParagraph"/>
              <w:rPr>
                <w:rFonts w:ascii="Times New Roman"/>
                <w:sz w:val="12"/>
              </w:rPr>
            </w:pPr>
          </w:p>
        </w:tc>
      </w:tr>
      <w:tr>
        <w:trPr>
          <w:trHeight w:val="298"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75"/>
              <w:ind w:left="22"/>
              <w:rPr>
                <w:sz w:val="13"/>
              </w:rPr>
            </w:pPr>
            <w:r>
              <w:rPr>
                <w:w w:val="105"/>
                <w:sz w:val="13"/>
              </w:rPr>
              <w:t>Counter</w:t>
            </w:r>
            <w:r>
              <w:rPr>
                <w:spacing w:val="1"/>
                <w:w w:val="105"/>
                <w:sz w:val="13"/>
              </w:rPr>
              <w:t> </w:t>
            </w:r>
            <w:r>
              <w:rPr>
                <w:spacing w:val="-2"/>
                <w:w w:val="105"/>
                <w:sz w:val="13"/>
              </w:rPr>
              <w:t>Terrorism</w:t>
            </w:r>
          </w:p>
        </w:tc>
        <w:tc>
          <w:tcPr>
            <w:tcW w:w="714" w:type="dxa"/>
            <w:shd w:val="clear" w:color="auto" w:fill="FFC000"/>
          </w:tcPr>
          <w:p>
            <w:pPr>
              <w:pStyle w:val="TableParagraph"/>
              <w:rPr>
                <w:rFonts w:ascii="Times New Roman"/>
                <w:sz w:val="12"/>
              </w:rPr>
            </w:pPr>
          </w:p>
        </w:tc>
        <w:tc>
          <w:tcPr>
            <w:tcW w:w="714" w:type="dxa"/>
            <w:shd w:val="clear" w:color="auto" w:fill="FFC000"/>
          </w:tcPr>
          <w:p>
            <w:pPr>
              <w:pStyle w:val="TableParagraph"/>
              <w:rPr>
                <w:rFonts w:ascii="Times New Roman"/>
                <w:sz w:val="12"/>
              </w:rPr>
            </w:pPr>
          </w:p>
        </w:tc>
        <w:tc>
          <w:tcPr>
            <w:tcW w:w="714" w:type="dxa"/>
          </w:tcPr>
          <w:p>
            <w:pPr>
              <w:pStyle w:val="TableParagraph"/>
              <w:spacing w:before="75"/>
              <w:ind w:left="10" w:right="8"/>
              <w:jc w:val="center"/>
              <w:rPr>
                <w:sz w:val="13"/>
              </w:rPr>
            </w:pPr>
            <w:r>
              <w:rPr>
                <w:spacing w:val="-5"/>
                <w:w w:val="105"/>
                <w:sz w:val="13"/>
              </w:rPr>
              <w:t>N/A</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spacing w:before="1"/>
              <w:rPr>
                <w:sz w:val="2"/>
              </w:rPr>
            </w:pPr>
          </w:p>
          <w:p>
            <w:pPr>
              <w:pStyle w:val="TableParagraph"/>
              <w:ind w:left="255"/>
              <w:rPr>
                <w:sz w:val="20"/>
              </w:rPr>
            </w:pPr>
            <w:r>
              <w:rPr>
                <w:sz w:val="20"/>
              </w:rPr>
              <w:drawing>
                <wp:inline distT="0" distB="0" distL="0" distR="0">
                  <wp:extent cx="170138" cy="171259"/>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30" cstate="print"/>
                          <a:stretch>
                            <a:fillRect/>
                          </a:stretch>
                        </pic:blipFill>
                        <pic:spPr>
                          <a:xfrm>
                            <a:off x="0" y="0"/>
                            <a:ext cx="170138" cy="171259"/>
                          </a:xfrm>
                          <a:prstGeom prst="rect">
                            <a:avLst/>
                          </a:prstGeom>
                        </pic:spPr>
                      </pic:pic>
                    </a:graphicData>
                  </a:graphic>
                </wp:inline>
              </w:drawing>
            </w:r>
            <w:r>
              <w:rPr>
                <w:sz w:val="20"/>
              </w:rPr>
            </w:r>
          </w:p>
        </w:tc>
        <w:tc>
          <w:tcPr>
            <w:tcW w:w="742" w:type="dxa"/>
            <w:tcBorders>
              <w:right w:val="single" w:sz="6" w:space="0" w:color="000000"/>
            </w:tcBorders>
            <w:shd w:val="clear" w:color="auto" w:fill="FFFF00"/>
          </w:tcPr>
          <w:p>
            <w:pPr>
              <w:pStyle w:val="TableParagraph"/>
              <w:rPr>
                <w:rFonts w:ascii="Times New Roman"/>
                <w:sz w:val="12"/>
              </w:rPr>
            </w:pPr>
          </w:p>
        </w:tc>
      </w:tr>
      <w:tr>
        <w:trPr>
          <w:trHeight w:val="369" w:hRule="atLeast"/>
        </w:trPr>
        <w:tc>
          <w:tcPr>
            <w:tcW w:w="1612" w:type="dxa"/>
            <w:vMerge/>
            <w:tcBorders>
              <w:top w:val="nil"/>
              <w:bottom w:val="single" w:sz="6" w:space="0" w:color="000000"/>
            </w:tcBorders>
          </w:tcPr>
          <w:p>
            <w:pPr>
              <w:rPr>
                <w:sz w:val="2"/>
                <w:szCs w:val="2"/>
              </w:rPr>
            </w:pPr>
          </w:p>
        </w:tc>
        <w:tc>
          <w:tcPr>
            <w:tcW w:w="2289" w:type="dxa"/>
            <w:tcBorders>
              <w:bottom w:val="single" w:sz="6" w:space="0" w:color="000000"/>
            </w:tcBorders>
          </w:tcPr>
          <w:p>
            <w:pPr>
              <w:pStyle w:val="TableParagraph"/>
              <w:spacing w:before="112"/>
              <w:ind w:left="22"/>
              <w:rPr>
                <w:sz w:val="13"/>
              </w:rPr>
            </w:pPr>
            <w:r>
              <w:rPr>
                <w:w w:val="105"/>
                <w:sz w:val="13"/>
              </w:rPr>
              <w:t>Civil</w:t>
            </w:r>
            <w:r>
              <w:rPr>
                <w:spacing w:val="-4"/>
                <w:w w:val="105"/>
                <w:sz w:val="13"/>
              </w:rPr>
              <w:t> </w:t>
            </w:r>
            <w:r>
              <w:rPr>
                <w:spacing w:val="-2"/>
                <w:w w:val="105"/>
                <w:sz w:val="13"/>
              </w:rPr>
              <w:t>Contingencies</w:t>
            </w:r>
          </w:p>
        </w:tc>
        <w:tc>
          <w:tcPr>
            <w:tcW w:w="714" w:type="dxa"/>
            <w:tcBorders>
              <w:bottom w:val="single" w:sz="6" w:space="0" w:color="000000"/>
            </w:tcBorders>
            <w:shd w:val="clear" w:color="auto" w:fill="92D050"/>
          </w:tcPr>
          <w:p>
            <w:pPr>
              <w:pStyle w:val="TableParagraph"/>
              <w:rPr>
                <w:rFonts w:ascii="Times New Roman"/>
                <w:sz w:val="12"/>
              </w:rPr>
            </w:pPr>
          </w:p>
        </w:tc>
        <w:tc>
          <w:tcPr>
            <w:tcW w:w="714" w:type="dxa"/>
            <w:tcBorders>
              <w:bottom w:val="single" w:sz="6" w:space="0" w:color="000000"/>
            </w:tcBorders>
            <w:shd w:val="clear" w:color="auto" w:fill="FFFF00"/>
          </w:tcPr>
          <w:p>
            <w:pPr>
              <w:pStyle w:val="TableParagraph"/>
              <w:rPr>
                <w:rFonts w:ascii="Times New Roman"/>
                <w:sz w:val="12"/>
              </w:rPr>
            </w:pPr>
          </w:p>
        </w:tc>
        <w:tc>
          <w:tcPr>
            <w:tcW w:w="714" w:type="dxa"/>
            <w:tcBorders>
              <w:bottom w:val="single" w:sz="6" w:space="0" w:color="000000"/>
            </w:tcBorders>
          </w:tcPr>
          <w:p>
            <w:pPr>
              <w:pStyle w:val="TableParagraph"/>
              <w:spacing w:before="112"/>
              <w:ind w:left="10" w:right="8"/>
              <w:jc w:val="center"/>
              <w:rPr>
                <w:sz w:val="13"/>
              </w:rPr>
            </w:pPr>
            <w:r>
              <w:rPr>
                <w:spacing w:val="-5"/>
                <w:w w:val="105"/>
                <w:sz w:val="13"/>
              </w:rPr>
              <w:t>N/A</w:t>
            </w:r>
          </w:p>
        </w:tc>
        <w:tc>
          <w:tcPr>
            <w:tcW w:w="714" w:type="dxa"/>
            <w:tcBorders>
              <w:bottom w:val="single" w:sz="6" w:space="0" w:color="000000"/>
            </w:tcBorders>
            <w:shd w:val="clear" w:color="auto" w:fill="92D050"/>
          </w:tcPr>
          <w:p>
            <w:pPr>
              <w:pStyle w:val="TableParagraph"/>
              <w:rPr>
                <w:rFonts w:ascii="Times New Roman"/>
                <w:sz w:val="12"/>
              </w:rPr>
            </w:pPr>
          </w:p>
        </w:tc>
        <w:tc>
          <w:tcPr>
            <w:tcW w:w="757" w:type="dxa"/>
            <w:tcBorders>
              <w:bottom w:val="single" w:sz="6" w:space="0" w:color="000000"/>
            </w:tcBorders>
            <w:shd w:val="clear" w:color="auto" w:fill="92D050"/>
          </w:tcPr>
          <w:p>
            <w:pPr>
              <w:pStyle w:val="TableParagraph"/>
              <w:rPr>
                <w:rFonts w:ascii="Times New Roman"/>
                <w:sz w:val="12"/>
              </w:rPr>
            </w:pPr>
          </w:p>
        </w:tc>
        <w:tc>
          <w:tcPr>
            <w:tcW w:w="757" w:type="dxa"/>
            <w:tcBorders>
              <w:bottom w:val="single" w:sz="6" w:space="0" w:color="000000"/>
            </w:tcBorders>
          </w:tcPr>
          <w:p>
            <w:pPr>
              <w:pStyle w:val="TableParagraph"/>
              <w:spacing w:before="2"/>
              <w:rPr>
                <w:sz w:val="4"/>
              </w:rPr>
            </w:pPr>
          </w:p>
          <w:p>
            <w:pPr>
              <w:pStyle w:val="TableParagraph"/>
              <w:ind w:left="285"/>
              <w:rPr>
                <w:sz w:val="20"/>
              </w:rPr>
            </w:pPr>
            <w:r>
              <w:rPr>
                <w:sz w:val="20"/>
              </w:rPr>
              <w:drawing>
                <wp:inline distT="0" distB="0" distL="0" distR="0">
                  <wp:extent cx="167463" cy="183070"/>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30" cstate="print"/>
                          <a:stretch>
                            <a:fillRect/>
                          </a:stretch>
                        </pic:blipFill>
                        <pic:spPr>
                          <a:xfrm>
                            <a:off x="0" y="0"/>
                            <a:ext cx="167463" cy="183070"/>
                          </a:xfrm>
                          <a:prstGeom prst="rect">
                            <a:avLst/>
                          </a:prstGeom>
                        </pic:spPr>
                      </pic:pic>
                    </a:graphicData>
                  </a:graphic>
                </wp:inline>
              </w:drawing>
            </w:r>
            <w:r>
              <w:rPr>
                <w:sz w:val="20"/>
              </w:rPr>
            </w:r>
          </w:p>
        </w:tc>
        <w:tc>
          <w:tcPr>
            <w:tcW w:w="742" w:type="dxa"/>
            <w:tcBorders>
              <w:bottom w:val="single" w:sz="6" w:space="0" w:color="000000"/>
              <w:right w:val="single" w:sz="6" w:space="0" w:color="000000"/>
            </w:tcBorders>
            <w:shd w:val="clear" w:color="auto" w:fill="92D050"/>
          </w:tcPr>
          <w:p>
            <w:pPr>
              <w:pStyle w:val="TableParagraph"/>
              <w:rPr>
                <w:rFonts w:ascii="Times New Roman"/>
                <w:sz w:val="12"/>
              </w:rPr>
            </w:pPr>
          </w:p>
        </w:tc>
      </w:tr>
      <w:tr>
        <w:trPr>
          <w:trHeight w:val="271" w:hRule="atLeast"/>
        </w:trPr>
        <w:tc>
          <w:tcPr>
            <w:tcW w:w="1612" w:type="dxa"/>
            <w:vMerge w:val="restart"/>
            <w:tcBorders>
              <w:top w:val="single" w:sz="6" w:space="0" w:color="000000"/>
              <w:bottom w:val="single" w:sz="6" w:space="0" w:color="000000"/>
            </w:tcBorders>
          </w:tcPr>
          <w:p>
            <w:pPr>
              <w:pStyle w:val="TableParagraph"/>
              <w:spacing w:line="268" w:lineRule="auto" w:before="145"/>
              <w:ind w:left="22"/>
              <w:rPr>
                <w:b/>
                <w:sz w:val="13"/>
              </w:rPr>
            </w:pPr>
            <w:r>
              <w:rPr>
                <w:b/>
                <w:spacing w:val="-2"/>
                <w:w w:val="105"/>
                <w:sz w:val="13"/>
              </w:rPr>
              <w:t>Chapter</w:t>
            </w:r>
            <w:r>
              <w:rPr>
                <w:b/>
                <w:spacing w:val="-4"/>
                <w:w w:val="105"/>
                <w:sz w:val="13"/>
              </w:rPr>
              <w:t> </w:t>
            </w:r>
            <w:r>
              <w:rPr>
                <w:b/>
                <w:spacing w:val="-2"/>
                <w:w w:val="105"/>
                <w:sz w:val="13"/>
              </w:rPr>
              <w:t>10:</w:t>
            </w:r>
            <w:r>
              <w:rPr>
                <w:b/>
                <w:spacing w:val="-6"/>
                <w:w w:val="105"/>
                <w:sz w:val="13"/>
              </w:rPr>
              <w:t> </w:t>
            </w:r>
            <w:r>
              <w:rPr>
                <w:b/>
                <w:spacing w:val="-2"/>
                <w:w w:val="105"/>
                <w:sz w:val="13"/>
              </w:rPr>
              <w:t>Knowledge</w:t>
            </w:r>
            <w:r>
              <w:rPr>
                <w:b/>
                <w:spacing w:val="40"/>
                <w:w w:val="105"/>
                <w:sz w:val="13"/>
              </w:rPr>
              <w:t> </w:t>
            </w:r>
            <w:r>
              <w:rPr>
                <w:b/>
                <w:w w:val="105"/>
                <w:sz w:val="13"/>
              </w:rPr>
              <w:t>Management &amp; ICT</w:t>
            </w:r>
          </w:p>
        </w:tc>
        <w:tc>
          <w:tcPr>
            <w:tcW w:w="2289" w:type="dxa"/>
            <w:tcBorders>
              <w:top w:val="single" w:sz="6" w:space="0" w:color="000000"/>
            </w:tcBorders>
          </w:tcPr>
          <w:p>
            <w:pPr>
              <w:pStyle w:val="TableParagraph"/>
              <w:spacing w:before="59"/>
              <w:ind w:left="22"/>
              <w:rPr>
                <w:sz w:val="13"/>
              </w:rPr>
            </w:pPr>
            <w:r>
              <w:rPr>
                <w:spacing w:val="-5"/>
                <w:w w:val="105"/>
                <w:sz w:val="13"/>
              </w:rPr>
              <w:t>ICT</w:t>
            </w:r>
          </w:p>
        </w:tc>
        <w:tc>
          <w:tcPr>
            <w:tcW w:w="714" w:type="dxa"/>
            <w:tcBorders>
              <w:top w:val="single" w:sz="6" w:space="0" w:color="000000"/>
            </w:tcBorders>
            <w:shd w:val="clear" w:color="auto" w:fill="FFFF00"/>
          </w:tcPr>
          <w:p>
            <w:pPr>
              <w:pStyle w:val="TableParagraph"/>
              <w:rPr>
                <w:rFonts w:ascii="Times New Roman"/>
                <w:sz w:val="12"/>
              </w:rPr>
            </w:pPr>
          </w:p>
        </w:tc>
        <w:tc>
          <w:tcPr>
            <w:tcW w:w="714" w:type="dxa"/>
            <w:tcBorders>
              <w:top w:val="single" w:sz="6" w:space="0" w:color="000000"/>
            </w:tcBorders>
            <w:shd w:val="clear" w:color="auto" w:fill="FFC000"/>
          </w:tcPr>
          <w:p>
            <w:pPr>
              <w:pStyle w:val="TableParagraph"/>
              <w:rPr>
                <w:rFonts w:ascii="Times New Roman"/>
                <w:sz w:val="12"/>
              </w:rPr>
            </w:pPr>
          </w:p>
        </w:tc>
        <w:tc>
          <w:tcPr>
            <w:tcW w:w="714" w:type="dxa"/>
            <w:tcBorders>
              <w:top w:val="single" w:sz="6" w:space="0" w:color="000000"/>
            </w:tcBorders>
          </w:tcPr>
          <w:p>
            <w:pPr>
              <w:pStyle w:val="TableParagraph"/>
              <w:spacing w:before="59"/>
              <w:ind w:left="10" w:right="8"/>
              <w:jc w:val="center"/>
              <w:rPr>
                <w:sz w:val="13"/>
              </w:rPr>
            </w:pPr>
            <w:r>
              <w:rPr>
                <w:spacing w:val="-5"/>
                <w:w w:val="105"/>
                <w:sz w:val="13"/>
              </w:rPr>
              <w:t>N/A</w:t>
            </w:r>
          </w:p>
        </w:tc>
        <w:tc>
          <w:tcPr>
            <w:tcW w:w="714" w:type="dxa"/>
            <w:tcBorders>
              <w:top w:val="single" w:sz="6" w:space="0" w:color="000000"/>
            </w:tcBorders>
            <w:shd w:val="clear" w:color="auto" w:fill="FFC000"/>
          </w:tcPr>
          <w:p>
            <w:pPr>
              <w:pStyle w:val="TableParagraph"/>
              <w:rPr>
                <w:rFonts w:ascii="Times New Roman"/>
                <w:sz w:val="12"/>
              </w:rPr>
            </w:pPr>
          </w:p>
        </w:tc>
        <w:tc>
          <w:tcPr>
            <w:tcW w:w="757" w:type="dxa"/>
            <w:tcBorders>
              <w:top w:val="single" w:sz="6" w:space="0" w:color="000000"/>
            </w:tcBorders>
            <w:shd w:val="clear" w:color="auto" w:fill="FFFF00"/>
          </w:tcPr>
          <w:p>
            <w:pPr>
              <w:pStyle w:val="TableParagraph"/>
              <w:rPr>
                <w:rFonts w:ascii="Times New Roman"/>
                <w:sz w:val="12"/>
              </w:rPr>
            </w:pPr>
          </w:p>
        </w:tc>
        <w:tc>
          <w:tcPr>
            <w:tcW w:w="757" w:type="dxa"/>
            <w:tcBorders>
              <w:top w:val="single" w:sz="6" w:space="0" w:color="000000"/>
            </w:tcBorders>
          </w:tcPr>
          <w:p>
            <w:pPr>
              <w:pStyle w:val="TableParagraph"/>
              <w:ind w:left="236"/>
              <w:rPr>
                <w:sz w:val="20"/>
              </w:rPr>
            </w:pPr>
            <w:r>
              <w:rPr>
                <w:sz w:val="20"/>
              </w:rPr>
              <w:drawing>
                <wp:inline distT="0" distB="0" distL="0" distR="0">
                  <wp:extent cx="169454" cy="169735"/>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33" cstate="print"/>
                          <a:stretch>
                            <a:fillRect/>
                          </a:stretch>
                        </pic:blipFill>
                        <pic:spPr>
                          <a:xfrm>
                            <a:off x="0" y="0"/>
                            <a:ext cx="169454" cy="169735"/>
                          </a:xfrm>
                          <a:prstGeom prst="rect">
                            <a:avLst/>
                          </a:prstGeom>
                        </pic:spPr>
                      </pic:pic>
                    </a:graphicData>
                  </a:graphic>
                </wp:inline>
              </w:drawing>
            </w:r>
            <w:r>
              <w:rPr>
                <w:sz w:val="20"/>
              </w:rPr>
            </w:r>
          </w:p>
        </w:tc>
        <w:tc>
          <w:tcPr>
            <w:tcW w:w="742" w:type="dxa"/>
            <w:tcBorders>
              <w:top w:val="single" w:sz="6" w:space="0" w:color="000000"/>
              <w:right w:val="single" w:sz="6" w:space="0" w:color="000000"/>
            </w:tcBorders>
            <w:shd w:val="clear" w:color="auto" w:fill="FFC000"/>
          </w:tcPr>
          <w:p>
            <w:pPr>
              <w:pStyle w:val="TableParagraph"/>
              <w:rPr>
                <w:rFonts w:ascii="Times New Roman"/>
                <w:sz w:val="12"/>
              </w:rPr>
            </w:pPr>
          </w:p>
        </w:tc>
      </w:tr>
      <w:tr>
        <w:trPr>
          <w:trHeight w:val="338" w:hRule="atLeast"/>
        </w:trPr>
        <w:tc>
          <w:tcPr>
            <w:tcW w:w="1612" w:type="dxa"/>
            <w:vMerge/>
            <w:tcBorders>
              <w:top w:val="nil"/>
              <w:bottom w:val="single" w:sz="6" w:space="0" w:color="000000"/>
            </w:tcBorders>
          </w:tcPr>
          <w:p>
            <w:pPr>
              <w:rPr>
                <w:sz w:val="2"/>
                <w:szCs w:val="2"/>
              </w:rPr>
            </w:pPr>
          </w:p>
        </w:tc>
        <w:tc>
          <w:tcPr>
            <w:tcW w:w="2289" w:type="dxa"/>
            <w:tcBorders>
              <w:bottom w:val="single" w:sz="6" w:space="0" w:color="000000"/>
            </w:tcBorders>
          </w:tcPr>
          <w:p>
            <w:pPr>
              <w:pStyle w:val="TableParagraph"/>
              <w:spacing w:before="7"/>
              <w:ind w:left="22"/>
              <w:rPr>
                <w:sz w:val="13"/>
              </w:rPr>
            </w:pPr>
            <w:r>
              <w:rPr>
                <w:w w:val="105"/>
                <w:sz w:val="13"/>
              </w:rPr>
              <w:t>Knowledge</w:t>
            </w:r>
            <w:r>
              <w:rPr>
                <w:spacing w:val="-3"/>
                <w:w w:val="105"/>
                <w:sz w:val="13"/>
              </w:rPr>
              <w:t> </w:t>
            </w:r>
            <w:r>
              <w:rPr>
                <w:w w:val="105"/>
                <w:sz w:val="13"/>
              </w:rPr>
              <w:t>Management</w:t>
            </w:r>
            <w:r>
              <w:rPr>
                <w:spacing w:val="-4"/>
                <w:w w:val="105"/>
                <w:sz w:val="13"/>
              </w:rPr>
              <w:t> </w:t>
            </w:r>
            <w:r>
              <w:rPr>
                <w:w w:val="105"/>
                <w:sz w:val="13"/>
              </w:rPr>
              <w:t>-</w:t>
            </w:r>
            <w:r>
              <w:rPr>
                <w:spacing w:val="-1"/>
                <w:w w:val="105"/>
                <w:sz w:val="13"/>
              </w:rPr>
              <w:t> </w:t>
            </w:r>
            <w:r>
              <w:rPr>
                <w:spacing w:val="-2"/>
                <w:w w:val="105"/>
                <w:sz w:val="13"/>
              </w:rPr>
              <w:t>Intelligence</w:t>
            </w:r>
          </w:p>
          <w:p>
            <w:pPr>
              <w:pStyle w:val="TableParagraph"/>
              <w:spacing w:line="133" w:lineRule="exact" w:before="20"/>
              <w:ind w:left="22"/>
              <w:rPr>
                <w:sz w:val="13"/>
              </w:rPr>
            </w:pPr>
            <w:r>
              <w:rPr>
                <w:w w:val="105"/>
                <w:sz w:val="13"/>
              </w:rPr>
              <w:t>(Covert,</w:t>
            </w:r>
            <w:r>
              <w:rPr>
                <w:spacing w:val="-2"/>
                <w:w w:val="105"/>
                <w:sz w:val="13"/>
              </w:rPr>
              <w:t> </w:t>
            </w:r>
            <w:r>
              <w:rPr>
                <w:w w:val="105"/>
                <w:sz w:val="13"/>
              </w:rPr>
              <w:t>Operational</w:t>
            </w:r>
            <w:r>
              <w:rPr>
                <w:spacing w:val="1"/>
                <w:w w:val="105"/>
                <w:sz w:val="13"/>
              </w:rPr>
              <w:t> </w:t>
            </w:r>
            <w:r>
              <w:rPr>
                <w:w w:val="105"/>
                <w:sz w:val="13"/>
              </w:rPr>
              <w:t>and</w:t>
            </w:r>
            <w:r>
              <w:rPr>
                <w:spacing w:val="5"/>
                <w:w w:val="105"/>
                <w:sz w:val="13"/>
              </w:rPr>
              <w:t> </w:t>
            </w:r>
            <w:r>
              <w:rPr>
                <w:spacing w:val="-2"/>
                <w:w w:val="105"/>
                <w:sz w:val="13"/>
              </w:rPr>
              <w:t>Business)</w:t>
            </w:r>
          </w:p>
        </w:tc>
        <w:tc>
          <w:tcPr>
            <w:tcW w:w="714" w:type="dxa"/>
            <w:tcBorders>
              <w:bottom w:val="single" w:sz="6" w:space="0" w:color="000000"/>
            </w:tcBorders>
            <w:shd w:val="clear" w:color="auto" w:fill="FFFF00"/>
          </w:tcPr>
          <w:p>
            <w:pPr>
              <w:pStyle w:val="TableParagraph"/>
              <w:rPr>
                <w:rFonts w:ascii="Times New Roman"/>
                <w:sz w:val="12"/>
              </w:rPr>
            </w:pPr>
          </w:p>
        </w:tc>
        <w:tc>
          <w:tcPr>
            <w:tcW w:w="714" w:type="dxa"/>
            <w:tcBorders>
              <w:bottom w:val="single" w:sz="6" w:space="0" w:color="000000"/>
            </w:tcBorders>
            <w:shd w:val="clear" w:color="auto" w:fill="FF0000"/>
          </w:tcPr>
          <w:p>
            <w:pPr>
              <w:pStyle w:val="TableParagraph"/>
              <w:rPr>
                <w:rFonts w:ascii="Times New Roman"/>
                <w:sz w:val="12"/>
              </w:rPr>
            </w:pPr>
          </w:p>
        </w:tc>
        <w:tc>
          <w:tcPr>
            <w:tcW w:w="714" w:type="dxa"/>
            <w:tcBorders>
              <w:bottom w:val="single" w:sz="6" w:space="0" w:color="000000"/>
            </w:tcBorders>
          </w:tcPr>
          <w:p>
            <w:pPr>
              <w:pStyle w:val="TableParagraph"/>
              <w:spacing w:before="93"/>
              <w:ind w:left="10" w:right="8"/>
              <w:jc w:val="center"/>
              <w:rPr>
                <w:sz w:val="13"/>
              </w:rPr>
            </w:pPr>
            <w:r>
              <w:rPr>
                <w:spacing w:val="-5"/>
                <w:w w:val="105"/>
                <w:sz w:val="13"/>
              </w:rPr>
              <w:t>N/A</w:t>
            </w:r>
          </w:p>
        </w:tc>
        <w:tc>
          <w:tcPr>
            <w:tcW w:w="714" w:type="dxa"/>
            <w:tcBorders>
              <w:bottom w:val="single" w:sz="6" w:space="0" w:color="000000"/>
            </w:tcBorders>
            <w:shd w:val="clear" w:color="auto" w:fill="FFC000"/>
          </w:tcPr>
          <w:p>
            <w:pPr>
              <w:pStyle w:val="TableParagraph"/>
              <w:rPr>
                <w:rFonts w:ascii="Times New Roman"/>
                <w:sz w:val="12"/>
              </w:rPr>
            </w:pPr>
          </w:p>
        </w:tc>
        <w:tc>
          <w:tcPr>
            <w:tcW w:w="757" w:type="dxa"/>
            <w:tcBorders>
              <w:bottom w:val="single" w:sz="6" w:space="0" w:color="000000"/>
            </w:tcBorders>
            <w:shd w:val="clear" w:color="auto" w:fill="FFFF00"/>
          </w:tcPr>
          <w:p>
            <w:pPr>
              <w:pStyle w:val="TableParagraph"/>
              <w:rPr>
                <w:rFonts w:ascii="Times New Roman"/>
                <w:sz w:val="12"/>
              </w:rPr>
            </w:pPr>
          </w:p>
        </w:tc>
        <w:tc>
          <w:tcPr>
            <w:tcW w:w="757" w:type="dxa"/>
            <w:tcBorders>
              <w:bottom w:val="single" w:sz="6" w:space="0" w:color="000000"/>
            </w:tcBorders>
          </w:tcPr>
          <w:p>
            <w:pPr>
              <w:pStyle w:val="TableParagraph"/>
              <w:ind w:left="248"/>
              <w:rPr>
                <w:sz w:val="20"/>
              </w:rPr>
            </w:pPr>
            <w:r>
              <w:rPr>
                <w:sz w:val="20"/>
              </w:rPr>
              <w:drawing>
                <wp:inline distT="0" distB="0" distL="0" distR="0">
                  <wp:extent cx="168226" cy="191738"/>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33" cstate="print"/>
                          <a:stretch>
                            <a:fillRect/>
                          </a:stretch>
                        </pic:blipFill>
                        <pic:spPr>
                          <a:xfrm>
                            <a:off x="0" y="0"/>
                            <a:ext cx="168226" cy="191738"/>
                          </a:xfrm>
                          <a:prstGeom prst="rect">
                            <a:avLst/>
                          </a:prstGeom>
                        </pic:spPr>
                      </pic:pic>
                    </a:graphicData>
                  </a:graphic>
                </wp:inline>
              </w:drawing>
            </w:r>
            <w:r>
              <w:rPr>
                <w:sz w:val="20"/>
              </w:rPr>
            </w:r>
          </w:p>
        </w:tc>
        <w:tc>
          <w:tcPr>
            <w:tcW w:w="742" w:type="dxa"/>
            <w:tcBorders>
              <w:bottom w:val="single" w:sz="6" w:space="0" w:color="000000"/>
              <w:right w:val="single" w:sz="6" w:space="0" w:color="000000"/>
            </w:tcBorders>
            <w:shd w:val="clear" w:color="auto" w:fill="FFC000"/>
          </w:tcPr>
          <w:p>
            <w:pPr>
              <w:pStyle w:val="TableParagraph"/>
              <w:rPr>
                <w:rFonts w:ascii="Times New Roman"/>
                <w:sz w:val="12"/>
              </w:rPr>
            </w:pPr>
          </w:p>
        </w:tc>
      </w:tr>
      <w:tr>
        <w:trPr>
          <w:trHeight w:val="289" w:hRule="atLeast"/>
        </w:trPr>
        <w:tc>
          <w:tcPr>
            <w:tcW w:w="1612" w:type="dxa"/>
            <w:vMerge w:val="restart"/>
            <w:tcBorders>
              <w:top w:val="single" w:sz="6" w:space="0" w:color="000000"/>
              <w:bottom w:val="single" w:sz="6" w:space="0" w:color="000000"/>
            </w:tcBorders>
          </w:tcPr>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spacing w:before="35"/>
              <w:rPr>
                <w:sz w:val="13"/>
              </w:rPr>
            </w:pPr>
          </w:p>
          <w:p>
            <w:pPr>
              <w:pStyle w:val="TableParagraph"/>
              <w:spacing w:line="268" w:lineRule="auto"/>
              <w:ind w:left="22" w:right="258"/>
              <w:rPr>
                <w:b/>
                <w:sz w:val="13"/>
              </w:rPr>
            </w:pPr>
            <w:r>
              <w:rPr>
                <w:b/>
                <w:w w:val="105"/>
                <w:sz w:val="13"/>
              </w:rPr>
              <w:t>Chapter</w:t>
            </w:r>
            <w:r>
              <w:rPr>
                <w:b/>
                <w:spacing w:val="-8"/>
                <w:w w:val="105"/>
                <w:sz w:val="13"/>
              </w:rPr>
              <w:t> </w:t>
            </w:r>
            <w:r>
              <w:rPr>
                <w:b/>
                <w:w w:val="105"/>
                <w:sz w:val="13"/>
              </w:rPr>
              <w:t>11:</w:t>
            </w:r>
            <w:r>
              <w:rPr>
                <w:b/>
                <w:spacing w:val="-8"/>
                <w:w w:val="105"/>
                <w:sz w:val="13"/>
              </w:rPr>
              <w:t> </w:t>
            </w:r>
            <w:r>
              <w:rPr>
                <w:b/>
                <w:w w:val="105"/>
                <w:sz w:val="13"/>
              </w:rPr>
              <w:t>Force-wide</w:t>
            </w:r>
            <w:r>
              <w:rPr>
                <w:b/>
                <w:spacing w:val="40"/>
                <w:w w:val="105"/>
                <w:sz w:val="13"/>
              </w:rPr>
              <w:t> </w:t>
            </w:r>
            <w:r>
              <w:rPr>
                <w:b/>
                <w:spacing w:val="-2"/>
                <w:w w:val="105"/>
                <w:sz w:val="13"/>
              </w:rPr>
              <w:t>Functions</w:t>
            </w:r>
          </w:p>
        </w:tc>
        <w:tc>
          <w:tcPr>
            <w:tcW w:w="2289" w:type="dxa"/>
            <w:tcBorders>
              <w:top w:val="single" w:sz="6" w:space="0" w:color="000000"/>
            </w:tcBorders>
          </w:tcPr>
          <w:p>
            <w:pPr>
              <w:pStyle w:val="TableParagraph"/>
              <w:spacing w:before="72"/>
              <w:ind w:left="22"/>
              <w:rPr>
                <w:sz w:val="13"/>
              </w:rPr>
            </w:pPr>
            <w:r>
              <w:rPr>
                <w:w w:val="105"/>
                <w:sz w:val="13"/>
              </w:rPr>
              <w:t>Professional</w:t>
            </w:r>
            <w:r>
              <w:rPr>
                <w:spacing w:val="4"/>
                <w:w w:val="105"/>
                <w:sz w:val="13"/>
              </w:rPr>
              <w:t> </w:t>
            </w:r>
            <w:r>
              <w:rPr>
                <w:spacing w:val="-2"/>
                <w:w w:val="105"/>
                <w:sz w:val="13"/>
              </w:rPr>
              <w:t>Standards</w:t>
            </w:r>
          </w:p>
        </w:tc>
        <w:tc>
          <w:tcPr>
            <w:tcW w:w="714" w:type="dxa"/>
            <w:tcBorders>
              <w:top w:val="single" w:sz="6" w:space="0" w:color="000000"/>
            </w:tcBorders>
            <w:shd w:val="clear" w:color="auto" w:fill="FFC000"/>
          </w:tcPr>
          <w:p>
            <w:pPr>
              <w:pStyle w:val="TableParagraph"/>
              <w:rPr>
                <w:rFonts w:ascii="Times New Roman"/>
                <w:sz w:val="12"/>
              </w:rPr>
            </w:pPr>
          </w:p>
        </w:tc>
        <w:tc>
          <w:tcPr>
            <w:tcW w:w="714" w:type="dxa"/>
            <w:tcBorders>
              <w:top w:val="single" w:sz="6" w:space="0" w:color="000000"/>
            </w:tcBorders>
            <w:shd w:val="clear" w:color="auto" w:fill="FF0000"/>
          </w:tcPr>
          <w:p>
            <w:pPr>
              <w:pStyle w:val="TableParagraph"/>
              <w:rPr>
                <w:rFonts w:ascii="Times New Roman"/>
                <w:sz w:val="12"/>
              </w:rPr>
            </w:pPr>
          </w:p>
        </w:tc>
        <w:tc>
          <w:tcPr>
            <w:tcW w:w="714" w:type="dxa"/>
            <w:tcBorders>
              <w:top w:val="single" w:sz="6" w:space="0" w:color="000000"/>
            </w:tcBorders>
          </w:tcPr>
          <w:p>
            <w:pPr>
              <w:pStyle w:val="TableParagraph"/>
              <w:spacing w:before="72"/>
              <w:ind w:left="10" w:right="8"/>
              <w:jc w:val="center"/>
              <w:rPr>
                <w:sz w:val="13"/>
              </w:rPr>
            </w:pPr>
            <w:r>
              <w:rPr>
                <w:spacing w:val="-5"/>
                <w:w w:val="105"/>
                <w:sz w:val="13"/>
              </w:rPr>
              <w:t>N/A</w:t>
            </w:r>
          </w:p>
        </w:tc>
        <w:tc>
          <w:tcPr>
            <w:tcW w:w="714" w:type="dxa"/>
            <w:tcBorders>
              <w:top w:val="single" w:sz="6" w:space="0" w:color="000000"/>
            </w:tcBorders>
            <w:shd w:val="clear" w:color="auto" w:fill="FF0000"/>
          </w:tcPr>
          <w:p>
            <w:pPr>
              <w:pStyle w:val="TableParagraph"/>
              <w:rPr>
                <w:rFonts w:ascii="Times New Roman"/>
                <w:sz w:val="12"/>
              </w:rPr>
            </w:pPr>
          </w:p>
        </w:tc>
        <w:tc>
          <w:tcPr>
            <w:tcW w:w="757" w:type="dxa"/>
            <w:tcBorders>
              <w:top w:val="single" w:sz="6" w:space="0" w:color="000000"/>
            </w:tcBorders>
            <w:shd w:val="clear" w:color="auto" w:fill="FFC000"/>
          </w:tcPr>
          <w:p>
            <w:pPr>
              <w:pStyle w:val="TableParagraph"/>
              <w:rPr>
                <w:rFonts w:ascii="Times New Roman"/>
                <w:sz w:val="12"/>
              </w:rPr>
            </w:pPr>
          </w:p>
        </w:tc>
        <w:tc>
          <w:tcPr>
            <w:tcW w:w="757" w:type="dxa"/>
            <w:tcBorders>
              <w:top w:val="single" w:sz="6" w:space="0" w:color="000000"/>
            </w:tcBorders>
          </w:tcPr>
          <w:p>
            <w:pPr>
              <w:pStyle w:val="TableParagraph"/>
              <w:ind w:left="236"/>
              <w:rPr>
                <w:sz w:val="20"/>
              </w:rPr>
            </w:pPr>
            <w:r>
              <w:rPr>
                <w:sz w:val="20"/>
              </w:rPr>
              <w:drawing>
                <wp:inline distT="0" distB="0" distL="0" distR="0">
                  <wp:extent cx="167535" cy="182308"/>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33" cstate="print"/>
                          <a:stretch>
                            <a:fillRect/>
                          </a:stretch>
                        </pic:blipFill>
                        <pic:spPr>
                          <a:xfrm>
                            <a:off x="0" y="0"/>
                            <a:ext cx="167535" cy="182308"/>
                          </a:xfrm>
                          <a:prstGeom prst="rect">
                            <a:avLst/>
                          </a:prstGeom>
                        </pic:spPr>
                      </pic:pic>
                    </a:graphicData>
                  </a:graphic>
                </wp:inline>
              </w:drawing>
            </w:r>
            <w:r>
              <w:rPr>
                <w:sz w:val="20"/>
              </w:rPr>
            </w:r>
          </w:p>
        </w:tc>
        <w:tc>
          <w:tcPr>
            <w:tcW w:w="742" w:type="dxa"/>
            <w:tcBorders>
              <w:top w:val="single" w:sz="6" w:space="0" w:color="000000"/>
              <w:right w:val="single" w:sz="6" w:space="0" w:color="000000"/>
            </w:tcBorders>
            <w:shd w:val="clear" w:color="auto" w:fill="FF0000"/>
          </w:tcPr>
          <w:p>
            <w:pPr>
              <w:pStyle w:val="TableParagraph"/>
              <w:rPr>
                <w:rFonts w:ascii="Times New Roman"/>
                <w:sz w:val="12"/>
              </w:rPr>
            </w:pPr>
          </w:p>
        </w:tc>
      </w:tr>
      <w:tr>
        <w:trPr>
          <w:trHeight w:val="341"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93"/>
              <w:ind w:left="22"/>
              <w:rPr>
                <w:sz w:val="13"/>
              </w:rPr>
            </w:pPr>
            <w:r>
              <w:rPr>
                <w:w w:val="105"/>
                <w:sz w:val="13"/>
              </w:rPr>
              <w:t>Assets</w:t>
            </w:r>
            <w:r>
              <w:rPr>
                <w:spacing w:val="3"/>
                <w:w w:val="105"/>
                <w:sz w:val="13"/>
              </w:rPr>
              <w:t> </w:t>
            </w:r>
            <w:r>
              <w:rPr>
                <w:w w:val="105"/>
                <w:sz w:val="13"/>
              </w:rPr>
              <w:t>(Estates,</w:t>
            </w:r>
            <w:r>
              <w:rPr>
                <w:spacing w:val="-1"/>
                <w:w w:val="105"/>
                <w:sz w:val="13"/>
              </w:rPr>
              <w:t> </w:t>
            </w:r>
            <w:r>
              <w:rPr>
                <w:w w:val="105"/>
                <w:sz w:val="13"/>
              </w:rPr>
              <w:t>Transport and</w:t>
            </w:r>
            <w:r>
              <w:rPr>
                <w:spacing w:val="5"/>
                <w:w w:val="105"/>
                <w:sz w:val="13"/>
              </w:rPr>
              <w:t> </w:t>
            </w:r>
            <w:r>
              <w:rPr>
                <w:spacing w:val="-2"/>
                <w:w w:val="105"/>
                <w:sz w:val="13"/>
              </w:rPr>
              <w:t>Logistics)</w:t>
            </w:r>
          </w:p>
        </w:tc>
        <w:tc>
          <w:tcPr>
            <w:tcW w:w="714" w:type="dxa"/>
            <w:shd w:val="clear" w:color="auto" w:fill="FFFF00"/>
          </w:tcPr>
          <w:p>
            <w:pPr>
              <w:pStyle w:val="TableParagraph"/>
              <w:rPr>
                <w:rFonts w:ascii="Times New Roman"/>
                <w:sz w:val="12"/>
              </w:rPr>
            </w:pPr>
          </w:p>
        </w:tc>
        <w:tc>
          <w:tcPr>
            <w:tcW w:w="714" w:type="dxa"/>
            <w:shd w:val="clear" w:color="auto" w:fill="FF0000"/>
          </w:tcPr>
          <w:p>
            <w:pPr>
              <w:pStyle w:val="TableParagraph"/>
              <w:rPr>
                <w:rFonts w:ascii="Times New Roman"/>
                <w:sz w:val="12"/>
              </w:rPr>
            </w:pPr>
          </w:p>
        </w:tc>
        <w:tc>
          <w:tcPr>
            <w:tcW w:w="714" w:type="dxa"/>
          </w:tcPr>
          <w:p>
            <w:pPr>
              <w:pStyle w:val="TableParagraph"/>
              <w:spacing w:before="93"/>
              <w:ind w:left="10" w:right="8"/>
              <w:jc w:val="center"/>
              <w:rPr>
                <w:sz w:val="13"/>
              </w:rPr>
            </w:pPr>
            <w:r>
              <w:rPr>
                <w:spacing w:val="-5"/>
                <w:w w:val="105"/>
                <w:sz w:val="13"/>
              </w:rPr>
              <w:t>N/A</w:t>
            </w:r>
          </w:p>
        </w:tc>
        <w:tc>
          <w:tcPr>
            <w:tcW w:w="714" w:type="dxa"/>
            <w:shd w:val="clear" w:color="auto" w:fill="FF000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spacing w:before="1"/>
              <w:rPr>
                <w:sz w:val="2"/>
              </w:rPr>
            </w:pPr>
          </w:p>
          <w:p>
            <w:pPr>
              <w:pStyle w:val="TableParagraph"/>
              <w:ind w:left="212"/>
              <w:rPr>
                <w:sz w:val="20"/>
              </w:rPr>
            </w:pPr>
            <w:r>
              <w:rPr>
                <w:sz w:val="20"/>
              </w:rPr>
              <w:drawing>
                <wp:inline distT="0" distB="0" distL="0" distR="0">
                  <wp:extent cx="188948" cy="177164"/>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35" cstate="print"/>
                          <a:stretch>
                            <a:fillRect/>
                          </a:stretch>
                        </pic:blipFill>
                        <pic:spPr>
                          <a:xfrm>
                            <a:off x="0" y="0"/>
                            <a:ext cx="188948" cy="177164"/>
                          </a:xfrm>
                          <a:prstGeom prst="rect">
                            <a:avLst/>
                          </a:prstGeom>
                        </pic:spPr>
                      </pic:pic>
                    </a:graphicData>
                  </a:graphic>
                </wp:inline>
              </w:drawing>
            </w:r>
            <w:r>
              <w:rPr>
                <w:sz w:val="20"/>
              </w:rPr>
            </w:r>
          </w:p>
        </w:tc>
        <w:tc>
          <w:tcPr>
            <w:tcW w:w="742" w:type="dxa"/>
            <w:tcBorders>
              <w:right w:val="single" w:sz="6" w:space="0" w:color="000000"/>
            </w:tcBorders>
            <w:shd w:val="clear" w:color="auto" w:fill="FFC000"/>
          </w:tcPr>
          <w:p>
            <w:pPr>
              <w:pStyle w:val="TableParagraph"/>
              <w:rPr>
                <w:rFonts w:ascii="Times New Roman"/>
                <w:sz w:val="12"/>
              </w:rPr>
            </w:pPr>
          </w:p>
        </w:tc>
      </w:tr>
      <w:tr>
        <w:trPr>
          <w:trHeight w:val="326"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87"/>
              <w:ind w:left="22"/>
              <w:rPr>
                <w:sz w:val="13"/>
              </w:rPr>
            </w:pPr>
            <w:r>
              <w:rPr>
                <w:w w:val="105"/>
                <w:sz w:val="13"/>
              </w:rPr>
              <w:t>People</w:t>
            </w:r>
            <w:r>
              <w:rPr>
                <w:spacing w:val="-5"/>
                <w:w w:val="105"/>
                <w:sz w:val="13"/>
              </w:rPr>
              <w:t> </w:t>
            </w:r>
            <w:r>
              <w:rPr>
                <w:spacing w:val="-2"/>
                <w:w w:val="105"/>
                <w:sz w:val="13"/>
              </w:rPr>
              <w:t>Services</w:t>
            </w:r>
          </w:p>
        </w:tc>
        <w:tc>
          <w:tcPr>
            <w:tcW w:w="714" w:type="dxa"/>
            <w:tcBorders>
              <w:bottom w:val="single" w:sz="6" w:space="0" w:color="000000"/>
            </w:tcBorders>
            <w:shd w:val="clear" w:color="auto" w:fill="92D050"/>
          </w:tcPr>
          <w:p>
            <w:pPr>
              <w:pStyle w:val="TableParagraph"/>
              <w:rPr>
                <w:rFonts w:ascii="Times New Roman"/>
                <w:sz w:val="12"/>
              </w:rPr>
            </w:pPr>
          </w:p>
        </w:tc>
        <w:tc>
          <w:tcPr>
            <w:tcW w:w="714" w:type="dxa"/>
            <w:tcBorders>
              <w:bottom w:val="single" w:sz="6" w:space="0" w:color="000000"/>
            </w:tcBorders>
            <w:shd w:val="clear" w:color="auto" w:fill="FFFF00"/>
          </w:tcPr>
          <w:p>
            <w:pPr>
              <w:pStyle w:val="TableParagraph"/>
              <w:rPr>
                <w:rFonts w:ascii="Times New Roman"/>
                <w:sz w:val="12"/>
              </w:rPr>
            </w:pPr>
          </w:p>
        </w:tc>
        <w:tc>
          <w:tcPr>
            <w:tcW w:w="714" w:type="dxa"/>
          </w:tcPr>
          <w:p>
            <w:pPr>
              <w:pStyle w:val="TableParagraph"/>
              <w:spacing w:before="87"/>
              <w:ind w:left="10" w:right="8"/>
              <w:jc w:val="center"/>
              <w:rPr>
                <w:sz w:val="13"/>
              </w:rPr>
            </w:pPr>
            <w:r>
              <w:rPr>
                <w:spacing w:val="-5"/>
                <w:w w:val="105"/>
                <w:sz w:val="13"/>
              </w:rPr>
              <w:t>N/A</w:t>
            </w:r>
          </w:p>
        </w:tc>
        <w:tc>
          <w:tcPr>
            <w:tcW w:w="714" w:type="dxa"/>
            <w:shd w:val="clear" w:color="auto" w:fill="FFC000"/>
          </w:tcPr>
          <w:p>
            <w:pPr>
              <w:pStyle w:val="TableParagraph"/>
              <w:rPr>
                <w:rFonts w:ascii="Times New Roman"/>
                <w:sz w:val="12"/>
              </w:rPr>
            </w:pPr>
          </w:p>
        </w:tc>
        <w:tc>
          <w:tcPr>
            <w:tcW w:w="757" w:type="dxa"/>
            <w:shd w:val="clear" w:color="auto" w:fill="FFFF00"/>
          </w:tcPr>
          <w:p>
            <w:pPr>
              <w:pStyle w:val="TableParagraph"/>
              <w:rPr>
                <w:rFonts w:ascii="Times New Roman"/>
                <w:sz w:val="12"/>
              </w:rPr>
            </w:pPr>
          </w:p>
        </w:tc>
        <w:tc>
          <w:tcPr>
            <w:tcW w:w="757" w:type="dxa"/>
          </w:tcPr>
          <w:p>
            <w:pPr>
              <w:pStyle w:val="TableParagraph"/>
              <w:spacing w:before="8"/>
              <w:rPr>
                <w:sz w:val="3"/>
              </w:rPr>
            </w:pPr>
          </w:p>
          <w:p>
            <w:pPr>
              <w:pStyle w:val="TableParagraph"/>
              <w:ind w:left="261"/>
              <w:rPr>
                <w:sz w:val="20"/>
              </w:rPr>
            </w:pPr>
            <w:r>
              <w:rPr>
                <w:sz w:val="20"/>
              </w:rPr>
              <w:drawing>
                <wp:inline distT="0" distB="0" distL="0" distR="0">
                  <wp:extent cx="170228" cy="177164"/>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30" cstate="print"/>
                          <a:stretch>
                            <a:fillRect/>
                          </a:stretch>
                        </pic:blipFill>
                        <pic:spPr>
                          <a:xfrm>
                            <a:off x="0" y="0"/>
                            <a:ext cx="170228" cy="177164"/>
                          </a:xfrm>
                          <a:prstGeom prst="rect">
                            <a:avLst/>
                          </a:prstGeom>
                        </pic:spPr>
                      </pic:pic>
                    </a:graphicData>
                  </a:graphic>
                </wp:inline>
              </w:drawing>
            </w:r>
            <w:r>
              <w:rPr>
                <w:sz w:val="20"/>
              </w:rPr>
            </w:r>
          </w:p>
        </w:tc>
        <w:tc>
          <w:tcPr>
            <w:tcW w:w="742" w:type="dxa"/>
            <w:tcBorders>
              <w:right w:val="single" w:sz="6" w:space="0" w:color="000000"/>
            </w:tcBorders>
            <w:shd w:val="clear" w:color="auto" w:fill="FFC000"/>
          </w:tcPr>
          <w:p>
            <w:pPr>
              <w:pStyle w:val="TableParagraph"/>
              <w:rPr>
                <w:rFonts w:ascii="Times New Roman"/>
                <w:sz w:val="12"/>
              </w:rPr>
            </w:pPr>
          </w:p>
        </w:tc>
      </w:tr>
      <w:tr>
        <w:trPr>
          <w:trHeight w:val="326"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90"/>
              <w:ind w:left="22"/>
              <w:rPr>
                <w:sz w:val="13"/>
              </w:rPr>
            </w:pPr>
            <w:r>
              <w:rPr>
                <w:w w:val="105"/>
                <w:sz w:val="13"/>
              </w:rPr>
              <w:t>Learning</w:t>
            </w:r>
            <w:r>
              <w:rPr>
                <w:spacing w:val="-2"/>
                <w:w w:val="105"/>
                <w:sz w:val="13"/>
              </w:rPr>
              <w:t> </w:t>
            </w:r>
            <w:r>
              <w:rPr>
                <w:w w:val="105"/>
                <w:sz w:val="13"/>
              </w:rPr>
              <w:t>and</w:t>
            </w:r>
            <w:r>
              <w:rPr>
                <w:spacing w:val="4"/>
                <w:w w:val="105"/>
                <w:sz w:val="13"/>
              </w:rPr>
              <w:t> </w:t>
            </w:r>
            <w:r>
              <w:rPr>
                <w:spacing w:val="-2"/>
                <w:w w:val="105"/>
                <w:sz w:val="13"/>
              </w:rPr>
              <w:t>Development</w:t>
            </w:r>
          </w:p>
        </w:tc>
        <w:tc>
          <w:tcPr>
            <w:tcW w:w="714" w:type="dxa"/>
            <w:tcBorders>
              <w:top w:val="single" w:sz="6" w:space="0" w:color="000000"/>
            </w:tcBorders>
            <w:shd w:val="clear" w:color="auto" w:fill="FFFF00"/>
          </w:tcPr>
          <w:p>
            <w:pPr>
              <w:pStyle w:val="TableParagraph"/>
              <w:rPr>
                <w:rFonts w:ascii="Times New Roman"/>
                <w:sz w:val="12"/>
              </w:rPr>
            </w:pPr>
          </w:p>
        </w:tc>
        <w:tc>
          <w:tcPr>
            <w:tcW w:w="714" w:type="dxa"/>
            <w:tcBorders>
              <w:top w:val="single" w:sz="6" w:space="0" w:color="000000"/>
            </w:tcBorders>
            <w:shd w:val="clear" w:color="auto" w:fill="FFC000"/>
          </w:tcPr>
          <w:p>
            <w:pPr>
              <w:pStyle w:val="TableParagraph"/>
              <w:rPr>
                <w:rFonts w:ascii="Times New Roman"/>
                <w:sz w:val="12"/>
              </w:rPr>
            </w:pPr>
          </w:p>
        </w:tc>
        <w:tc>
          <w:tcPr>
            <w:tcW w:w="714" w:type="dxa"/>
          </w:tcPr>
          <w:p>
            <w:pPr>
              <w:pStyle w:val="TableParagraph"/>
              <w:spacing w:before="90"/>
              <w:ind w:left="10" w:right="8"/>
              <w:jc w:val="center"/>
              <w:rPr>
                <w:sz w:val="13"/>
              </w:rPr>
            </w:pPr>
            <w:r>
              <w:rPr>
                <w:spacing w:val="-5"/>
                <w:w w:val="105"/>
                <w:sz w:val="13"/>
              </w:rPr>
              <w:t>N/A</w:t>
            </w:r>
          </w:p>
        </w:tc>
        <w:tc>
          <w:tcPr>
            <w:tcW w:w="714" w:type="dxa"/>
            <w:shd w:val="clear" w:color="auto" w:fill="FFC000"/>
          </w:tcPr>
          <w:p>
            <w:pPr>
              <w:pStyle w:val="TableParagraph"/>
              <w:rPr>
                <w:rFonts w:ascii="Times New Roman"/>
                <w:sz w:val="12"/>
              </w:rPr>
            </w:pPr>
          </w:p>
        </w:tc>
        <w:tc>
          <w:tcPr>
            <w:tcW w:w="757" w:type="dxa"/>
            <w:shd w:val="clear" w:color="auto" w:fill="FFC000"/>
          </w:tcPr>
          <w:p>
            <w:pPr>
              <w:pStyle w:val="TableParagraph"/>
              <w:rPr>
                <w:rFonts w:ascii="Times New Roman"/>
                <w:sz w:val="12"/>
              </w:rPr>
            </w:pPr>
          </w:p>
        </w:tc>
        <w:tc>
          <w:tcPr>
            <w:tcW w:w="757" w:type="dxa"/>
          </w:tcPr>
          <w:p>
            <w:pPr>
              <w:pStyle w:val="TableParagraph"/>
              <w:spacing w:before="5"/>
              <w:rPr>
                <w:sz w:val="2"/>
              </w:rPr>
            </w:pPr>
          </w:p>
          <w:p>
            <w:pPr>
              <w:pStyle w:val="TableParagraph"/>
              <w:ind w:left="218"/>
              <w:rPr>
                <w:sz w:val="20"/>
              </w:rPr>
            </w:pPr>
            <w:r>
              <w:rPr>
                <w:sz w:val="20"/>
              </w:rPr>
              <w:drawing>
                <wp:inline distT="0" distB="0" distL="0" distR="0">
                  <wp:extent cx="183618" cy="160210"/>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36" cstate="print"/>
                          <a:stretch>
                            <a:fillRect/>
                          </a:stretch>
                        </pic:blipFill>
                        <pic:spPr>
                          <a:xfrm>
                            <a:off x="0" y="0"/>
                            <a:ext cx="183618" cy="160210"/>
                          </a:xfrm>
                          <a:prstGeom prst="rect">
                            <a:avLst/>
                          </a:prstGeom>
                        </pic:spPr>
                      </pic:pic>
                    </a:graphicData>
                  </a:graphic>
                </wp:inline>
              </w:drawing>
            </w:r>
            <w:r>
              <w:rPr>
                <w:sz w:val="20"/>
              </w:rPr>
            </w:r>
          </w:p>
        </w:tc>
        <w:tc>
          <w:tcPr>
            <w:tcW w:w="742" w:type="dxa"/>
            <w:tcBorders>
              <w:right w:val="single" w:sz="6" w:space="0" w:color="000000"/>
            </w:tcBorders>
            <w:shd w:val="clear" w:color="auto" w:fill="FFC000"/>
          </w:tcPr>
          <w:p>
            <w:pPr>
              <w:pStyle w:val="TableParagraph"/>
              <w:rPr>
                <w:rFonts w:ascii="Times New Roman"/>
                <w:sz w:val="12"/>
              </w:rPr>
            </w:pPr>
          </w:p>
        </w:tc>
      </w:tr>
      <w:tr>
        <w:trPr>
          <w:trHeight w:val="292" w:hRule="atLeast"/>
        </w:trPr>
        <w:tc>
          <w:tcPr>
            <w:tcW w:w="1612" w:type="dxa"/>
            <w:vMerge/>
            <w:tcBorders>
              <w:top w:val="nil"/>
              <w:bottom w:val="single" w:sz="6" w:space="0" w:color="000000"/>
            </w:tcBorders>
          </w:tcPr>
          <w:p>
            <w:pPr>
              <w:rPr>
                <w:sz w:val="2"/>
                <w:szCs w:val="2"/>
              </w:rPr>
            </w:pPr>
          </w:p>
        </w:tc>
        <w:tc>
          <w:tcPr>
            <w:tcW w:w="2289" w:type="dxa"/>
          </w:tcPr>
          <w:p>
            <w:pPr>
              <w:pStyle w:val="TableParagraph"/>
              <w:spacing w:before="68"/>
              <w:ind w:left="22"/>
              <w:rPr>
                <w:sz w:val="13"/>
              </w:rPr>
            </w:pPr>
            <w:r>
              <w:rPr>
                <w:w w:val="105"/>
                <w:sz w:val="13"/>
              </w:rPr>
              <w:t>Finance</w:t>
            </w:r>
            <w:r>
              <w:rPr>
                <w:spacing w:val="-3"/>
                <w:w w:val="105"/>
                <w:sz w:val="13"/>
              </w:rPr>
              <w:t> </w:t>
            </w:r>
            <w:r>
              <w:rPr>
                <w:spacing w:val="-4"/>
                <w:w w:val="105"/>
                <w:sz w:val="13"/>
              </w:rPr>
              <w:t>Dept</w:t>
            </w:r>
          </w:p>
        </w:tc>
        <w:tc>
          <w:tcPr>
            <w:tcW w:w="714" w:type="dxa"/>
            <w:shd w:val="clear" w:color="auto" w:fill="FFFF00"/>
          </w:tcPr>
          <w:p>
            <w:pPr>
              <w:pStyle w:val="TableParagraph"/>
              <w:rPr>
                <w:rFonts w:ascii="Times New Roman"/>
                <w:sz w:val="12"/>
              </w:rPr>
            </w:pPr>
          </w:p>
        </w:tc>
        <w:tc>
          <w:tcPr>
            <w:tcW w:w="714" w:type="dxa"/>
            <w:shd w:val="clear" w:color="auto" w:fill="FFFF00"/>
          </w:tcPr>
          <w:p>
            <w:pPr>
              <w:pStyle w:val="TableParagraph"/>
              <w:rPr>
                <w:rFonts w:ascii="Times New Roman"/>
                <w:sz w:val="12"/>
              </w:rPr>
            </w:pPr>
          </w:p>
        </w:tc>
        <w:tc>
          <w:tcPr>
            <w:tcW w:w="714" w:type="dxa"/>
          </w:tcPr>
          <w:p>
            <w:pPr>
              <w:pStyle w:val="TableParagraph"/>
              <w:spacing w:before="68"/>
              <w:ind w:left="10" w:right="8"/>
              <w:jc w:val="center"/>
              <w:rPr>
                <w:sz w:val="13"/>
              </w:rPr>
            </w:pPr>
            <w:r>
              <w:rPr>
                <w:spacing w:val="-5"/>
                <w:w w:val="105"/>
                <w:sz w:val="13"/>
              </w:rPr>
              <w:t>N/A</w:t>
            </w:r>
          </w:p>
        </w:tc>
        <w:tc>
          <w:tcPr>
            <w:tcW w:w="714" w:type="dxa"/>
            <w:shd w:val="clear" w:color="auto" w:fill="92D050"/>
          </w:tcPr>
          <w:p>
            <w:pPr>
              <w:pStyle w:val="TableParagraph"/>
              <w:rPr>
                <w:rFonts w:ascii="Times New Roman"/>
                <w:sz w:val="12"/>
              </w:rPr>
            </w:pPr>
          </w:p>
        </w:tc>
        <w:tc>
          <w:tcPr>
            <w:tcW w:w="757" w:type="dxa"/>
            <w:shd w:val="clear" w:color="auto" w:fill="92D050"/>
          </w:tcPr>
          <w:p>
            <w:pPr>
              <w:pStyle w:val="TableParagraph"/>
              <w:rPr>
                <w:rFonts w:ascii="Times New Roman"/>
                <w:sz w:val="12"/>
              </w:rPr>
            </w:pPr>
          </w:p>
        </w:tc>
        <w:tc>
          <w:tcPr>
            <w:tcW w:w="757" w:type="dxa"/>
          </w:tcPr>
          <w:p>
            <w:pPr>
              <w:pStyle w:val="TableParagraph"/>
              <w:spacing w:before="2"/>
              <w:rPr>
                <w:sz w:val="3"/>
              </w:rPr>
            </w:pPr>
          </w:p>
          <w:p>
            <w:pPr>
              <w:pStyle w:val="TableParagraph"/>
              <w:ind w:left="248"/>
              <w:rPr>
                <w:sz w:val="20"/>
              </w:rPr>
            </w:pPr>
            <w:r>
              <w:rPr>
                <w:sz w:val="20"/>
              </w:rPr>
              <w:drawing>
                <wp:inline distT="0" distB="0" distL="0" distR="0">
                  <wp:extent cx="166044" cy="159448"/>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30" cstate="print"/>
                          <a:stretch>
                            <a:fillRect/>
                          </a:stretch>
                        </pic:blipFill>
                        <pic:spPr>
                          <a:xfrm>
                            <a:off x="0" y="0"/>
                            <a:ext cx="166044" cy="159448"/>
                          </a:xfrm>
                          <a:prstGeom prst="rect">
                            <a:avLst/>
                          </a:prstGeom>
                        </pic:spPr>
                      </pic:pic>
                    </a:graphicData>
                  </a:graphic>
                </wp:inline>
              </w:drawing>
            </w:r>
            <w:r>
              <w:rPr>
                <w:sz w:val="20"/>
              </w:rPr>
            </w:r>
          </w:p>
        </w:tc>
        <w:tc>
          <w:tcPr>
            <w:tcW w:w="742" w:type="dxa"/>
            <w:tcBorders>
              <w:right w:val="single" w:sz="6" w:space="0" w:color="000000"/>
            </w:tcBorders>
            <w:shd w:val="clear" w:color="auto" w:fill="92D050"/>
          </w:tcPr>
          <w:p>
            <w:pPr>
              <w:pStyle w:val="TableParagraph"/>
              <w:rPr>
                <w:rFonts w:ascii="Times New Roman"/>
                <w:sz w:val="12"/>
              </w:rPr>
            </w:pPr>
          </w:p>
        </w:tc>
      </w:tr>
      <w:tr>
        <w:trPr>
          <w:trHeight w:val="338" w:hRule="atLeast"/>
        </w:trPr>
        <w:tc>
          <w:tcPr>
            <w:tcW w:w="1612" w:type="dxa"/>
            <w:vMerge/>
            <w:tcBorders>
              <w:top w:val="nil"/>
              <w:bottom w:val="single" w:sz="6" w:space="0" w:color="000000"/>
            </w:tcBorders>
          </w:tcPr>
          <w:p>
            <w:pPr>
              <w:rPr>
                <w:sz w:val="2"/>
                <w:szCs w:val="2"/>
              </w:rPr>
            </w:pPr>
          </w:p>
        </w:tc>
        <w:tc>
          <w:tcPr>
            <w:tcW w:w="2289" w:type="dxa"/>
            <w:tcBorders>
              <w:bottom w:val="single" w:sz="6" w:space="0" w:color="000000"/>
            </w:tcBorders>
          </w:tcPr>
          <w:p>
            <w:pPr>
              <w:pStyle w:val="TableParagraph"/>
              <w:spacing w:before="7"/>
              <w:ind w:left="22"/>
              <w:rPr>
                <w:sz w:val="13"/>
              </w:rPr>
            </w:pPr>
            <w:r>
              <w:rPr>
                <w:w w:val="105"/>
                <w:sz w:val="13"/>
              </w:rPr>
              <w:t>Business</w:t>
            </w:r>
            <w:r>
              <w:rPr>
                <w:spacing w:val="3"/>
                <w:w w:val="105"/>
                <w:sz w:val="13"/>
              </w:rPr>
              <w:t> </w:t>
            </w:r>
            <w:r>
              <w:rPr>
                <w:w w:val="105"/>
                <w:sz w:val="13"/>
              </w:rPr>
              <w:t>Design</w:t>
            </w:r>
            <w:r>
              <w:rPr>
                <w:spacing w:val="4"/>
                <w:w w:val="105"/>
                <w:sz w:val="13"/>
              </w:rPr>
              <w:t> </w:t>
            </w:r>
            <w:r>
              <w:rPr>
                <w:w w:val="105"/>
                <w:sz w:val="13"/>
              </w:rPr>
              <w:t>and</w:t>
            </w:r>
            <w:r>
              <w:rPr>
                <w:spacing w:val="4"/>
                <w:w w:val="105"/>
                <w:sz w:val="13"/>
              </w:rPr>
              <w:t> </w:t>
            </w:r>
            <w:r>
              <w:rPr>
                <w:w w:val="105"/>
                <w:sz w:val="13"/>
              </w:rPr>
              <w:t>Assurance</w:t>
            </w:r>
            <w:r>
              <w:rPr>
                <w:spacing w:val="1"/>
                <w:w w:val="105"/>
                <w:sz w:val="13"/>
              </w:rPr>
              <w:t> </w:t>
            </w:r>
            <w:r>
              <w:rPr>
                <w:spacing w:val="-2"/>
                <w:w w:val="105"/>
                <w:sz w:val="13"/>
              </w:rPr>
              <w:t>(PPMO,</w:t>
            </w:r>
          </w:p>
          <w:p>
            <w:pPr>
              <w:pStyle w:val="TableParagraph"/>
              <w:spacing w:line="133" w:lineRule="exact" w:before="20"/>
              <w:ind w:left="22"/>
              <w:rPr>
                <w:sz w:val="13"/>
              </w:rPr>
            </w:pPr>
            <w:r>
              <w:rPr>
                <w:w w:val="105"/>
                <w:sz w:val="13"/>
              </w:rPr>
              <w:t>OBC,</w:t>
            </w:r>
            <w:r>
              <w:rPr>
                <w:spacing w:val="-2"/>
                <w:w w:val="105"/>
                <w:sz w:val="13"/>
              </w:rPr>
              <w:t> </w:t>
            </w:r>
            <w:r>
              <w:rPr>
                <w:w w:val="105"/>
                <w:sz w:val="13"/>
              </w:rPr>
              <w:t>BI,</w:t>
            </w:r>
            <w:r>
              <w:rPr>
                <w:spacing w:val="-2"/>
                <w:w w:val="105"/>
                <w:sz w:val="13"/>
              </w:rPr>
              <w:t> </w:t>
            </w:r>
            <w:r>
              <w:rPr>
                <w:w w:val="105"/>
                <w:sz w:val="13"/>
              </w:rPr>
              <w:t>IM,</w:t>
            </w:r>
            <w:r>
              <w:rPr>
                <w:spacing w:val="-2"/>
                <w:w w:val="105"/>
                <w:sz w:val="13"/>
              </w:rPr>
              <w:t> </w:t>
            </w:r>
            <w:r>
              <w:rPr>
                <w:w w:val="105"/>
                <w:sz w:val="13"/>
              </w:rPr>
              <w:t>Comms,</w:t>
            </w:r>
            <w:r>
              <w:rPr>
                <w:spacing w:val="-2"/>
                <w:w w:val="105"/>
                <w:sz w:val="13"/>
              </w:rPr>
              <w:t> </w:t>
            </w:r>
            <w:r>
              <w:rPr>
                <w:w w:val="105"/>
                <w:sz w:val="13"/>
              </w:rPr>
              <w:t>Exec</w:t>
            </w:r>
            <w:r>
              <w:rPr>
                <w:spacing w:val="-1"/>
                <w:w w:val="105"/>
                <w:sz w:val="13"/>
              </w:rPr>
              <w:t> </w:t>
            </w:r>
            <w:r>
              <w:rPr>
                <w:spacing w:val="-2"/>
                <w:w w:val="105"/>
                <w:sz w:val="13"/>
              </w:rPr>
              <w:t>Support)</w:t>
            </w:r>
          </w:p>
        </w:tc>
        <w:tc>
          <w:tcPr>
            <w:tcW w:w="714" w:type="dxa"/>
            <w:tcBorders>
              <w:bottom w:val="single" w:sz="6" w:space="0" w:color="000000"/>
            </w:tcBorders>
            <w:shd w:val="clear" w:color="auto" w:fill="FF0000"/>
          </w:tcPr>
          <w:p>
            <w:pPr>
              <w:pStyle w:val="TableParagraph"/>
              <w:rPr>
                <w:rFonts w:ascii="Times New Roman"/>
                <w:sz w:val="12"/>
              </w:rPr>
            </w:pPr>
          </w:p>
        </w:tc>
        <w:tc>
          <w:tcPr>
            <w:tcW w:w="714" w:type="dxa"/>
            <w:tcBorders>
              <w:bottom w:val="single" w:sz="6" w:space="0" w:color="000000"/>
            </w:tcBorders>
            <w:shd w:val="clear" w:color="auto" w:fill="FF0000"/>
          </w:tcPr>
          <w:p>
            <w:pPr>
              <w:pStyle w:val="TableParagraph"/>
              <w:rPr>
                <w:rFonts w:ascii="Times New Roman"/>
                <w:sz w:val="12"/>
              </w:rPr>
            </w:pPr>
          </w:p>
        </w:tc>
        <w:tc>
          <w:tcPr>
            <w:tcW w:w="714" w:type="dxa"/>
            <w:tcBorders>
              <w:bottom w:val="single" w:sz="6" w:space="0" w:color="000000"/>
            </w:tcBorders>
          </w:tcPr>
          <w:p>
            <w:pPr>
              <w:pStyle w:val="TableParagraph"/>
              <w:spacing w:before="93"/>
              <w:ind w:left="10" w:right="8"/>
              <w:jc w:val="center"/>
              <w:rPr>
                <w:sz w:val="13"/>
              </w:rPr>
            </w:pPr>
            <w:r>
              <w:rPr>
                <w:spacing w:val="-5"/>
                <w:w w:val="105"/>
                <w:sz w:val="13"/>
              </w:rPr>
              <w:t>N/A</w:t>
            </w:r>
          </w:p>
        </w:tc>
        <w:tc>
          <w:tcPr>
            <w:tcW w:w="714" w:type="dxa"/>
            <w:tcBorders>
              <w:bottom w:val="single" w:sz="6" w:space="0" w:color="000000"/>
            </w:tcBorders>
            <w:shd w:val="clear" w:color="auto" w:fill="FF0000"/>
          </w:tcPr>
          <w:p>
            <w:pPr>
              <w:pStyle w:val="TableParagraph"/>
              <w:rPr>
                <w:rFonts w:ascii="Times New Roman"/>
                <w:sz w:val="12"/>
              </w:rPr>
            </w:pPr>
          </w:p>
        </w:tc>
        <w:tc>
          <w:tcPr>
            <w:tcW w:w="757" w:type="dxa"/>
            <w:tcBorders>
              <w:bottom w:val="single" w:sz="6" w:space="0" w:color="000000"/>
            </w:tcBorders>
            <w:shd w:val="clear" w:color="auto" w:fill="FFC000"/>
          </w:tcPr>
          <w:p>
            <w:pPr>
              <w:pStyle w:val="TableParagraph"/>
              <w:rPr>
                <w:rFonts w:ascii="Times New Roman"/>
                <w:sz w:val="12"/>
              </w:rPr>
            </w:pPr>
          </w:p>
        </w:tc>
        <w:tc>
          <w:tcPr>
            <w:tcW w:w="757" w:type="dxa"/>
            <w:tcBorders>
              <w:bottom w:val="single" w:sz="6" w:space="0" w:color="000000"/>
            </w:tcBorders>
          </w:tcPr>
          <w:p>
            <w:pPr>
              <w:pStyle w:val="TableParagraph"/>
              <w:ind w:left="242"/>
              <w:rPr>
                <w:sz w:val="20"/>
              </w:rPr>
            </w:pPr>
            <w:r>
              <w:rPr>
                <w:sz w:val="20"/>
              </w:rPr>
              <w:drawing>
                <wp:inline distT="0" distB="0" distL="0" distR="0">
                  <wp:extent cx="182904" cy="171259"/>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36" cstate="print"/>
                          <a:stretch>
                            <a:fillRect/>
                          </a:stretch>
                        </pic:blipFill>
                        <pic:spPr>
                          <a:xfrm>
                            <a:off x="0" y="0"/>
                            <a:ext cx="182904" cy="171259"/>
                          </a:xfrm>
                          <a:prstGeom prst="rect">
                            <a:avLst/>
                          </a:prstGeom>
                        </pic:spPr>
                      </pic:pic>
                    </a:graphicData>
                  </a:graphic>
                </wp:inline>
              </w:drawing>
            </w:r>
            <w:r>
              <w:rPr>
                <w:sz w:val="20"/>
              </w:rPr>
            </w:r>
          </w:p>
        </w:tc>
        <w:tc>
          <w:tcPr>
            <w:tcW w:w="742" w:type="dxa"/>
            <w:tcBorders>
              <w:bottom w:val="single" w:sz="6" w:space="0" w:color="000000"/>
              <w:right w:val="single" w:sz="6" w:space="0" w:color="000000"/>
            </w:tcBorders>
            <w:shd w:val="clear" w:color="auto" w:fill="FF0000"/>
          </w:tcPr>
          <w:p>
            <w:pPr>
              <w:pStyle w:val="TableParagraph"/>
              <w:rPr>
                <w:rFonts w:ascii="Times New Roman"/>
                <w:sz w:val="12"/>
              </w:rPr>
            </w:pPr>
          </w:p>
        </w:tc>
      </w:tr>
      <w:tr>
        <w:trPr>
          <w:trHeight w:val="169" w:hRule="atLeast"/>
        </w:trPr>
        <w:tc>
          <w:tcPr>
            <w:tcW w:w="1612" w:type="dxa"/>
            <w:tcBorders>
              <w:top w:val="single" w:sz="6" w:space="0" w:color="000000"/>
              <w:bottom w:val="single" w:sz="6" w:space="0" w:color="000000"/>
            </w:tcBorders>
          </w:tcPr>
          <w:p>
            <w:pPr>
              <w:pStyle w:val="TableParagraph"/>
              <w:spacing w:line="139" w:lineRule="exact" w:before="10"/>
              <w:ind w:left="22"/>
              <w:rPr>
                <w:b/>
                <w:sz w:val="13"/>
              </w:rPr>
            </w:pPr>
            <w:r>
              <w:rPr>
                <w:b/>
                <w:w w:val="105"/>
                <w:sz w:val="13"/>
              </w:rPr>
              <w:t>Chapter</w:t>
            </w:r>
            <w:r>
              <w:rPr>
                <w:b/>
                <w:spacing w:val="-1"/>
                <w:w w:val="105"/>
                <w:sz w:val="13"/>
              </w:rPr>
              <w:t> </w:t>
            </w:r>
            <w:r>
              <w:rPr>
                <w:b/>
                <w:w w:val="105"/>
                <w:sz w:val="13"/>
              </w:rPr>
              <w:t>12:</w:t>
            </w:r>
            <w:r>
              <w:rPr>
                <w:b/>
                <w:spacing w:val="-3"/>
                <w:w w:val="105"/>
                <w:sz w:val="13"/>
              </w:rPr>
              <w:t> </w:t>
            </w:r>
            <w:r>
              <w:rPr>
                <w:b/>
                <w:spacing w:val="-2"/>
                <w:w w:val="105"/>
                <w:sz w:val="13"/>
              </w:rPr>
              <w:t>Collaboration</w:t>
            </w:r>
          </w:p>
        </w:tc>
        <w:tc>
          <w:tcPr>
            <w:tcW w:w="2289" w:type="dxa"/>
            <w:tcBorders>
              <w:top w:val="single" w:sz="6" w:space="0" w:color="000000"/>
              <w:bottom w:val="single" w:sz="6" w:space="0" w:color="000000"/>
            </w:tcBorders>
          </w:tcPr>
          <w:p>
            <w:pPr>
              <w:pStyle w:val="TableParagraph"/>
              <w:spacing w:line="139" w:lineRule="exact" w:before="10"/>
              <w:ind w:left="22"/>
              <w:rPr>
                <w:sz w:val="13"/>
              </w:rPr>
            </w:pPr>
            <w:r>
              <w:rPr>
                <w:spacing w:val="-2"/>
                <w:w w:val="105"/>
                <w:sz w:val="13"/>
              </w:rPr>
              <w:t>Collaboration</w:t>
            </w:r>
          </w:p>
        </w:tc>
        <w:tc>
          <w:tcPr>
            <w:tcW w:w="5112" w:type="dxa"/>
            <w:gridSpan w:val="7"/>
            <w:tcBorders>
              <w:top w:val="single" w:sz="6" w:space="0" w:color="000000"/>
              <w:bottom w:val="single" w:sz="6" w:space="0" w:color="000000"/>
              <w:right w:val="single" w:sz="6" w:space="0" w:color="000000"/>
            </w:tcBorders>
            <w:shd w:val="clear" w:color="auto" w:fill="FFC000"/>
          </w:tcPr>
          <w:p>
            <w:pPr>
              <w:pStyle w:val="TableParagraph"/>
              <w:rPr>
                <w:rFonts w:ascii="Times New Roman"/>
                <w:sz w:val="10"/>
              </w:rPr>
            </w:pPr>
          </w:p>
        </w:tc>
      </w:tr>
    </w:tbl>
    <w:p>
      <w:pPr>
        <w:spacing w:after="0"/>
        <w:rPr>
          <w:rFonts w:ascii="Times New Roman"/>
          <w:sz w:val="10"/>
        </w:rPr>
        <w:sectPr>
          <w:pgSz w:w="11910" w:h="16840"/>
          <w:pgMar w:top="1660" w:bottom="280" w:left="540" w:right="720"/>
        </w:sectPr>
      </w:pPr>
    </w:p>
    <w:p>
      <w:pPr>
        <w:pStyle w:val="BodyText"/>
        <w:spacing w:before="33"/>
        <w:ind w:left="758" w:right="246"/>
      </w:pPr>
      <w:r>
        <w:rPr/>
        <w:t>The risk assessment for each section has then been placed in as a visual representation of future demand versus</w:t>
      </w:r>
      <w:r>
        <w:rPr>
          <w:spacing w:val="-3"/>
        </w:rPr>
        <w:t> </w:t>
      </w:r>
      <w:r>
        <w:rPr/>
        <w:t>the capacity</w:t>
      </w:r>
      <w:r>
        <w:rPr>
          <w:spacing w:val="-2"/>
        </w:rPr>
        <w:t> </w:t>
      </w:r>
      <w:r>
        <w:rPr/>
        <w:t>and</w:t>
      </w:r>
      <w:r>
        <w:rPr>
          <w:spacing w:val="-2"/>
        </w:rPr>
        <w:t> </w:t>
      </w:r>
      <w:r>
        <w:rPr/>
        <w:t>capability to respond.</w:t>
      </w:r>
      <w:r>
        <w:rPr>
          <w:spacing w:val="-1"/>
        </w:rPr>
        <w:t> </w:t>
      </w:r>
      <w:r>
        <w:rPr/>
        <w:t>Investment</w:t>
      </w:r>
      <w:r>
        <w:rPr>
          <w:spacing w:val="-3"/>
        </w:rPr>
        <w:t> </w:t>
      </w:r>
      <w:r>
        <w:rPr/>
        <w:t>and</w:t>
      </w:r>
      <w:r>
        <w:rPr>
          <w:spacing w:val="-2"/>
        </w:rPr>
        <w:t> </w:t>
      </w:r>
      <w:r>
        <w:rPr/>
        <w:t>decisions</w:t>
      </w:r>
      <w:r>
        <w:rPr>
          <w:spacing w:val="-3"/>
        </w:rPr>
        <w:t> </w:t>
      </w:r>
      <w:r>
        <w:rPr/>
        <w:t>on</w:t>
      </w:r>
      <w:r>
        <w:rPr>
          <w:spacing w:val="-2"/>
        </w:rPr>
        <w:t> </w:t>
      </w:r>
      <w:r>
        <w:rPr/>
        <w:t>the</w:t>
      </w:r>
      <w:r>
        <w:rPr>
          <w:spacing w:val="-5"/>
        </w:rPr>
        <w:t> </w:t>
      </w:r>
      <w:r>
        <w:rPr/>
        <w:t>allocation</w:t>
      </w:r>
      <w:r>
        <w:rPr>
          <w:spacing w:val="-4"/>
        </w:rPr>
        <w:t> </w:t>
      </w:r>
      <w:r>
        <w:rPr/>
        <w:t>of</w:t>
      </w:r>
      <w:r>
        <w:rPr>
          <w:spacing w:val="-1"/>
        </w:rPr>
        <w:t> </w:t>
      </w:r>
      <w:r>
        <w:rPr/>
        <w:t>resources</w:t>
      </w:r>
      <w:r>
        <w:rPr>
          <w:spacing w:val="-3"/>
        </w:rPr>
        <w:t> </w:t>
      </w:r>
      <w:r>
        <w:rPr/>
        <w:t>will be informed by this approach with the focus being on mitigating the risk in the top right quadrant whilst further</w:t>
      </w:r>
      <w:r>
        <w:rPr>
          <w:spacing w:val="-2"/>
        </w:rPr>
        <w:t> </w:t>
      </w:r>
      <w:r>
        <w:rPr/>
        <w:t>balancing</w:t>
      </w:r>
      <w:r>
        <w:rPr>
          <w:spacing w:val="-2"/>
        </w:rPr>
        <w:t> </w:t>
      </w:r>
      <w:r>
        <w:rPr/>
        <w:t>this</w:t>
      </w:r>
      <w:r>
        <w:rPr>
          <w:spacing w:val="-2"/>
        </w:rPr>
        <w:t> </w:t>
      </w:r>
      <w:r>
        <w:rPr/>
        <w:t>against</w:t>
      </w:r>
      <w:r>
        <w:rPr>
          <w:spacing w:val="-1"/>
        </w:rPr>
        <w:t> </w:t>
      </w:r>
      <w:r>
        <w:rPr/>
        <w:t>the</w:t>
      </w:r>
      <w:r>
        <w:rPr>
          <w:spacing w:val="-3"/>
        </w:rPr>
        <w:t> </w:t>
      </w:r>
      <w:r>
        <w:rPr/>
        <w:t>future</w:t>
      </w:r>
      <w:r>
        <w:rPr>
          <w:spacing w:val="-1"/>
        </w:rPr>
        <w:t> </w:t>
      </w:r>
      <w:r>
        <w:rPr/>
        <w:t>direction</w:t>
      </w:r>
      <w:r>
        <w:rPr>
          <w:spacing w:val="-2"/>
        </w:rPr>
        <w:t> </w:t>
      </w:r>
      <w:r>
        <w:rPr/>
        <w:t>of</w:t>
      </w:r>
      <w:r>
        <w:rPr>
          <w:spacing w:val="-3"/>
        </w:rPr>
        <w:t> </w:t>
      </w:r>
      <w:r>
        <w:rPr/>
        <w:t>travel</w:t>
      </w:r>
      <w:r>
        <w:rPr>
          <w:spacing w:val="-4"/>
        </w:rPr>
        <w:t> </w:t>
      </w:r>
      <w:r>
        <w:rPr/>
        <w:t>of</w:t>
      </w:r>
      <w:r>
        <w:rPr>
          <w:spacing w:val="-3"/>
        </w:rPr>
        <w:t> </w:t>
      </w:r>
      <w:r>
        <w:rPr/>
        <w:t>the</w:t>
      </w:r>
      <w:r>
        <w:rPr>
          <w:spacing w:val="-1"/>
        </w:rPr>
        <w:t> </w:t>
      </w:r>
      <w:r>
        <w:rPr/>
        <w:t>force</w:t>
      </w:r>
      <w:r>
        <w:rPr>
          <w:spacing w:val="-3"/>
        </w:rPr>
        <w:t> </w:t>
      </w:r>
      <w:r>
        <w:rPr/>
        <w:t>that</w:t>
      </w:r>
      <w:r>
        <w:rPr>
          <w:spacing w:val="-1"/>
        </w:rPr>
        <w:t> </w:t>
      </w:r>
      <w:r>
        <w:rPr/>
        <w:t>is</w:t>
      </w:r>
      <w:r>
        <w:rPr>
          <w:spacing w:val="-2"/>
        </w:rPr>
        <w:t> </w:t>
      </w:r>
      <w:r>
        <w:rPr/>
        <w:t>also</w:t>
      </w:r>
      <w:r>
        <w:rPr>
          <w:spacing w:val="-1"/>
        </w:rPr>
        <w:t> </w:t>
      </w:r>
      <w:r>
        <w:rPr/>
        <w:t>articulated</w:t>
      </w:r>
      <w:r>
        <w:rPr>
          <w:spacing w:val="-2"/>
        </w:rPr>
        <w:t> </w:t>
      </w:r>
      <w:r>
        <w:rPr/>
        <w:t>in</w:t>
      </w:r>
      <w:r>
        <w:rPr>
          <w:spacing w:val="-4"/>
        </w:rPr>
        <w:t> </w:t>
      </w:r>
      <w:r>
        <w:rPr/>
        <w:t>the</w:t>
      </w:r>
      <w:r>
        <w:rPr>
          <w:spacing w:val="-3"/>
        </w:rPr>
        <w:t> </w:t>
      </w:r>
      <w:r>
        <w:rPr/>
        <w:t>Police and Crime Plan.</w:t>
      </w:r>
    </w:p>
    <w:p>
      <w:pPr>
        <w:pStyle w:val="BodyText"/>
        <w:spacing w:before="141"/>
        <w:rPr>
          <w:sz w:val="20"/>
        </w:rPr>
      </w:pPr>
      <w:r>
        <w:rPr/>
        <w:drawing>
          <wp:anchor distT="0" distB="0" distL="0" distR="0" allowOverlap="1" layoutInCell="1" locked="0" behindDoc="1" simplePos="0" relativeHeight="487606784">
            <wp:simplePos x="0" y="0"/>
            <wp:positionH relativeFrom="page">
              <wp:posOffset>849534</wp:posOffset>
            </wp:positionH>
            <wp:positionV relativeFrom="paragraph">
              <wp:posOffset>260218</wp:posOffset>
            </wp:positionV>
            <wp:extent cx="5658751" cy="3143250"/>
            <wp:effectExtent l="0" t="0" r="0" b="0"/>
            <wp:wrapTopAndBottom/>
            <wp:docPr id="132" name="Image 132"/>
            <wp:cNvGraphicFramePr>
              <a:graphicFrameLocks/>
            </wp:cNvGraphicFramePr>
            <a:graphic>
              <a:graphicData uri="http://schemas.openxmlformats.org/drawingml/2006/picture">
                <pic:pic>
                  <pic:nvPicPr>
                    <pic:cNvPr id="132" name="Image 132"/>
                    <pic:cNvPicPr/>
                  </pic:nvPicPr>
                  <pic:blipFill>
                    <a:blip r:embed="rId37" cstate="print"/>
                    <a:stretch>
                      <a:fillRect/>
                    </a:stretch>
                  </pic:blipFill>
                  <pic:spPr>
                    <a:xfrm>
                      <a:off x="0" y="0"/>
                      <a:ext cx="5658751" cy="3143250"/>
                    </a:xfrm>
                    <a:prstGeom prst="rect">
                      <a:avLst/>
                    </a:prstGeom>
                  </pic:spPr>
                </pic:pic>
              </a:graphicData>
            </a:graphic>
          </wp:anchor>
        </w:drawing>
      </w:r>
    </w:p>
    <w:p>
      <w:pPr>
        <w:pStyle w:val="BodyText"/>
        <w:spacing w:before="138"/>
      </w:pPr>
    </w:p>
    <w:p>
      <w:pPr>
        <w:pStyle w:val="Heading1"/>
        <w:ind w:left="757"/>
      </w:pPr>
      <w:r>
        <w:rPr/>
        <w:t>Part</w:t>
      </w:r>
      <w:r>
        <w:rPr>
          <w:spacing w:val="-1"/>
        </w:rPr>
        <w:t> </w:t>
      </w:r>
      <w:r>
        <w:rPr/>
        <w:t>3:</w:t>
      </w:r>
      <w:r>
        <w:rPr>
          <w:spacing w:val="40"/>
        </w:rPr>
        <w:t> </w:t>
      </w:r>
      <w:r>
        <w:rPr/>
        <w:t>A</w:t>
      </w:r>
      <w:r>
        <w:rPr>
          <w:spacing w:val="-2"/>
        </w:rPr>
        <w:t> </w:t>
      </w:r>
      <w:r>
        <w:rPr/>
        <w:t>summary</w:t>
      </w:r>
      <w:r>
        <w:rPr>
          <w:spacing w:val="-3"/>
        </w:rPr>
        <w:t> </w:t>
      </w:r>
      <w:r>
        <w:rPr/>
        <w:t>of</w:t>
      </w:r>
      <w:r>
        <w:rPr>
          <w:spacing w:val="-2"/>
        </w:rPr>
        <w:t> </w:t>
      </w:r>
      <w:r>
        <w:rPr/>
        <w:t>how</w:t>
      </w:r>
      <w:r>
        <w:rPr>
          <w:spacing w:val="-3"/>
        </w:rPr>
        <w:t> </w:t>
      </w:r>
      <w:r>
        <w:rPr/>
        <w:t>the</w:t>
      </w:r>
      <w:r>
        <w:rPr>
          <w:spacing w:val="-2"/>
        </w:rPr>
        <w:t> </w:t>
      </w:r>
      <w:r>
        <w:rPr/>
        <w:t>force</w:t>
      </w:r>
      <w:r>
        <w:rPr>
          <w:spacing w:val="-2"/>
        </w:rPr>
        <w:t> </w:t>
      </w:r>
      <w:r>
        <w:rPr/>
        <w:t>is</w:t>
      </w:r>
      <w:r>
        <w:rPr>
          <w:spacing w:val="-2"/>
        </w:rPr>
        <w:t> </w:t>
      </w:r>
      <w:r>
        <w:rPr/>
        <w:t>addressing</w:t>
      </w:r>
      <w:r>
        <w:rPr>
          <w:spacing w:val="-1"/>
        </w:rPr>
        <w:t> </w:t>
      </w:r>
      <w:r>
        <w:rPr/>
        <w:t>crime</w:t>
      </w:r>
      <w:r>
        <w:rPr>
          <w:spacing w:val="-2"/>
        </w:rPr>
        <w:t> </w:t>
      </w:r>
      <w:r>
        <w:rPr/>
        <w:t>reduction</w:t>
      </w:r>
      <w:r>
        <w:rPr>
          <w:spacing w:val="-2"/>
        </w:rPr>
        <w:t> </w:t>
      </w:r>
      <w:r>
        <w:rPr/>
        <w:t>aligned</w:t>
      </w:r>
      <w:r>
        <w:rPr>
          <w:spacing w:val="-2"/>
        </w:rPr>
        <w:t> </w:t>
      </w:r>
      <w:r>
        <w:rPr/>
        <w:t>to</w:t>
      </w:r>
      <w:r>
        <w:rPr>
          <w:spacing w:val="-5"/>
        </w:rPr>
        <w:t> </w:t>
      </w:r>
      <w:r>
        <w:rPr/>
        <w:t>the national outcome measures for the governments beating crime plan.</w:t>
      </w:r>
    </w:p>
    <w:p>
      <w:pPr>
        <w:pStyle w:val="BodyText"/>
        <w:spacing w:before="266"/>
        <w:ind w:left="758" w:right="446"/>
      </w:pPr>
      <w:r>
        <w:rPr/>
        <w:t>Crime</w:t>
      </w:r>
      <w:r>
        <w:rPr>
          <w:spacing w:val="-3"/>
        </w:rPr>
        <w:t> </w:t>
      </w:r>
      <w:r>
        <w:rPr/>
        <w:t>reduction</w:t>
      </w:r>
      <w:r>
        <w:rPr>
          <w:spacing w:val="-2"/>
        </w:rPr>
        <w:t> </w:t>
      </w:r>
      <w:r>
        <w:rPr/>
        <w:t>is</w:t>
      </w:r>
      <w:r>
        <w:rPr>
          <w:spacing w:val="-1"/>
        </w:rPr>
        <w:t> </w:t>
      </w:r>
      <w:r>
        <w:rPr/>
        <w:t>a</w:t>
      </w:r>
      <w:r>
        <w:rPr>
          <w:spacing w:val="-3"/>
        </w:rPr>
        <w:t> </w:t>
      </w:r>
      <w:r>
        <w:rPr/>
        <w:t>simple</w:t>
      </w:r>
      <w:r>
        <w:rPr>
          <w:spacing w:val="-3"/>
        </w:rPr>
        <w:t> </w:t>
      </w:r>
      <w:r>
        <w:rPr/>
        <w:t>question</w:t>
      </w:r>
      <w:r>
        <w:rPr>
          <w:spacing w:val="-4"/>
        </w:rPr>
        <w:t> </w:t>
      </w:r>
      <w:r>
        <w:rPr/>
        <w:t>that results</w:t>
      </w:r>
      <w:r>
        <w:rPr>
          <w:spacing w:val="-1"/>
        </w:rPr>
        <w:t> </w:t>
      </w:r>
      <w:r>
        <w:rPr/>
        <w:t>in</w:t>
      </w:r>
      <w:r>
        <w:rPr>
          <w:spacing w:val="-4"/>
        </w:rPr>
        <w:t> </w:t>
      </w:r>
      <w:r>
        <w:rPr/>
        <w:t>a</w:t>
      </w:r>
      <w:r>
        <w:rPr>
          <w:spacing w:val="-1"/>
        </w:rPr>
        <w:t> </w:t>
      </w:r>
      <w:r>
        <w:rPr/>
        <w:t>complex</w:t>
      </w:r>
      <w:r>
        <w:rPr>
          <w:spacing w:val="-1"/>
        </w:rPr>
        <w:t> </w:t>
      </w:r>
      <w:r>
        <w:rPr/>
        <w:t>answer.</w:t>
      </w:r>
      <w:r>
        <w:rPr>
          <w:spacing w:val="-1"/>
        </w:rPr>
        <w:t> </w:t>
      </w:r>
      <w:r>
        <w:rPr/>
        <w:t>Crime demand</w:t>
      </w:r>
      <w:r>
        <w:rPr>
          <w:spacing w:val="-2"/>
        </w:rPr>
        <w:t> </w:t>
      </w:r>
      <w:r>
        <w:rPr/>
        <w:t>is</w:t>
      </w:r>
      <w:r>
        <w:rPr>
          <w:spacing w:val="-1"/>
        </w:rPr>
        <w:t> </w:t>
      </w:r>
      <w:r>
        <w:rPr/>
        <w:t>a</w:t>
      </w:r>
      <w:r>
        <w:rPr>
          <w:spacing w:val="-1"/>
        </w:rPr>
        <w:t> </w:t>
      </w:r>
      <w:r>
        <w:rPr/>
        <w:t>consequence of what the police and broader society do in the present, in the future and did in the past. Until you understand this approach and the demand that this brings there is no clear or accurate way of understanding if crime is really reducing. The Home Secretary has developed some national crime and policing</w:t>
      </w:r>
      <w:r>
        <w:rPr>
          <w:spacing w:val="-3"/>
        </w:rPr>
        <w:t> </w:t>
      </w:r>
      <w:r>
        <w:rPr/>
        <w:t>measures</w:t>
      </w:r>
      <w:r>
        <w:rPr>
          <w:spacing w:val="-4"/>
        </w:rPr>
        <w:t> </w:t>
      </w:r>
      <w:r>
        <w:rPr/>
        <w:t>to</w:t>
      </w:r>
      <w:r>
        <w:rPr>
          <w:spacing w:val="-1"/>
        </w:rPr>
        <w:t> </w:t>
      </w:r>
      <w:r>
        <w:rPr/>
        <w:t>support</w:t>
      </w:r>
      <w:r>
        <w:rPr>
          <w:spacing w:val="-1"/>
        </w:rPr>
        <w:t> </w:t>
      </w:r>
      <w:r>
        <w:rPr/>
        <w:t>the</w:t>
      </w:r>
      <w:r>
        <w:rPr>
          <w:spacing w:val="-4"/>
        </w:rPr>
        <w:t> </w:t>
      </w:r>
      <w:r>
        <w:rPr/>
        <w:t>strategic</w:t>
      </w:r>
      <w:r>
        <w:rPr>
          <w:spacing w:val="-2"/>
        </w:rPr>
        <w:t> </w:t>
      </w:r>
      <w:r>
        <w:rPr/>
        <w:t>priority</w:t>
      </w:r>
      <w:r>
        <w:rPr>
          <w:spacing w:val="-3"/>
        </w:rPr>
        <w:t> </w:t>
      </w:r>
      <w:r>
        <w:rPr/>
        <w:t>for</w:t>
      </w:r>
      <w:r>
        <w:rPr>
          <w:spacing w:val="-4"/>
        </w:rPr>
        <w:t> </w:t>
      </w:r>
      <w:r>
        <w:rPr/>
        <w:t>‘a</w:t>
      </w:r>
      <w:r>
        <w:rPr>
          <w:spacing w:val="-2"/>
        </w:rPr>
        <w:t> </w:t>
      </w:r>
      <w:r>
        <w:rPr/>
        <w:t>relentless</w:t>
      </w:r>
      <w:r>
        <w:rPr>
          <w:spacing w:val="-2"/>
        </w:rPr>
        <w:t> </w:t>
      </w:r>
      <w:r>
        <w:rPr/>
        <w:t>focus</w:t>
      </w:r>
      <w:r>
        <w:rPr>
          <w:spacing w:val="-4"/>
        </w:rPr>
        <w:t> </w:t>
      </w:r>
      <w:r>
        <w:rPr/>
        <w:t>on</w:t>
      </w:r>
      <w:r>
        <w:rPr>
          <w:spacing w:val="-3"/>
        </w:rPr>
        <w:t> </w:t>
      </w:r>
      <w:r>
        <w:rPr/>
        <w:t>cutting</w:t>
      </w:r>
      <w:r>
        <w:rPr>
          <w:spacing w:val="-3"/>
        </w:rPr>
        <w:t> </w:t>
      </w:r>
      <w:r>
        <w:rPr/>
        <w:t>crime’.</w:t>
      </w:r>
      <w:r>
        <w:rPr>
          <w:spacing w:val="-2"/>
        </w:rPr>
        <w:t> </w:t>
      </w:r>
      <w:r>
        <w:rPr/>
        <w:t>The</w:t>
      </w:r>
      <w:r>
        <w:rPr>
          <w:spacing w:val="-4"/>
        </w:rPr>
        <w:t> </w:t>
      </w:r>
      <w:r>
        <w:rPr/>
        <w:t>six</w:t>
      </w:r>
      <w:r>
        <w:rPr>
          <w:spacing w:val="-2"/>
        </w:rPr>
        <w:t> </w:t>
      </w:r>
      <w:r>
        <w:rPr/>
        <w:t>priority areas identified are as follows:</w:t>
      </w:r>
    </w:p>
    <w:p>
      <w:pPr>
        <w:pStyle w:val="ListParagraph"/>
        <w:numPr>
          <w:ilvl w:val="0"/>
          <w:numId w:val="65"/>
        </w:numPr>
        <w:tabs>
          <w:tab w:pos="1478" w:val="left" w:leader="none"/>
        </w:tabs>
        <w:spacing w:line="240" w:lineRule="auto" w:before="1" w:after="0"/>
        <w:ind w:left="1478" w:right="0" w:hanging="360"/>
        <w:jc w:val="left"/>
        <w:rPr>
          <w:sz w:val="22"/>
        </w:rPr>
      </w:pPr>
      <w:r>
        <w:rPr>
          <w:sz w:val="22"/>
        </w:rPr>
        <w:t>reduce</w:t>
      </w:r>
      <w:r>
        <w:rPr>
          <w:spacing w:val="-4"/>
          <w:sz w:val="22"/>
        </w:rPr>
        <w:t> </w:t>
      </w:r>
      <w:r>
        <w:rPr>
          <w:sz w:val="22"/>
        </w:rPr>
        <w:t>murder</w:t>
      </w:r>
      <w:r>
        <w:rPr>
          <w:spacing w:val="-2"/>
          <w:sz w:val="22"/>
        </w:rPr>
        <w:t> </w:t>
      </w:r>
      <w:r>
        <w:rPr>
          <w:sz w:val="22"/>
        </w:rPr>
        <w:t>and</w:t>
      </w:r>
      <w:r>
        <w:rPr>
          <w:spacing w:val="-5"/>
          <w:sz w:val="22"/>
        </w:rPr>
        <w:t> </w:t>
      </w:r>
      <w:r>
        <w:rPr>
          <w:sz w:val="22"/>
        </w:rPr>
        <w:t>other</w:t>
      </w:r>
      <w:r>
        <w:rPr>
          <w:spacing w:val="-3"/>
          <w:sz w:val="22"/>
        </w:rPr>
        <w:t> </w:t>
      </w:r>
      <w:r>
        <w:rPr>
          <w:spacing w:val="-2"/>
          <w:sz w:val="22"/>
        </w:rPr>
        <w:t>homicides,</w:t>
      </w:r>
    </w:p>
    <w:p>
      <w:pPr>
        <w:pStyle w:val="ListParagraph"/>
        <w:numPr>
          <w:ilvl w:val="0"/>
          <w:numId w:val="65"/>
        </w:numPr>
        <w:tabs>
          <w:tab w:pos="1478" w:val="left" w:leader="none"/>
        </w:tabs>
        <w:spacing w:line="240" w:lineRule="auto" w:before="0" w:after="0"/>
        <w:ind w:left="1478" w:right="0" w:hanging="360"/>
        <w:jc w:val="left"/>
        <w:rPr>
          <w:sz w:val="22"/>
        </w:rPr>
      </w:pPr>
      <w:r>
        <w:rPr>
          <w:sz w:val="22"/>
        </w:rPr>
        <w:t>reduce</w:t>
      </w:r>
      <w:r>
        <w:rPr>
          <w:spacing w:val="-4"/>
          <w:sz w:val="22"/>
        </w:rPr>
        <w:t> </w:t>
      </w:r>
      <w:r>
        <w:rPr>
          <w:sz w:val="22"/>
        </w:rPr>
        <w:t>serious</w:t>
      </w:r>
      <w:r>
        <w:rPr>
          <w:spacing w:val="-5"/>
          <w:sz w:val="22"/>
        </w:rPr>
        <w:t> </w:t>
      </w:r>
      <w:r>
        <w:rPr>
          <w:spacing w:val="-2"/>
          <w:sz w:val="22"/>
        </w:rPr>
        <w:t>violence,</w:t>
      </w:r>
    </w:p>
    <w:p>
      <w:pPr>
        <w:pStyle w:val="ListParagraph"/>
        <w:numPr>
          <w:ilvl w:val="0"/>
          <w:numId w:val="65"/>
        </w:numPr>
        <w:tabs>
          <w:tab w:pos="1478" w:val="left" w:leader="none"/>
        </w:tabs>
        <w:spacing w:line="240" w:lineRule="auto" w:before="0" w:after="0"/>
        <w:ind w:left="1478" w:right="0" w:hanging="360"/>
        <w:jc w:val="left"/>
        <w:rPr>
          <w:sz w:val="22"/>
        </w:rPr>
      </w:pPr>
      <w:r>
        <w:rPr>
          <w:sz w:val="22"/>
        </w:rPr>
        <w:t>disrupt</w:t>
      </w:r>
      <w:r>
        <w:rPr>
          <w:spacing w:val="-3"/>
          <w:sz w:val="22"/>
        </w:rPr>
        <w:t> </w:t>
      </w:r>
      <w:r>
        <w:rPr>
          <w:sz w:val="22"/>
        </w:rPr>
        <w:t>drugs</w:t>
      </w:r>
      <w:r>
        <w:rPr>
          <w:spacing w:val="-4"/>
          <w:sz w:val="22"/>
        </w:rPr>
        <w:t> </w:t>
      </w:r>
      <w:r>
        <w:rPr>
          <w:sz w:val="22"/>
        </w:rPr>
        <w:t>supply</w:t>
      </w:r>
      <w:r>
        <w:rPr>
          <w:spacing w:val="-3"/>
          <w:sz w:val="22"/>
        </w:rPr>
        <w:t> </w:t>
      </w:r>
      <w:r>
        <w:rPr>
          <w:sz w:val="22"/>
        </w:rPr>
        <w:t>and</w:t>
      </w:r>
      <w:r>
        <w:rPr>
          <w:spacing w:val="-5"/>
          <w:sz w:val="22"/>
        </w:rPr>
        <w:t> </w:t>
      </w:r>
      <w:r>
        <w:rPr>
          <w:sz w:val="22"/>
        </w:rPr>
        <w:t>county</w:t>
      </w:r>
      <w:r>
        <w:rPr>
          <w:spacing w:val="-2"/>
          <w:sz w:val="22"/>
        </w:rPr>
        <w:t> lines,</w:t>
      </w:r>
    </w:p>
    <w:p>
      <w:pPr>
        <w:pStyle w:val="ListParagraph"/>
        <w:numPr>
          <w:ilvl w:val="0"/>
          <w:numId w:val="65"/>
        </w:numPr>
        <w:tabs>
          <w:tab w:pos="1478" w:val="left" w:leader="none"/>
        </w:tabs>
        <w:spacing w:line="268" w:lineRule="exact" w:before="1" w:after="0"/>
        <w:ind w:left="1478" w:right="0" w:hanging="360"/>
        <w:jc w:val="left"/>
        <w:rPr>
          <w:sz w:val="22"/>
        </w:rPr>
      </w:pPr>
      <w:r>
        <w:rPr>
          <w:sz w:val="22"/>
        </w:rPr>
        <w:t>reduce</w:t>
      </w:r>
      <w:r>
        <w:rPr>
          <w:spacing w:val="-5"/>
          <w:sz w:val="22"/>
        </w:rPr>
        <w:t> </w:t>
      </w:r>
      <w:r>
        <w:rPr>
          <w:sz w:val="22"/>
        </w:rPr>
        <w:t>neighbourhood</w:t>
      </w:r>
      <w:r>
        <w:rPr>
          <w:spacing w:val="-8"/>
          <w:sz w:val="22"/>
        </w:rPr>
        <w:t> </w:t>
      </w:r>
      <w:r>
        <w:rPr>
          <w:spacing w:val="-2"/>
          <w:sz w:val="22"/>
        </w:rPr>
        <w:t>crime,</w:t>
      </w:r>
    </w:p>
    <w:p>
      <w:pPr>
        <w:pStyle w:val="ListParagraph"/>
        <w:numPr>
          <w:ilvl w:val="0"/>
          <w:numId w:val="65"/>
        </w:numPr>
        <w:tabs>
          <w:tab w:pos="1478" w:val="left" w:leader="none"/>
        </w:tabs>
        <w:spacing w:line="268" w:lineRule="exact" w:before="0" w:after="0"/>
        <w:ind w:left="1478" w:right="0" w:hanging="360"/>
        <w:jc w:val="left"/>
        <w:rPr>
          <w:sz w:val="22"/>
        </w:rPr>
      </w:pPr>
      <w:r>
        <w:rPr>
          <w:sz w:val="22"/>
        </w:rPr>
        <w:t>tackle</w:t>
      </w:r>
      <w:r>
        <w:rPr>
          <w:spacing w:val="-9"/>
          <w:sz w:val="22"/>
        </w:rPr>
        <w:t> </w:t>
      </w:r>
      <w:r>
        <w:rPr>
          <w:sz w:val="22"/>
        </w:rPr>
        <w:t>cybercrime,</w:t>
      </w:r>
      <w:r>
        <w:rPr>
          <w:spacing w:val="-5"/>
          <w:sz w:val="22"/>
        </w:rPr>
        <w:t> and</w:t>
      </w:r>
    </w:p>
    <w:p>
      <w:pPr>
        <w:pStyle w:val="ListParagraph"/>
        <w:numPr>
          <w:ilvl w:val="0"/>
          <w:numId w:val="65"/>
        </w:numPr>
        <w:tabs>
          <w:tab w:pos="1477" w:val="left" w:leader="none"/>
        </w:tabs>
        <w:spacing w:line="240" w:lineRule="auto" w:before="0" w:after="0"/>
        <w:ind w:left="1477" w:right="0" w:hanging="359"/>
        <w:jc w:val="left"/>
        <w:rPr>
          <w:sz w:val="22"/>
        </w:rPr>
      </w:pPr>
      <w:r>
        <w:rPr>
          <w:sz w:val="22"/>
        </w:rPr>
        <w:t>improve</w:t>
      </w:r>
      <w:r>
        <w:rPr>
          <w:spacing w:val="-7"/>
          <w:sz w:val="22"/>
        </w:rPr>
        <w:t> </w:t>
      </w:r>
      <w:r>
        <w:rPr>
          <w:sz w:val="22"/>
        </w:rPr>
        <w:t>satisfaction</w:t>
      </w:r>
      <w:r>
        <w:rPr>
          <w:spacing w:val="-5"/>
          <w:sz w:val="22"/>
        </w:rPr>
        <w:t> </w:t>
      </w:r>
      <w:r>
        <w:rPr>
          <w:sz w:val="22"/>
        </w:rPr>
        <w:t>among</w:t>
      </w:r>
      <w:r>
        <w:rPr>
          <w:spacing w:val="-4"/>
          <w:sz w:val="22"/>
        </w:rPr>
        <w:t> </w:t>
      </w:r>
      <w:r>
        <w:rPr>
          <w:sz w:val="22"/>
        </w:rPr>
        <w:t>victims</w:t>
      </w:r>
      <w:r>
        <w:rPr>
          <w:spacing w:val="-4"/>
          <w:sz w:val="22"/>
        </w:rPr>
        <w:t> </w:t>
      </w:r>
      <w:r>
        <w:rPr>
          <w:sz w:val="22"/>
        </w:rPr>
        <w:t>–</w:t>
      </w:r>
      <w:r>
        <w:rPr>
          <w:spacing w:val="-2"/>
          <w:sz w:val="22"/>
        </w:rPr>
        <w:t> </w:t>
      </w:r>
      <w:r>
        <w:rPr>
          <w:sz w:val="22"/>
        </w:rPr>
        <w:t>with</w:t>
      </w:r>
      <w:r>
        <w:rPr>
          <w:spacing w:val="-4"/>
          <w:sz w:val="22"/>
        </w:rPr>
        <w:t> </w:t>
      </w:r>
      <w:r>
        <w:rPr>
          <w:sz w:val="22"/>
        </w:rPr>
        <w:t>a</w:t>
      </w:r>
      <w:r>
        <w:rPr>
          <w:spacing w:val="-2"/>
          <w:sz w:val="22"/>
        </w:rPr>
        <w:t> </w:t>
      </w:r>
      <w:r>
        <w:rPr>
          <w:sz w:val="22"/>
        </w:rPr>
        <w:t>focus</w:t>
      </w:r>
      <w:r>
        <w:rPr>
          <w:spacing w:val="-5"/>
          <w:sz w:val="22"/>
        </w:rPr>
        <w:t> </w:t>
      </w:r>
      <w:r>
        <w:rPr>
          <w:sz w:val="22"/>
        </w:rPr>
        <w:t>on</w:t>
      </w:r>
      <w:r>
        <w:rPr>
          <w:spacing w:val="-5"/>
          <w:sz w:val="22"/>
        </w:rPr>
        <w:t> </w:t>
      </w:r>
      <w:r>
        <w:rPr>
          <w:sz w:val="22"/>
        </w:rPr>
        <w:t>victims</w:t>
      </w:r>
      <w:r>
        <w:rPr>
          <w:spacing w:val="-4"/>
          <w:sz w:val="22"/>
        </w:rPr>
        <w:t> </w:t>
      </w:r>
      <w:r>
        <w:rPr>
          <w:sz w:val="22"/>
        </w:rPr>
        <w:t>of</w:t>
      </w:r>
      <w:r>
        <w:rPr>
          <w:spacing w:val="-3"/>
          <w:sz w:val="22"/>
        </w:rPr>
        <w:t> </w:t>
      </w:r>
      <w:r>
        <w:rPr>
          <w:sz w:val="22"/>
        </w:rPr>
        <w:t>domestic</w:t>
      </w:r>
      <w:r>
        <w:rPr>
          <w:spacing w:val="-4"/>
          <w:sz w:val="22"/>
        </w:rPr>
        <w:t> </w:t>
      </w:r>
      <w:r>
        <w:rPr>
          <w:spacing w:val="-2"/>
          <w:sz w:val="22"/>
        </w:rPr>
        <w:t>abuse.</w:t>
      </w:r>
    </w:p>
    <w:p>
      <w:pPr>
        <w:pStyle w:val="BodyText"/>
      </w:pPr>
    </w:p>
    <w:p>
      <w:pPr>
        <w:pStyle w:val="BodyText"/>
        <w:ind w:left="757" w:right="446"/>
      </w:pPr>
      <w:r>
        <w:rPr/>
        <w:t>There is also a national Strategy for tackling Violence Against Women and Girls (VAWG), Harm to Hope Drugs Strategy and</w:t>
      </w:r>
      <w:r>
        <w:rPr>
          <w:spacing w:val="-1"/>
        </w:rPr>
        <w:t> </w:t>
      </w:r>
      <w:r>
        <w:rPr/>
        <w:t>a</w:t>
      </w:r>
      <w:r>
        <w:rPr>
          <w:spacing w:val="-2"/>
        </w:rPr>
        <w:t> </w:t>
      </w:r>
      <w:r>
        <w:rPr/>
        <w:t>Domestic Abuse</w:t>
      </w:r>
      <w:r>
        <w:rPr>
          <w:spacing w:val="-2"/>
        </w:rPr>
        <w:t> </w:t>
      </w:r>
      <w:r>
        <w:rPr/>
        <w:t>Plan. North</w:t>
      </w:r>
      <w:r>
        <w:rPr>
          <w:spacing w:val="-1"/>
        </w:rPr>
        <w:t> </w:t>
      </w:r>
      <w:r>
        <w:rPr/>
        <w:t>Yorkshire’s</w:t>
      </w:r>
      <w:r>
        <w:rPr>
          <w:spacing w:val="-2"/>
        </w:rPr>
        <w:t> </w:t>
      </w:r>
      <w:r>
        <w:rPr/>
        <w:t>Police and</w:t>
      </w:r>
      <w:r>
        <w:rPr>
          <w:spacing w:val="-1"/>
        </w:rPr>
        <w:t> </w:t>
      </w:r>
      <w:r>
        <w:rPr/>
        <w:t>Crime</w:t>
      </w:r>
      <w:r>
        <w:rPr>
          <w:spacing w:val="-2"/>
        </w:rPr>
        <w:t> </w:t>
      </w:r>
      <w:r>
        <w:rPr/>
        <w:t>Plan</w:t>
      </w:r>
      <w:r>
        <w:rPr>
          <w:spacing w:val="-1"/>
        </w:rPr>
        <w:t> </w:t>
      </w:r>
      <w:r>
        <w:rPr/>
        <w:t>also has</w:t>
      </w:r>
      <w:r>
        <w:rPr>
          <w:spacing w:val="-2"/>
        </w:rPr>
        <w:t> </w:t>
      </w:r>
      <w:r>
        <w:rPr/>
        <w:t>a significant focus</w:t>
      </w:r>
      <w:r>
        <w:rPr>
          <w:spacing w:val="-2"/>
        </w:rPr>
        <w:t> </w:t>
      </w:r>
      <w:r>
        <w:rPr/>
        <w:t>upon</w:t>
      </w:r>
      <w:r>
        <w:rPr>
          <w:spacing w:val="-5"/>
        </w:rPr>
        <w:t> </w:t>
      </w:r>
      <w:r>
        <w:rPr/>
        <w:t>public</w:t>
      </w:r>
      <w:r>
        <w:rPr>
          <w:spacing w:val="-2"/>
        </w:rPr>
        <w:t> </w:t>
      </w:r>
      <w:r>
        <w:rPr/>
        <w:t>trust</w:t>
      </w:r>
      <w:r>
        <w:rPr>
          <w:spacing w:val="-4"/>
        </w:rPr>
        <w:t> </w:t>
      </w:r>
      <w:r>
        <w:rPr/>
        <w:t>and</w:t>
      </w:r>
      <w:r>
        <w:rPr>
          <w:spacing w:val="-3"/>
        </w:rPr>
        <w:t> </w:t>
      </w:r>
      <w:r>
        <w:rPr/>
        <w:t>confidence</w:t>
      </w:r>
      <w:r>
        <w:rPr>
          <w:spacing w:val="-1"/>
        </w:rPr>
        <w:t> </w:t>
      </w:r>
      <w:r>
        <w:rPr/>
        <w:t>including</w:t>
      </w:r>
      <w:r>
        <w:rPr>
          <w:spacing w:val="-3"/>
        </w:rPr>
        <w:t> </w:t>
      </w:r>
      <w:r>
        <w:rPr/>
        <w:t>increasing</w:t>
      </w:r>
      <w:r>
        <w:rPr>
          <w:spacing w:val="-3"/>
        </w:rPr>
        <w:t> </w:t>
      </w:r>
      <w:r>
        <w:rPr/>
        <w:t>crime</w:t>
      </w:r>
      <w:r>
        <w:rPr>
          <w:spacing w:val="-1"/>
        </w:rPr>
        <w:t> </w:t>
      </w:r>
      <w:r>
        <w:rPr/>
        <w:t>recording,</w:t>
      </w:r>
      <w:r>
        <w:rPr>
          <w:spacing w:val="-2"/>
        </w:rPr>
        <w:t> </w:t>
      </w:r>
      <w:r>
        <w:rPr/>
        <w:t>the</w:t>
      </w:r>
      <w:r>
        <w:rPr>
          <w:spacing w:val="-4"/>
        </w:rPr>
        <w:t> </w:t>
      </w:r>
      <w:r>
        <w:rPr/>
        <w:t>prevention</w:t>
      </w:r>
      <w:r>
        <w:rPr>
          <w:spacing w:val="-5"/>
        </w:rPr>
        <w:t> </w:t>
      </w:r>
      <w:r>
        <w:rPr/>
        <w:t>of</w:t>
      </w:r>
      <w:r>
        <w:rPr>
          <w:spacing w:val="-2"/>
        </w:rPr>
        <w:t> </w:t>
      </w:r>
      <w:r>
        <w:rPr/>
        <w:t>harm</w:t>
      </w:r>
      <w:r>
        <w:rPr>
          <w:spacing w:val="-1"/>
        </w:rPr>
        <w:t> </w:t>
      </w:r>
      <w:r>
        <w:rPr/>
        <w:t>and damage through intervening early, underpinned by a skilled workforce working in partnership.</w:t>
      </w:r>
    </w:p>
    <w:p>
      <w:pPr>
        <w:pStyle w:val="BodyText"/>
        <w:spacing w:before="3"/>
      </w:pPr>
    </w:p>
    <w:p>
      <w:pPr>
        <w:pStyle w:val="BodyText"/>
        <w:spacing w:line="237" w:lineRule="auto"/>
        <w:ind w:left="758" w:right="446"/>
      </w:pPr>
      <w:r>
        <w:rPr/>
        <w:t>The North</w:t>
      </w:r>
      <w:r>
        <w:rPr>
          <w:spacing w:val="-2"/>
        </w:rPr>
        <w:t> </w:t>
      </w:r>
      <w:r>
        <w:rPr/>
        <w:t>Yorkshire</w:t>
      </w:r>
      <w:r>
        <w:rPr>
          <w:spacing w:val="-3"/>
        </w:rPr>
        <w:t> </w:t>
      </w:r>
      <w:r>
        <w:rPr/>
        <w:t>policing</w:t>
      </w:r>
      <w:r>
        <w:rPr>
          <w:spacing w:val="-2"/>
        </w:rPr>
        <w:t> </w:t>
      </w:r>
      <w:r>
        <w:rPr/>
        <w:t>area</w:t>
      </w:r>
      <w:r>
        <w:rPr>
          <w:spacing w:val="-1"/>
        </w:rPr>
        <w:t> </w:t>
      </w:r>
      <w:r>
        <w:rPr/>
        <w:t>is</w:t>
      </w:r>
      <w:r>
        <w:rPr>
          <w:spacing w:val="-1"/>
        </w:rPr>
        <w:t> </w:t>
      </w:r>
      <w:r>
        <w:rPr/>
        <w:t>a</w:t>
      </w:r>
      <w:r>
        <w:rPr>
          <w:spacing w:val="-3"/>
        </w:rPr>
        <w:t> </w:t>
      </w:r>
      <w:r>
        <w:rPr/>
        <w:t>safe</w:t>
      </w:r>
      <w:r>
        <w:rPr>
          <w:spacing w:val="-3"/>
        </w:rPr>
        <w:t> </w:t>
      </w:r>
      <w:r>
        <w:rPr/>
        <w:t>area</w:t>
      </w:r>
      <w:r>
        <w:rPr>
          <w:spacing w:val="-3"/>
        </w:rPr>
        <w:t> </w:t>
      </w:r>
      <w:r>
        <w:rPr/>
        <w:t>with</w:t>
      </w:r>
      <w:r>
        <w:rPr>
          <w:spacing w:val="-2"/>
        </w:rPr>
        <w:t> </w:t>
      </w:r>
      <w:r>
        <w:rPr/>
        <w:t>a</w:t>
      </w:r>
      <w:r>
        <w:rPr>
          <w:spacing w:val="-6"/>
        </w:rPr>
        <w:t> </w:t>
      </w:r>
      <w:r>
        <w:rPr/>
        <w:t>low</w:t>
      </w:r>
      <w:r>
        <w:rPr>
          <w:spacing w:val="-3"/>
        </w:rPr>
        <w:t> </w:t>
      </w:r>
      <w:r>
        <w:rPr/>
        <w:t>crime rate,</w:t>
      </w:r>
      <w:r>
        <w:rPr>
          <w:spacing w:val="-1"/>
        </w:rPr>
        <w:t> </w:t>
      </w:r>
      <w:r>
        <w:rPr/>
        <w:t>so</w:t>
      </w:r>
      <w:r>
        <w:rPr>
          <w:spacing w:val="-2"/>
        </w:rPr>
        <w:t> </w:t>
      </w:r>
      <w:r>
        <w:rPr/>
        <w:t>to</w:t>
      </w:r>
      <w:r>
        <w:rPr>
          <w:spacing w:val="-2"/>
        </w:rPr>
        <w:t> </w:t>
      </w:r>
      <w:r>
        <w:rPr/>
        <w:t>reduce crime</w:t>
      </w:r>
      <w:r>
        <w:rPr>
          <w:spacing w:val="-3"/>
        </w:rPr>
        <w:t> </w:t>
      </w:r>
      <w:r>
        <w:rPr/>
        <w:t>the force</w:t>
      </w:r>
      <w:r>
        <w:rPr>
          <w:spacing w:val="-3"/>
        </w:rPr>
        <w:t> </w:t>
      </w:r>
      <w:r>
        <w:rPr/>
        <w:t>has taken a fourfold approach:</w:t>
      </w:r>
    </w:p>
    <w:p>
      <w:pPr>
        <w:spacing w:after="0" w:line="237" w:lineRule="auto"/>
        <w:sectPr>
          <w:pgSz w:w="11910" w:h="16840"/>
          <w:pgMar w:top="1640" w:bottom="280" w:left="540" w:right="720"/>
        </w:sectPr>
      </w:pPr>
    </w:p>
    <w:p>
      <w:pPr>
        <w:pStyle w:val="ListParagraph"/>
        <w:numPr>
          <w:ilvl w:val="0"/>
          <w:numId w:val="66"/>
        </w:numPr>
        <w:tabs>
          <w:tab w:pos="1116" w:val="left" w:leader="none"/>
          <w:tab w:pos="1118" w:val="left" w:leader="none"/>
        </w:tabs>
        <w:spacing w:line="240" w:lineRule="auto" w:before="41" w:after="0"/>
        <w:ind w:left="1118" w:right="385" w:hanging="361"/>
        <w:jc w:val="left"/>
        <w:rPr>
          <w:sz w:val="22"/>
        </w:rPr>
      </w:pPr>
      <w:r>
        <w:rPr>
          <w:b/>
          <w:sz w:val="22"/>
        </w:rPr>
        <w:t>Prevention and early intervention </w:t>
      </w:r>
      <w:r>
        <w:rPr>
          <w:sz w:val="22"/>
        </w:rPr>
        <w:t>(Chapter 4) activities aim to enable individuals to choose a path which minimises the likelihood of becoming engaged in offending behaviour and/or becoming victims of crime. It can be focussed on young people through engagement and education (Op Divan, Op Choice, Stepping up Project) or circumstantial vulnerability linked to the night-time economy (Wave, Ask for Angela) or those with situational vulnerability (e.g., linked to drugs and alcohol), as well as crime prevention advice. This is underpinned through the Pathways, which is Service Directory tool, that provides</w:t>
      </w:r>
      <w:r>
        <w:rPr>
          <w:spacing w:val="-3"/>
          <w:sz w:val="22"/>
        </w:rPr>
        <w:t> </w:t>
      </w:r>
      <w:r>
        <w:rPr>
          <w:sz w:val="22"/>
        </w:rPr>
        <w:t>support</w:t>
      </w:r>
      <w:r>
        <w:rPr>
          <w:spacing w:val="-3"/>
          <w:sz w:val="22"/>
        </w:rPr>
        <w:t> </w:t>
      </w:r>
      <w:r>
        <w:rPr>
          <w:sz w:val="22"/>
        </w:rPr>
        <w:t>and</w:t>
      </w:r>
      <w:r>
        <w:rPr>
          <w:spacing w:val="-2"/>
          <w:sz w:val="22"/>
        </w:rPr>
        <w:t> </w:t>
      </w:r>
      <w:r>
        <w:rPr>
          <w:sz w:val="22"/>
        </w:rPr>
        <w:t>referral</w:t>
      </w:r>
      <w:r>
        <w:rPr>
          <w:spacing w:val="-4"/>
          <w:sz w:val="22"/>
        </w:rPr>
        <w:t> </w:t>
      </w:r>
      <w:r>
        <w:rPr>
          <w:sz w:val="22"/>
        </w:rPr>
        <w:t>opportunities</w:t>
      </w:r>
      <w:r>
        <w:rPr>
          <w:spacing w:val="-1"/>
          <w:sz w:val="22"/>
        </w:rPr>
        <w:t> </w:t>
      </w:r>
      <w:r>
        <w:rPr>
          <w:sz w:val="22"/>
        </w:rPr>
        <w:t>in</w:t>
      </w:r>
      <w:r>
        <w:rPr>
          <w:spacing w:val="-2"/>
          <w:sz w:val="22"/>
        </w:rPr>
        <w:t> </w:t>
      </w:r>
      <w:r>
        <w:rPr>
          <w:sz w:val="22"/>
        </w:rPr>
        <w:t>addition</w:t>
      </w:r>
      <w:r>
        <w:rPr>
          <w:spacing w:val="-2"/>
          <w:sz w:val="22"/>
        </w:rPr>
        <w:t> </w:t>
      </w:r>
      <w:r>
        <w:rPr>
          <w:sz w:val="22"/>
        </w:rPr>
        <w:t>to services commissioned</w:t>
      </w:r>
      <w:r>
        <w:rPr>
          <w:spacing w:val="-2"/>
          <w:sz w:val="22"/>
        </w:rPr>
        <w:t> </w:t>
      </w:r>
      <w:r>
        <w:rPr>
          <w:sz w:val="22"/>
        </w:rPr>
        <w:t>by</w:t>
      </w:r>
      <w:r>
        <w:rPr>
          <w:spacing w:val="-2"/>
          <w:sz w:val="22"/>
        </w:rPr>
        <w:t> </w:t>
      </w:r>
      <w:r>
        <w:rPr>
          <w:sz w:val="22"/>
        </w:rPr>
        <w:t>the</w:t>
      </w:r>
      <w:r>
        <w:rPr>
          <w:spacing w:val="-3"/>
          <w:sz w:val="22"/>
        </w:rPr>
        <w:t> </w:t>
      </w:r>
      <w:r>
        <w:rPr>
          <w:sz w:val="22"/>
        </w:rPr>
        <w:t>OPFCC</w:t>
      </w:r>
      <w:r>
        <w:rPr>
          <w:spacing w:val="-3"/>
          <w:sz w:val="22"/>
        </w:rPr>
        <w:t> </w:t>
      </w:r>
      <w:r>
        <w:rPr>
          <w:sz w:val="22"/>
        </w:rPr>
        <w:t>in order to help reduce future victimisation. Our focus on prevention and early intervention is</w:t>
      </w:r>
      <w:r>
        <w:rPr>
          <w:sz w:val="22"/>
        </w:rPr>
        <w:t> embedding across North Yorkshire Police with a focus on identifying and problem solving in partnership to tackle local problems early before they escalate and create demand upon other parts</w:t>
      </w:r>
      <w:r>
        <w:rPr>
          <w:spacing w:val="40"/>
          <w:sz w:val="22"/>
        </w:rPr>
        <w:t> </w:t>
      </w:r>
      <w:r>
        <w:rPr>
          <w:sz w:val="22"/>
        </w:rPr>
        <w:t>of policing or partner agencies. The force aims to achieve future crime reductions through more effective problem solving with partners, working that blends visibility and efficiency in delivering reassurance and driving prevention and early intervention activities.</w:t>
      </w:r>
    </w:p>
    <w:p>
      <w:pPr>
        <w:pStyle w:val="BodyText"/>
        <w:spacing w:before="15"/>
      </w:pPr>
    </w:p>
    <w:p>
      <w:pPr>
        <w:pStyle w:val="ListParagraph"/>
        <w:numPr>
          <w:ilvl w:val="0"/>
          <w:numId w:val="66"/>
        </w:numPr>
        <w:tabs>
          <w:tab w:pos="1116" w:val="left" w:leader="none"/>
          <w:tab w:pos="1118" w:val="left" w:leader="none"/>
        </w:tabs>
        <w:spacing w:line="240" w:lineRule="auto" w:before="1" w:after="0"/>
        <w:ind w:left="1118" w:right="395" w:hanging="361"/>
        <w:jc w:val="left"/>
        <w:rPr>
          <w:sz w:val="22"/>
        </w:rPr>
      </w:pPr>
      <w:r>
        <w:rPr>
          <w:b/>
          <w:sz w:val="22"/>
        </w:rPr>
        <w:t>Bringing</w:t>
      </w:r>
      <w:r>
        <w:rPr>
          <w:b/>
          <w:spacing w:val="-1"/>
          <w:sz w:val="22"/>
        </w:rPr>
        <w:t> </w:t>
      </w:r>
      <w:r>
        <w:rPr>
          <w:b/>
          <w:sz w:val="22"/>
        </w:rPr>
        <w:t>offenders</w:t>
      </w:r>
      <w:r>
        <w:rPr>
          <w:b/>
          <w:spacing w:val="-1"/>
          <w:sz w:val="22"/>
        </w:rPr>
        <w:t> </w:t>
      </w:r>
      <w:r>
        <w:rPr>
          <w:b/>
          <w:sz w:val="22"/>
        </w:rPr>
        <w:t>to</w:t>
      </w:r>
      <w:r>
        <w:rPr>
          <w:b/>
          <w:spacing w:val="-5"/>
          <w:sz w:val="22"/>
        </w:rPr>
        <w:t> </w:t>
      </w:r>
      <w:r>
        <w:rPr>
          <w:b/>
          <w:sz w:val="22"/>
        </w:rPr>
        <w:t>justice</w:t>
      </w:r>
      <w:r>
        <w:rPr>
          <w:b/>
          <w:spacing w:val="-3"/>
          <w:sz w:val="22"/>
        </w:rPr>
        <w:t> </w:t>
      </w:r>
      <w:r>
        <w:rPr>
          <w:sz w:val="22"/>
        </w:rPr>
        <w:t>is</w:t>
      </w:r>
      <w:r>
        <w:rPr>
          <w:spacing w:val="-2"/>
          <w:sz w:val="22"/>
        </w:rPr>
        <w:t> </w:t>
      </w:r>
      <w:r>
        <w:rPr>
          <w:sz w:val="22"/>
        </w:rPr>
        <w:t>also</w:t>
      </w:r>
      <w:r>
        <w:rPr>
          <w:spacing w:val="-1"/>
          <w:sz w:val="22"/>
        </w:rPr>
        <w:t> </w:t>
      </w:r>
      <w:r>
        <w:rPr>
          <w:sz w:val="22"/>
        </w:rPr>
        <w:t>a</w:t>
      </w:r>
      <w:r>
        <w:rPr>
          <w:spacing w:val="-4"/>
          <w:sz w:val="22"/>
        </w:rPr>
        <w:t> </w:t>
      </w:r>
      <w:r>
        <w:rPr>
          <w:sz w:val="22"/>
        </w:rPr>
        <w:t>key</w:t>
      </w:r>
      <w:r>
        <w:rPr>
          <w:spacing w:val="-1"/>
          <w:sz w:val="22"/>
        </w:rPr>
        <w:t> </w:t>
      </w:r>
      <w:r>
        <w:rPr>
          <w:sz w:val="22"/>
        </w:rPr>
        <w:t>part</w:t>
      </w:r>
      <w:r>
        <w:rPr>
          <w:spacing w:val="-1"/>
          <w:sz w:val="22"/>
        </w:rPr>
        <w:t> </w:t>
      </w:r>
      <w:r>
        <w:rPr>
          <w:sz w:val="22"/>
        </w:rPr>
        <w:t>to</w:t>
      </w:r>
      <w:r>
        <w:rPr>
          <w:spacing w:val="-1"/>
          <w:sz w:val="22"/>
        </w:rPr>
        <w:t> </w:t>
      </w:r>
      <w:r>
        <w:rPr>
          <w:sz w:val="22"/>
        </w:rPr>
        <w:t>driving</w:t>
      </w:r>
      <w:r>
        <w:rPr>
          <w:spacing w:val="-3"/>
          <w:sz w:val="22"/>
        </w:rPr>
        <w:t> </w:t>
      </w:r>
      <w:r>
        <w:rPr>
          <w:sz w:val="22"/>
        </w:rPr>
        <w:t>down</w:t>
      </w:r>
      <w:r>
        <w:rPr>
          <w:spacing w:val="-3"/>
          <w:sz w:val="22"/>
        </w:rPr>
        <w:t> </w:t>
      </w:r>
      <w:r>
        <w:rPr>
          <w:sz w:val="22"/>
        </w:rPr>
        <w:t>crime</w:t>
      </w:r>
      <w:r>
        <w:rPr>
          <w:spacing w:val="-4"/>
          <w:sz w:val="22"/>
        </w:rPr>
        <w:t> </w:t>
      </w:r>
      <w:r>
        <w:rPr>
          <w:sz w:val="22"/>
        </w:rPr>
        <w:t>by</w:t>
      </w:r>
      <w:r>
        <w:rPr>
          <w:spacing w:val="-1"/>
          <w:sz w:val="22"/>
        </w:rPr>
        <w:t> </w:t>
      </w:r>
      <w:r>
        <w:rPr>
          <w:sz w:val="22"/>
        </w:rPr>
        <w:t>dealing</w:t>
      </w:r>
      <w:r>
        <w:rPr>
          <w:spacing w:val="-3"/>
          <w:sz w:val="22"/>
        </w:rPr>
        <w:t> </w:t>
      </w:r>
      <w:r>
        <w:rPr>
          <w:sz w:val="22"/>
        </w:rPr>
        <w:t>with</w:t>
      </w:r>
      <w:r>
        <w:rPr>
          <w:spacing w:val="-3"/>
          <w:sz w:val="22"/>
        </w:rPr>
        <w:t> </w:t>
      </w:r>
      <w:r>
        <w:rPr>
          <w:sz w:val="22"/>
        </w:rPr>
        <w:t>crime</w:t>
      </w:r>
      <w:r>
        <w:rPr>
          <w:spacing w:val="-4"/>
          <w:sz w:val="22"/>
        </w:rPr>
        <w:t> </w:t>
      </w:r>
      <w:r>
        <w:rPr>
          <w:sz w:val="22"/>
        </w:rPr>
        <w:t>that</w:t>
      </w:r>
      <w:r>
        <w:rPr>
          <w:spacing w:val="-2"/>
          <w:sz w:val="22"/>
        </w:rPr>
        <w:t> </w:t>
      </w:r>
      <w:r>
        <w:rPr>
          <w:sz w:val="22"/>
        </w:rPr>
        <w:t>comes to notice now and reported from those that happened in the past. This is focussed on enforcement and preventing those from doing more harm either through removing them from access to society or diverting them away from criminal activities and behaviours. The force knows that it has a relatively inexperienced workforce including supervision and that it doesn’t currently have sufficient detective capacity and capability to meet the growing demand for serious crimes which are also increasing in </w:t>
      </w:r>
      <w:r>
        <w:rPr>
          <w:spacing w:val="-2"/>
          <w:sz w:val="22"/>
        </w:rPr>
        <w:t>complexity.</w:t>
      </w:r>
    </w:p>
    <w:p>
      <w:pPr>
        <w:pStyle w:val="BodyText"/>
        <w:spacing w:before="5"/>
        <w:ind w:left="1118" w:right="446"/>
      </w:pPr>
      <w:r>
        <w:rPr/>
        <w:t>Plans are</w:t>
      </w:r>
      <w:r>
        <w:rPr>
          <w:spacing w:val="-1"/>
        </w:rPr>
        <w:t> </w:t>
      </w:r>
      <w:r>
        <w:rPr/>
        <w:t>in place</w:t>
      </w:r>
      <w:r>
        <w:rPr>
          <w:spacing w:val="-1"/>
        </w:rPr>
        <w:t> </w:t>
      </w:r>
      <w:r>
        <w:rPr/>
        <w:t>to mitigate the</w:t>
      </w:r>
      <w:r>
        <w:rPr>
          <w:spacing w:val="-1"/>
        </w:rPr>
        <w:t> </w:t>
      </w:r>
      <w:r>
        <w:rPr/>
        <w:t>loss</w:t>
      </w:r>
      <w:r>
        <w:rPr>
          <w:spacing w:val="-1"/>
        </w:rPr>
        <w:t> </w:t>
      </w:r>
      <w:r>
        <w:rPr/>
        <w:t>of experience in</w:t>
      </w:r>
      <w:r>
        <w:rPr>
          <w:spacing w:val="-2"/>
        </w:rPr>
        <w:t> </w:t>
      </w:r>
      <w:r>
        <w:rPr/>
        <w:t>the short term whilst</w:t>
      </w:r>
      <w:r>
        <w:rPr>
          <w:spacing w:val="-1"/>
        </w:rPr>
        <w:t> </w:t>
      </w:r>
      <w:r>
        <w:rPr/>
        <w:t>development</w:t>
      </w:r>
      <w:r>
        <w:rPr>
          <w:spacing w:val="-1"/>
        </w:rPr>
        <w:t> </w:t>
      </w:r>
      <w:r>
        <w:rPr/>
        <w:t>of the next generation of investigators is ongoing, but it has to be acknowledged that the force isn’t in an optimum position and has the following measures in place that will support reducing crime through:</w:t>
      </w:r>
    </w:p>
    <w:p>
      <w:pPr>
        <w:pStyle w:val="ListParagraph"/>
        <w:numPr>
          <w:ilvl w:val="1"/>
          <w:numId w:val="66"/>
        </w:numPr>
        <w:tabs>
          <w:tab w:pos="1477" w:val="left" w:leader="none"/>
        </w:tabs>
        <w:spacing w:line="240" w:lineRule="auto" w:before="2" w:after="0"/>
        <w:ind w:left="1477" w:right="828" w:hanging="360"/>
        <w:jc w:val="left"/>
        <w:rPr>
          <w:sz w:val="22"/>
        </w:rPr>
      </w:pPr>
      <w:r>
        <w:rPr>
          <w:sz w:val="22"/>
        </w:rPr>
        <w:t>Ensuring</w:t>
      </w:r>
      <w:r>
        <w:rPr>
          <w:spacing w:val="-2"/>
          <w:sz w:val="22"/>
        </w:rPr>
        <w:t> </w:t>
      </w:r>
      <w:r>
        <w:rPr>
          <w:sz w:val="22"/>
        </w:rPr>
        <w:t>the allocation</w:t>
      </w:r>
      <w:r>
        <w:rPr>
          <w:spacing w:val="-2"/>
          <w:sz w:val="22"/>
        </w:rPr>
        <w:t> </w:t>
      </w:r>
      <w:r>
        <w:rPr>
          <w:sz w:val="22"/>
        </w:rPr>
        <w:t>of</w:t>
      </w:r>
      <w:r>
        <w:rPr>
          <w:spacing w:val="-3"/>
          <w:sz w:val="22"/>
        </w:rPr>
        <w:t> </w:t>
      </w:r>
      <w:r>
        <w:rPr>
          <w:sz w:val="22"/>
        </w:rPr>
        <w:t>crimes</w:t>
      </w:r>
      <w:r>
        <w:rPr>
          <w:spacing w:val="-3"/>
          <w:sz w:val="22"/>
        </w:rPr>
        <w:t> </w:t>
      </w:r>
      <w:r>
        <w:rPr>
          <w:sz w:val="22"/>
        </w:rPr>
        <w:t>goes</w:t>
      </w:r>
      <w:r>
        <w:rPr>
          <w:spacing w:val="-1"/>
          <w:sz w:val="22"/>
        </w:rPr>
        <w:t> </w:t>
      </w:r>
      <w:r>
        <w:rPr>
          <w:sz w:val="22"/>
        </w:rPr>
        <w:t>to those</w:t>
      </w:r>
      <w:r>
        <w:rPr>
          <w:spacing w:val="-3"/>
          <w:sz w:val="22"/>
        </w:rPr>
        <w:t> </w:t>
      </w:r>
      <w:r>
        <w:rPr>
          <w:sz w:val="22"/>
        </w:rPr>
        <w:t>with</w:t>
      </w:r>
      <w:r>
        <w:rPr>
          <w:spacing w:val="-4"/>
          <w:sz w:val="22"/>
        </w:rPr>
        <w:t> </w:t>
      </w:r>
      <w:r>
        <w:rPr>
          <w:sz w:val="22"/>
        </w:rPr>
        <w:t>the right skills</w:t>
      </w:r>
      <w:r>
        <w:rPr>
          <w:spacing w:val="-3"/>
          <w:sz w:val="22"/>
        </w:rPr>
        <w:t> </w:t>
      </w:r>
      <w:r>
        <w:rPr>
          <w:sz w:val="22"/>
        </w:rPr>
        <w:t>to</w:t>
      </w:r>
      <w:r>
        <w:rPr>
          <w:spacing w:val="-2"/>
          <w:sz w:val="22"/>
        </w:rPr>
        <w:t> </w:t>
      </w:r>
      <w:r>
        <w:rPr>
          <w:sz w:val="22"/>
        </w:rPr>
        <w:t>optimise the chances</w:t>
      </w:r>
      <w:r>
        <w:rPr>
          <w:spacing w:val="-3"/>
          <w:sz w:val="22"/>
        </w:rPr>
        <w:t> </w:t>
      </w:r>
      <w:r>
        <w:rPr>
          <w:sz w:val="22"/>
        </w:rPr>
        <w:t>of driving a positive outcome.</w:t>
      </w:r>
    </w:p>
    <w:p>
      <w:pPr>
        <w:pStyle w:val="ListParagraph"/>
        <w:numPr>
          <w:ilvl w:val="1"/>
          <w:numId w:val="66"/>
        </w:numPr>
        <w:tabs>
          <w:tab w:pos="1477" w:val="left" w:leader="none"/>
        </w:tabs>
        <w:spacing w:line="240" w:lineRule="auto" w:before="1" w:after="0"/>
        <w:ind w:left="1477" w:right="1204" w:hanging="360"/>
        <w:jc w:val="left"/>
        <w:rPr>
          <w:sz w:val="22"/>
        </w:rPr>
      </w:pPr>
      <w:r>
        <w:rPr>
          <w:sz w:val="22"/>
        </w:rPr>
        <w:t>Improving the knowledge,</w:t>
      </w:r>
      <w:r>
        <w:rPr>
          <w:spacing w:val="-3"/>
          <w:sz w:val="22"/>
        </w:rPr>
        <w:t> </w:t>
      </w:r>
      <w:r>
        <w:rPr>
          <w:sz w:val="22"/>
        </w:rPr>
        <w:t>craft, and</w:t>
      </w:r>
      <w:r>
        <w:rPr>
          <w:spacing w:val="-2"/>
          <w:sz w:val="22"/>
        </w:rPr>
        <w:t> </w:t>
      </w:r>
      <w:r>
        <w:rPr>
          <w:sz w:val="22"/>
        </w:rPr>
        <w:t>effectiveness of investigations through</w:t>
      </w:r>
      <w:r>
        <w:rPr>
          <w:spacing w:val="-1"/>
          <w:sz w:val="22"/>
        </w:rPr>
        <w:t> </w:t>
      </w:r>
      <w:r>
        <w:rPr>
          <w:sz w:val="22"/>
        </w:rPr>
        <w:t>more robust performance management and supervisory oversight.</w:t>
      </w:r>
    </w:p>
    <w:p>
      <w:pPr>
        <w:pStyle w:val="ListParagraph"/>
        <w:numPr>
          <w:ilvl w:val="1"/>
          <w:numId w:val="66"/>
        </w:numPr>
        <w:tabs>
          <w:tab w:pos="1477" w:val="left" w:leader="none"/>
        </w:tabs>
        <w:spacing w:line="240" w:lineRule="auto" w:before="0" w:after="0"/>
        <w:ind w:left="1477" w:right="0" w:hanging="359"/>
        <w:jc w:val="left"/>
        <w:rPr>
          <w:sz w:val="22"/>
        </w:rPr>
      </w:pPr>
      <w:r>
        <w:rPr>
          <w:sz w:val="22"/>
        </w:rPr>
        <w:t>Delivering</w:t>
      </w:r>
      <w:r>
        <w:rPr>
          <w:spacing w:val="-8"/>
          <w:sz w:val="22"/>
        </w:rPr>
        <w:t> </w:t>
      </w:r>
      <w:r>
        <w:rPr>
          <w:sz w:val="22"/>
        </w:rPr>
        <w:t>training</w:t>
      </w:r>
      <w:r>
        <w:rPr>
          <w:spacing w:val="-7"/>
          <w:sz w:val="22"/>
        </w:rPr>
        <w:t> </w:t>
      </w:r>
      <w:r>
        <w:rPr>
          <w:sz w:val="22"/>
        </w:rPr>
        <w:t>to</w:t>
      </w:r>
      <w:r>
        <w:rPr>
          <w:spacing w:val="-5"/>
          <w:sz w:val="22"/>
        </w:rPr>
        <w:t> </w:t>
      </w:r>
      <w:r>
        <w:rPr>
          <w:sz w:val="22"/>
        </w:rPr>
        <w:t>all</w:t>
      </w:r>
      <w:r>
        <w:rPr>
          <w:spacing w:val="-6"/>
          <w:sz w:val="22"/>
        </w:rPr>
        <w:t> </w:t>
      </w:r>
      <w:r>
        <w:rPr>
          <w:sz w:val="22"/>
        </w:rPr>
        <w:t>investigative</w:t>
      </w:r>
      <w:r>
        <w:rPr>
          <w:spacing w:val="-6"/>
          <w:sz w:val="22"/>
        </w:rPr>
        <w:t> </w:t>
      </w:r>
      <w:r>
        <w:rPr>
          <w:sz w:val="22"/>
        </w:rPr>
        <w:t>staff</w:t>
      </w:r>
      <w:r>
        <w:rPr>
          <w:spacing w:val="-6"/>
          <w:sz w:val="22"/>
        </w:rPr>
        <w:t> </w:t>
      </w:r>
      <w:r>
        <w:rPr>
          <w:sz w:val="22"/>
        </w:rPr>
        <w:t>regarding</w:t>
      </w:r>
      <w:r>
        <w:rPr>
          <w:spacing w:val="-5"/>
          <w:sz w:val="22"/>
        </w:rPr>
        <w:t> </w:t>
      </w:r>
      <w:r>
        <w:rPr>
          <w:sz w:val="22"/>
        </w:rPr>
        <w:t>key</w:t>
      </w:r>
      <w:r>
        <w:rPr>
          <w:spacing w:val="-6"/>
          <w:sz w:val="22"/>
        </w:rPr>
        <w:t> </w:t>
      </w:r>
      <w:r>
        <w:rPr>
          <w:sz w:val="22"/>
        </w:rPr>
        <w:t>investigative</w:t>
      </w:r>
      <w:r>
        <w:rPr>
          <w:spacing w:val="-3"/>
          <w:sz w:val="22"/>
        </w:rPr>
        <w:t> </w:t>
      </w:r>
      <w:r>
        <w:rPr>
          <w:spacing w:val="-2"/>
          <w:sz w:val="22"/>
        </w:rPr>
        <w:t>standards.</w:t>
      </w:r>
    </w:p>
    <w:p>
      <w:pPr>
        <w:pStyle w:val="ListParagraph"/>
        <w:numPr>
          <w:ilvl w:val="1"/>
          <w:numId w:val="66"/>
        </w:numPr>
        <w:tabs>
          <w:tab w:pos="1477" w:val="left" w:leader="none"/>
        </w:tabs>
        <w:spacing w:line="240" w:lineRule="auto" w:before="0" w:after="0"/>
        <w:ind w:left="1477" w:right="794" w:hanging="360"/>
        <w:jc w:val="left"/>
        <w:rPr>
          <w:sz w:val="22"/>
        </w:rPr>
      </w:pPr>
      <w:r>
        <w:rPr>
          <w:sz w:val="22"/>
        </w:rPr>
        <w:t>Focussing</w:t>
      </w:r>
      <w:r>
        <w:rPr>
          <w:spacing w:val="-6"/>
          <w:sz w:val="22"/>
        </w:rPr>
        <w:t> </w:t>
      </w:r>
      <w:r>
        <w:rPr>
          <w:sz w:val="22"/>
        </w:rPr>
        <w:t>on</w:t>
      </w:r>
      <w:r>
        <w:rPr>
          <w:spacing w:val="-8"/>
          <w:sz w:val="22"/>
        </w:rPr>
        <w:t> </w:t>
      </w:r>
      <w:r>
        <w:rPr>
          <w:sz w:val="22"/>
        </w:rPr>
        <w:t>timeliness</w:t>
      </w:r>
      <w:r>
        <w:rPr>
          <w:spacing w:val="-7"/>
          <w:sz w:val="22"/>
        </w:rPr>
        <w:t> </w:t>
      </w:r>
      <w:r>
        <w:rPr>
          <w:sz w:val="22"/>
        </w:rPr>
        <w:t>of</w:t>
      </w:r>
      <w:r>
        <w:rPr>
          <w:spacing w:val="-7"/>
          <w:sz w:val="22"/>
        </w:rPr>
        <w:t> </w:t>
      </w:r>
      <w:r>
        <w:rPr>
          <w:sz w:val="22"/>
        </w:rPr>
        <w:t>investigations</w:t>
      </w:r>
      <w:r>
        <w:rPr>
          <w:spacing w:val="-7"/>
          <w:sz w:val="22"/>
        </w:rPr>
        <w:t> </w:t>
      </w:r>
      <w:r>
        <w:rPr>
          <w:sz w:val="22"/>
        </w:rPr>
        <w:t>to</w:t>
      </w:r>
      <w:r>
        <w:rPr>
          <w:spacing w:val="-6"/>
          <w:sz w:val="22"/>
        </w:rPr>
        <w:t> </w:t>
      </w:r>
      <w:r>
        <w:rPr>
          <w:sz w:val="22"/>
        </w:rPr>
        <w:t>speed</w:t>
      </w:r>
      <w:r>
        <w:rPr>
          <w:spacing w:val="-6"/>
          <w:sz w:val="22"/>
        </w:rPr>
        <w:t> </w:t>
      </w:r>
      <w:r>
        <w:rPr>
          <w:sz w:val="22"/>
        </w:rPr>
        <w:t>up</w:t>
      </w:r>
      <w:r>
        <w:rPr>
          <w:spacing w:val="-8"/>
          <w:sz w:val="22"/>
        </w:rPr>
        <w:t> </w:t>
      </w:r>
      <w:r>
        <w:rPr>
          <w:sz w:val="22"/>
        </w:rPr>
        <w:t>the</w:t>
      </w:r>
      <w:r>
        <w:rPr>
          <w:spacing w:val="-4"/>
          <w:sz w:val="22"/>
        </w:rPr>
        <w:t> </w:t>
      </w:r>
      <w:r>
        <w:rPr>
          <w:sz w:val="22"/>
        </w:rPr>
        <w:t>process</w:t>
      </w:r>
      <w:r>
        <w:rPr>
          <w:spacing w:val="-5"/>
          <w:sz w:val="22"/>
        </w:rPr>
        <w:t> </w:t>
      </w:r>
      <w:r>
        <w:rPr>
          <w:sz w:val="22"/>
        </w:rPr>
        <w:t>and</w:t>
      </w:r>
      <w:r>
        <w:rPr>
          <w:spacing w:val="-6"/>
          <w:sz w:val="22"/>
        </w:rPr>
        <w:t> </w:t>
      </w:r>
      <w:r>
        <w:rPr>
          <w:sz w:val="22"/>
        </w:rPr>
        <w:t>reduce</w:t>
      </w:r>
      <w:r>
        <w:rPr>
          <w:spacing w:val="-7"/>
          <w:sz w:val="22"/>
        </w:rPr>
        <w:t> </w:t>
      </w:r>
      <w:r>
        <w:rPr>
          <w:sz w:val="22"/>
        </w:rPr>
        <w:t>the</w:t>
      </w:r>
      <w:r>
        <w:rPr>
          <w:spacing w:val="-7"/>
          <w:sz w:val="22"/>
        </w:rPr>
        <w:t> </w:t>
      </w:r>
      <w:r>
        <w:rPr>
          <w:sz w:val="22"/>
        </w:rPr>
        <w:t>investigation timespan to maximise the opportunities to retain the engagement of the victim.</w:t>
      </w:r>
    </w:p>
    <w:p>
      <w:pPr>
        <w:pStyle w:val="ListParagraph"/>
        <w:numPr>
          <w:ilvl w:val="1"/>
          <w:numId w:val="66"/>
        </w:numPr>
        <w:tabs>
          <w:tab w:pos="1477" w:val="left" w:leader="none"/>
        </w:tabs>
        <w:spacing w:line="240" w:lineRule="auto" w:before="0" w:after="0"/>
        <w:ind w:left="1477" w:right="0" w:hanging="359"/>
        <w:jc w:val="left"/>
        <w:rPr>
          <w:sz w:val="22"/>
        </w:rPr>
      </w:pPr>
      <w:r>
        <w:rPr>
          <w:sz w:val="22"/>
        </w:rPr>
        <w:t>Using</w:t>
      </w:r>
      <w:r>
        <w:rPr>
          <w:spacing w:val="-9"/>
          <w:sz w:val="22"/>
        </w:rPr>
        <w:t> </w:t>
      </w:r>
      <w:r>
        <w:rPr>
          <w:sz w:val="22"/>
        </w:rPr>
        <w:t>available</w:t>
      </w:r>
      <w:r>
        <w:rPr>
          <w:spacing w:val="-5"/>
          <w:sz w:val="22"/>
        </w:rPr>
        <w:t> </w:t>
      </w:r>
      <w:r>
        <w:rPr>
          <w:sz w:val="22"/>
        </w:rPr>
        <w:t>legislation</w:t>
      </w:r>
      <w:r>
        <w:rPr>
          <w:spacing w:val="-8"/>
          <w:sz w:val="22"/>
        </w:rPr>
        <w:t> </w:t>
      </w:r>
      <w:r>
        <w:rPr>
          <w:sz w:val="22"/>
        </w:rPr>
        <w:t>more</w:t>
      </w:r>
      <w:r>
        <w:rPr>
          <w:spacing w:val="-7"/>
          <w:sz w:val="22"/>
        </w:rPr>
        <w:t> </w:t>
      </w:r>
      <w:r>
        <w:rPr>
          <w:sz w:val="22"/>
        </w:rPr>
        <w:t>effectively</w:t>
      </w:r>
      <w:r>
        <w:rPr>
          <w:spacing w:val="-5"/>
          <w:sz w:val="22"/>
        </w:rPr>
        <w:t> </w:t>
      </w:r>
      <w:r>
        <w:rPr>
          <w:sz w:val="22"/>
        </w:rPr>
        <w:t>to</w:t>
      </w:r>
      <w:r>
        <w:rPr>
          <w:spacing w:val="-4"/>
          <w:sz w:val="22"/>
        </w:rPr>
        <w:t> </w:t>
      </w:r>
      <w:r>
        <w:rPr>
          <w:sz w:val="22"/>
        </w:rPr>
        <w:t>help</w:t>
      </w:r>
      <w:r>
        <w:rPr>
          <w:spacing w:val="-7"/>
          <w:sz w:val="22"/>
        </w:rPr>
        <w:t> </w:t>
      </w:r>
      <w:r>
        <w:rPr>
          <w:sz w:val="22"/>
        </w:rPr>
        <w:t>reduce</w:t>
      </w:r>
      <w:r>
        <w:rPr>
          <w:spacing w:val="-4"/>
          <w:sz w:val="22"/>
        </w:rPr>
        <w:t> </w:t>
      </w:r>
      <w:r>
        <w:rPr>
          <w:spacing w:val="-2"/>
          <w:sz w:val="22"/>
        </w:rPr>
        <w:t>crime.</w:t>
      </w:r>
    </w:p>
    <w:p>
      <w:pPr>
        <w:pStyle w:val="BodyText"/>
        <w:spacing w:before="56"/>
      </w:pPr>
    </w:p>
    <w:p>
      <w:pPr>
        <w:pStyle w:val="BodyText"/>
        <w:ind w:left="1080"/>
      </w:pPr>
      <w:r>
        <w:rPr/>
        <w:t>In addition, in 2024 the force will be establishing a Case Progression Team which will support improvements</w:t>
      </w:r>
      <w:r>
        <w:rPr>
          <w:spacing w:val="-2"/>
        </w:rPr>
        <w:t> </w:t>
      </w:r>
      <w:r>
        <w:rPr/>
        <w:t>in</w:t>
      </w:r>
      <w:r>
        <w:rPr>
          <w:spacing w:val="-3"/>
        </w:rPr>
        <w:t> </w:t>
      </w:r>
      <w:r>
        <w:rPr/>
        <w:t>investigation</w:t>
      </w:r>
      <w:r>
        <w:rPr>
          <w:spacing w:val="-3"/>
        </w:rPr>
        <w:t> </w:t>
      </w:r>
      <w:r>
        <w:rPr/>
        <w:t>standards</w:t>
      </w:r>
      <w:r>
        <w:rPr>
          <w:spacing w:val="-2"/>
        </w:rPr>
        <w:t> </w:t>
      </w:r>
      <w:r>
        <w:rPr/>
        <w:t>and</w:t>
      </w:r>
      <w:r>
        <w:rPr>
          <w:spacing w:val="-5"/>
        </w:rPr>
        <w:t> </w:t>
      </w:r>
      <w:r>
        <w:rPr/>
        <w:t>excellence</w:t>
      </w:r>
      <w:r>
        <w:rPr>
          <w:spacing w:val="-1"/>
        </w:rPr>
        <w:t> </w:t>
      </w:r>
      <w:r>
        <w:rPr/>
        <w:t>in</w:t>
      </w:r>
      <w:r>
        <w:rPr>
          <w:spacing w:val="-3"/>
        </w:rPr>
        <w:t> </w:t>
      </w:r>
      <w:r>
        <w:rPr/>
        <w:t>case</w:t>
      </w:r>
      <w:r>
        <w:rPr>
          <w:spacing w:val="-1"/>
        </w:rPr>
        <w:t> </w:t>
      </w:r>
      <w:r>
        <w:rPr/>
        <w:t>preparation</w:t>
      </w:r>
      <w:r>
        <w:rPr>
          <w:spacing w:val="-5"/>
        </w:rPr>
        <w:t> </w:t>
      </w:r>
      <w:r>
        <w:rPr/>
        <w:t>to</w:t>
      </w:r>
      <w:r>
        <w:rPr>
          <w:spacing w:val="-3"/>
        </w:rPr>
        <w:t> </w:t>
      </w:r>
      <w:r>
        <w:rPr/>
        <w:t>bring</w:t>
      </w:r>
      <w:r>
        <w:rPr>
          <w:spacing w:val="-3"/>
        </w:rPr>
        <w:t> </w:t>
      </w:r>
      <w:r>
        <w:rPr/>
        <w:t>more</w:t>
      </w:r>
      <w:r>
        <w:rPr>
          <w:spacing w:val="-4"/>
        </w:rPr>
        <w:t> </w:t>
      </w:r>
      <w:r>
        <w:rPr/>
        <w:t>offenders</w:t>
      </w:r>
      <w:r>
        <w:rPr>
          <w:spacing w:val="-4"/>
        </w:rPr>
        <w:t> </w:t>
      </w:r>
      <w:r>
        <w:rPr/>
        <w:t>to justice, reduce attrition and, thereby, improve outcomes for victims.</w:t>
      </w:r>
    </w:p>
    <w:p>
      <w:pPr>
        <w:pStyle w:val="BodyText"/>
      </w:pPr>
    </w:p>
    <w:p>
      <w:pPr>
        <w:pStyle w:val="ListParagraph"/>
        <w:numPr>
          <w:ilvl w:val="0"/>
          <w:numId w:val="66"/>
        </w:numPr>
        <w:tabs>
          <w:tab w:pos="1116" w:val="left" w:leader="none"/>
          <w:tab w:pos="1118" w:val="left" w:leader="none"/>
        </w:tabs>
        <w:spacing w:line="240" w:lineRule="auto" w:before="1" w:after="0"/>
        <w:ind w:left="1118" w:right="393" w:hanging="360"/>
        <w:jc w:val="left"/>
        <w:rPr>
          <w:sz w:val="22"/>
        </w:rPr>
      </w:pPr>
      <w:r>
        <w:rPr>
          <w:b/>
          <w:sz w:val="22"/>
        </w:rPr>
        <w:t>Improving trust and confidence </w:t>
      </w:r>
      <w:r>
        <w:rPr>
          <w:sz w:val="22"/>
        </w:rPr>
        <w:t>to identify hidden crime especially vulnerability crime. It is understood throughout the vulnerability chapter of this FMS (and previous FMSs) that the actual crime reported rate is much lower than the underlying crime rate, in particular around sexual</w:t>
      </w:r>
      <w:r>
        <w:rPr>
          <w:spacing w:val="40"/>
          <w:sz w:val="22"/>
        </w:rPr>
        <w:t> </w:t>
      </w:r>
      <w:r>
        <w:rPr>
          <w:sz w:val="22"/>
        </w:rPr>
        <w:t>offences and domestic abuse which can be for a variety of reasons. More of these crimes are being reported each year in part due to an improvement in the understanding of domestic abuse, changes</w:t>
      </w:r>
      <w:r>
        <w:rPr>
          <w:spacing w:val="40"/>
          <w:sz w:val="22"/>
        </w:rPr>
        <w:t> </w:t>
      </w:r>
      <w:r>
        <w:rPr>
          <w:sz w:val="22"/>
        </w:rPr>
        <w:t>in legislation, confidence of the public to call out abuse and trust of victims to report non-recent sexual crime. A proxy measure for this is most readily seen by the increases in non-recent reporting each year. Whilst this identifies crimes that occurred in the past it will also provide an indication of crime that is hidden. Data from the last 9 years indicates that 29.61% of all sexual offences and 39.63%</w:t>
      </w:r>
      <w:r>
        <w:rPr>
          <w:spacing w:val="-3"/>
          <w:sz w:val="22"/>
        </w:rPr>
        <w:t> </w:t>
      </w:r>
      <w:r>
        <w:rPr>
          <w:sz w:val="22"/>
        </w:rPr>
        <w:t>of</w:t>
      </w:r>
      <w:r>
        <w:rPr>
          <w:spacing w:val="-3"/>
          <w:sz w:val="22"/>
        </w:rPr>
        <w:t> </w:t>
      </w:r>
      <w:r>
        <w:rPr>
          <w:sz w:val="22"/>
        </w:rPr>
        <w:t>rape</w:t>
      </w:r>
      <w:r>
        <w:rPr>
          <w:spacing w:val="-3"/>
          <w:sz w:val="22"/>
        </w:rPr>
        <w:t> </w:t>
      </w:r>
      <w:r>
        <w:rPr>
          <w:sz w:val="22"/>
        </w:rPr>
        <w:t>were reported</w:t>
      </w:r>
      <w:r>
        <w:rPr>
          <w:spacing w:val="-4"/>
          <w:sz w:val="22"/>
        </w:rPr>
        <w:t> </w:t>
      </w:r>
      <w:r>
        <w:rPr>
          <w:sz w:val="22"/>
        </w:rPr>
        <w:t>more than</w:t>
      </w:r>
      <w:r>
        <w:rPr>
          <w:spacing w:val="-4"/>
          <w:sz w:val="22"/>
        </w:rPr>
        <w:t> </w:t>
      </w:r>
      <w:r>
        <w:rPr>
          <w:sz w:val="22"/>
        </w:rPr>
        <w:t>12</w:t>
      </w:r>
      <w:r>
        <w:rPr>
          <w:spacing w:val="-2"/>
          <w:sz w:val="22"/>
        </w:rPr>
        <w:t> </w:t>
      </w:r>
      <w:r>
        <w:rPr>
          <w:sz w:val="22"/>
        </w:rPr>
        <w:t>months</w:t>
      </w:r>
      <w:r>
        <w:rPr>
          <w:spacing w:val="-1"/>
          <w:sz w:val="22"/>
        </w:rPr>
        <w:t> </w:t>
      </w:r>
      <w:r>
        <w:rPr>
          <w:sz w:val="22"/>
        </w:rPr>
        <w:t>after</w:t>
      </w:r>
      <w:r>
        <w:rPr>
          <w:spacing w:val="-1"/>
          <w:sz w:val="22"/>
        </w:rPr>
        <w:t> </w:t>
      </w:r>
      <w:r>
        <w:rPr>
          <w:sz w:val="22"/>
        </w:rPr>
        <w:t>the offence</w:t>
      </w:r>
      <w:r>
        <w:rPr>
          <w:spacing w:val="-3"/>
          <w:sz w:val="22"/>
        </w:rPr>
        <w:t> </w:t>
      </w:r>
      <w:r>
        <w:rPr>
          <w:sz w:val="22"/>
        </w:rPr>
        <w:t>was</w:t>
      </w:r>
      <w:r>
        <w:rPr>
          <w:spacing w:val="-3"/>
          <w:sz w:val="22"/>
        </w:rPr>
        <w:t> </w:t>
      </w:r>
      <w:r>
        <w:rPr>
          <w:sz w:val="22"/>
        </w:rPr>
        <w:t>committed,</w:t>
      </w:r>
      <w:r>
        <w:rPr>
          <w:spacing w:val="-3"/>
          <w:sz w:val="22"/>
        </w:rPr>
        <w:t> </w:t>
      </w:r>
      <w:r>
        <w:rPr>
          <w:sz w:val="22"/>
        </w:rPr>
        <w:t>which</w:t>
      </w:r>
      <w:r>
        <w:rPr>
          <w:spacing w:val="-2"/>
          <w:sz w:val="22"/>
        </w:rPr>
        <w:t> </w:t>
      </w:r>
      <w:r>
        <w:rPr>
          <w:sz w:val="22"/>
        </w:rPr>
        <w:t>suggests that in future years there are currently hidden crimes that will be reported. This is key, because to reduce crime the force first needs to understand the true level of crime. Through deliverables set out in the Police and Crime Plan the force will aim, through trust and confidence, to see increases in vulnerability crimes being reported when they have been committed (alongside the increases still</w:t>
      </w:r>
    </w:p>
    <w:p>
      <w:pPr>
        <w:spacing w:after="0" w:line="240" w:lineRule="auto"/>
        <w:jc w:val="left"/>
        <w:rPr>
          <w:sz w:val="22"/>
        </w:rPr>
        <w:sectPr>
          <w:pgSz w:w="11910" w:h="16840"/>
          <w:pgMar w:top="1380" w:bottom="280" w:left="540" w:right="720"/>
        </w:sectPr>
      </w:pPr>
    </w:p>
    <w:p>
      <w:pPr>
        <w:pStyle w:val="BodyText"/>
        <w:spacing w:before="41"/>
        <w:ind w:left="1118" w:right="446"/>
      </w:pPr>
      <w:r>
        <w:rPr/>
        <w:t>expected from non-recent crime reporting). Therefore, an increase in reported crime is expected whilst work with communities through prevention and early intervention aims to reduce future offending</w:t>
      </w:r>
      <w:r>
        <w:rPr>
          <w:spacing w:val="-3"/>
        </w:rPr>
        <w:t> </w:t>
      </w:r>
      <w:r>
        <w:rPr/>
        <w:t>through</w:t>
      </w:r>
      <w:r>
        <w:rPr>
          <w:spacing w:val="-3"/>
        </w:rPr>
        <w:t> </w:t>
      </w:r>
      <w:r>
        <w:rPr/>
        <w:t>safer</w:t>
      </w:r>
      <w:r>
        <w:rPr>
          <w:spacing w:val="-2"/>
        </w:rPr>
        <w:t> </w:t>
      </w:r>
      <w:r>
        <w:rPr/>
        <w:t>streets,</w:t>
      </w:r>
      <w:r>
        <w:rPr>
          <w:spacing w:val="-4"/>
        </w:rPr>
        <w:t> </w:t>
      </w:r>
      <w:r>
        <w:rPr/>
        <w:t>better</w:t>
      </w:r>
      <w:r>
        <w:rPr>
          <w:spacing w:val="-2"/>
        </w:rPr>
        <w:t> </w:t>
      </w:r>
      <w:r>
        <w:rPr/>
        <w:t>protection</w:t>
      </w:r>
      <w:r>
        <w:rPr>
          <w:spacing w:val="-5"/>
        </w:rPr>
        <w:t> </w:t>
      </w:r>
      <w:r>
        <w:rPr/>
        <w:t>of</w:t>
      </w:r>
      <w:r>
        <w:rPr>
          <w:spacing w:val="-4"/>
        </w:rPr>
        <w:t> </w:t>
      </w:r>
      <w:r>
        <w:rPr/>
        <w:t>circumstantial</w:t>
      </w:r>
      <w:r>
        <w:rPr>
          <w:spacing w:val="-2"/>
        </w:rPr>
        <w:t> </w:t>
      </w:r>
      <w:r>
        <w:rPr/>
        <w:t>vulnerability</w:t>
      </w:r>
      <w:r>
        <w:rPr>
          <w:spacing w:val="-3"/>
        </w:rPr>
        <w:t> </w:t>
      </w:r>
      <w:r>
        <w:rPr/>
        <w:t>and</w:t>
      </w:r>
      <w:r>
        <w:rPr>
          <w:spacing w:val="-3"/>
        </w:rPr>
        <w:t> </w:t>
      </w:r>
      <w:r>
        <w:rPr/>
        <w:t>the</w:t>
      </w:r>
      <w:r>
        <w:rPr>
          <w:spacing w:val="-1"/>
        </w:rPr>
        <w:t> </w:t>
      </w:r>
      <w:r>
        <w:rPr/>
        <w:t>longer</w:t>
      </w:r>
      <w:r>
        <w:rPr>
          <w:spacing w:val="-2"/>
        </w:rPr>
        <w:t> </w:t>
      </w:r>
      <w:r>
        <w:rPr/>
        <w:t>term generational behavioural changes around boundaries and respect.</w:t>
      </w:r>
    </w:p>
    <w:p>
      <w:pPr>
        <w:pStyle w:val="ListParagraph"/>
        <w:numPr>
          <w:ilvl w:val="0"/>
          <w:numId w:val="66"/>
        </w:numPr>
        <w:tabs>
          <w:tab w:pos="1116" w:val="left" w:leader="none"/>
          <w:tab w:pos="1118" w:val="left" w:leader="none"/>
        </w:tabs>
        <w:spacing w:line="240" w:lineRule="auto" w:before="267" w:after="0"/>
        <w:ind w:left="1118" w:right="351" w:hanging="360"/>
        <w:jc w:val="left"/>
        <w:rPr>
          <w:sz w:val="22"/>
        </w:rPr>
      </w:pPr>
      <w:r>
        <w:rPr>
          <w:b/>
          <w:sz w:val="22"/>
        </w:rPr>
        <w:t>Use of data in performance. </w:t>
      </w:r>
      <w:r>
        <w:rPr>
          <w:sz w:val="22"/>
        </w:rPr>
        <w:t>The quantity of, and opportunity to exploit, data in policing has never been greater and grows on a daily basis as the breadth and depth of data within police and across partners grows alongside an increasing national desire for policing data. North Yorkshire Police understands that data is key to decision making and has invested in people, skills, and systems to enhance its analytical capability within Business Insight (BI). BI supports the organisational understanding of the national outcomes and national police drivers such as drugs (harm to hope), Domestic</w:t>
      </w:r>
      <w:r>
        <w:rPr>
          <w:spacing w:val="-5"/>
          <w:sz w:val="22"/>
        </w:rPr>
        <w:t> </w:t>
      </w:r>
      <w:r>
        <w:rPr>
          <w:sz w:val="22"/>
        </w:rPr>
        <w:t>Abuse,</w:t>
      </w:r>
      <w:r>
        <w:rPr>
          <w:spacing w:val="-5"/>
          <w:sz w:val="22"/>
        </w:rPr>
        <w:t> </w:t>
      </w:r>
      <w:r>
        <w:rPr>
          <w:sz w:val="22"/>
        </w:rPr>
        <w:t>Violence</w:t>
      </w:r>
      <w:r>
        <w:rPr>
          <w:spacing w:val="-7"/>
          <w:sz w:val="22"/>
        </w:rPr>
        <w:t> </w:t>
      </w:r>
      <w:r>
        <w:rPr>
          <w:sz w:val="22"/>
        </w:rPr>
        <w:t>Against</w:t>
      </w:r>
      <w:r>
        <w:rPr>
          <w:spacing w:val="-4"/>
          <w:sz w:val="22"/>
        </w:rPr>
        <w:t> </w:t>
      </w:r>
      <w:r>
        <w:rPr>
          <w:sz w:val="22"/>
        </w:rPr>
        <w:t>Women</w:t>
      </w:r>
      <w:r>
        <w:rPr>
          <w:spacing w:val="-6"/>
          <w:sz w:val="22"/>
        </w:rPr>
        <w:t> </w:t>
      </w:r>
      <w:r>
        <w:rPr>
          <w:sz w:val="22"/>
        </w:rPr>
        <w:t>and</w:t>
      </w:r>
      <w:r>
        <w:rPr>
          <w:spacing w:val="-6"/>
          <w:sz w:val="22"/>
        </w:rPr>
        <w:t> </w:t>
      </w:r>
      <w:r>
        <w:rPr>
          <w:sz w:val="22"/>
        </w:rPr>
        <w:t>Girls,</w:t>
      </w:r>
      <w:r>
        <w:rPr>
          <w:spacing w:val="-5"/>
          <w:sz w:val="22"/>
        </w:rPr>
        <w:t> </w:t>
      </w:r>
      <w:r>
        <w:rPr>
          <w:sz w:val="22"/>
        </w:rPr>
        <w:t>National</w:t>
      </w:r>
      <w:r>
        <w:rPr>
          <w:spacing w:val="-5"/>
          <w:sz w:val="22"/>
        </w:rPr>
        <w:t> </w:t>
      </w:r>
      <w:r>
        <w:rPr>
          <w:sz w:val="22"/>
        </w:rPr>
        <w:t>Criminal</w:t>
      </w:r>
      <w:r>
        <w:rPr>
          <w:spacing w:val="-4"/>
          <w:sz w:val="22"/>
        </w:rPr>
        <w:t> </w:t>
      </w:r>
      <w:r>
        <w:rPr>
          <w:sz w:val="22"/>
        </w:rPr>
        <w:t>Justice</w:t>
      </w:r>
      <w:r>
        <w:rPr>
          <w:spacing w:val="-6"/>
          <w:sz w:val="22"/>
        </w:rPr>
        <w:t> </w:t>
      </w:r>
      <w:r>
        <w:rPr>
          <w:sz w:val="22"/>
        </w:rPr>
        <w:t>data</w:t>
      </w:r>
      <w:r>
        <w:rPr>
          <w:spacing w:val="-5"/>
          <w:sz w:val="22"/>
        </w:rPr>
        <w:t> </w:t>
      </w:r>
      <w:r>
        <w:rPr>
          <w:sz w:val="22"/>
        </w:rPr>
        <w:t>dashboards</w:t>
      </w:r>
      <w:r>
        <w:rPr>
          <w:spacing w:val="-7"/>
          <w:sz w:val="22"/>
        </w:rPr>
        <w:t> </w:t>
      </w:r>
      <w:r>
        <w:rPr>
          <w:sz w:val="22"/>
        </w:rPr>
        <w:t>and</w:t>
      </w:r>
      <w:r>
        <w:rPr>
          <w:spacing w:val="-6"/>
          <w:sz w:val="22"/>
        </w:rPr>
        <w:t> </w:t>
      </w:r>
      <w:r>
        <w:rPr>
          <w:sz w:val="22"/>
        </w:rPr>
        <w:t>the beating crime plan. Collectively this provides an enriched picture of how the force needs to adapt to meet</w:t>
      </w:r>
      <w:r>
        <w:rPr>
          <w:spacing w:val="-4"/>
          <w:sz w:val="22"/>
        </w:rPr>
        <w:t> </w:t>
      </w:r>
      <w:r>
        <w:rPr>
          <w:sz w:val="22"/>
        </w:rPr>
        <w:t>its</w:t>
      </w:r>
      <w:r>
        <w:rPr>
          <w:spacing w:val="-2"/>
          <w:sz w:val="22"/>
        </w:rPr>
        <w:t> </w:t>
      </w:r>
      <w:r>
        <w:rPr>
          <w:sz w:val="22"/>
        </w:rPr>
        <w:t>current</w:t>
      </w:r>
      <w:r>
        <w:rPr>
          <w:spacing w:val="-1"/>
          <w:sz w:val="22"/>
        </w:rPr>
        <w:t> </w:t>
      </w:r>
      <w:r>
        <w:rPr>
          <w:sz w:val="22"/>
        </w:rPr>
        <w:t>and</w:t>
      </w:r>
      <w:r>
        <w:rPr>
          <w:spacing w:val="-3"/>
          <w:sz w:val="22"/>
        </w:rPr>
        <w:t> </w:t>
      </w:r>
      <w:r>
        <w:rPr>
          <w:sz w:val="22"/>
        </w:rPr>
        <w:t>future</w:t>
      </w:r>
      <w:r>
        <w:rPr>
          <w:spacing w:val="-4"/>
          <w:sz w:val="22"/>
        </w:rPr>
        <w:t> </w:t>
      </w:r>
      <w:r>
        <w:rPr>
          <w:sz w:val="22"/>
        </w:rPr>
        <w:t>demands</w:t>
      </w:r>
      <w:r>
        <w:rPr>
          <w:spacing w:val="-2"/>
          <w:sz w:val="22"/>
        </w:rPr>
        <w:t> </w:t>
      </w:r>
      <w:r>
        <w:rPr>
          <w:sz w:val="22"/>
        </w:rPr>
        <w:t>and</w:t>
      </w:r>
      <w:r>
        <w:rPr>
          <w:spacing w:val="-3"/>
          <w:sz w:val="22"/>
        </w:rPr>
        <w:t> </w:t>
      </w:r>
      <w:r>
        <w:rPr>
          <w:sz w:val="22"/>
        </w:rPr>
        <w:t>the</w:t>
      </w:r>
      <w:r>
        <w:rPr>
          <w:spacing w:val="-1"/>
          <w:sz w:val="22"/>
        </w:rPr>
        <w:t> </w:t>
      </w:r>
      <w:r>
        <w:rPr>
          <w:sz w:val="22"/>
        </w:rPr>
        <w:t>stresses</w:t>
      </w:r>
      <w:r>
        <w:rPr>
          <w:spacing w:val="-2"/>
          <w:sz w:val="22"/>
        </w:rPr>
        <w:t> </w:t>
      </w:r>
      <w:r>
        <w:rPr>
          <w:sz w:val="22"/>
        </w:rPr>
        <w:t>that</w:t>
      </w:r>
      <w:r>
        <w:rPr>
          <w:spacing w:val="-1"/>
          <w:sz w:val="22"/>
        </w:rPr>
        <w:t> </w:t>
      </w:r>
      <w:r>
        <w:rPr>
          <w:sz w:val="22"/>
        </w:rPr>
        <w:t>are</w:t>
      </w:r>
      <w:r>
        <w:rPr>
          <w:spacing w:val="-4"/>
          <w:sz w:val="22"/>
        </w:rPr>
        <w:t> </w:t>
      </w:r>
      <w:r>
        <w:rPr>
          <w:sz w:val="22"/>
        </w:rPr>
        <w:t>placed</w:t>
      </w:r>
      <w:r>
        <w:rPr>
          <w:spacing w:val="-3"/>
          <w:sz w:val="22"/>
        </w:rPr>
        <w:t> </w:t>
      </w:r>
      <w:r>
        <w:rPr>
          <w:sz w:val="22"/>
        </w:rPr>
        <w:t>on</w:t>
      </w:r>
      <w:r>
        <w:rPr>
          <w:spacing w:val="-5"/>
          <w:sz w:val="22"/>
        </w:rPr>
        <w:t> </w:t>
      </w:r>
      <w:r>
        <w:rPr>
          <w:sz w:val="22"/>
        </w:rPr>
        <w:t>meeting</w:t>
      </w:r>
      <w:r>
        <w:rPr>
          <w:spacing w:val="-3"/>
          <w:sz w:val="22"/>
        </w:rPr>
        <w:t> </w:t>
      </w:r>
      <w:r>
        <w:rPr>
          <w:sz w:val="22"/>
        </w:rPr>
        <w:t>the</w:t>
      </w:r>
      <w:r>
        <w:rPr>
          <w:spacing w:val="-1"/>
          <w:sz w:val="22"/>
        </w:rPr>
        <w:t> </w:t>
      </w:r>
      <w:r>
        <w:rPr>
          <w:sz w:val="22"/>
        </w:rPr>
        <w:t>demand</w:t>
      </w:r>
      <w:r>
        <w:rPr>
          <w:spacing w:val="-3"/>
          <w:sz w:val="22"/>
        </w:rPr>
        <w:t> </w:t>
      </w:r>
      <w:r>
        <w:rPr>
          <w:sz w:val="22"/>
        </w:rPr>
        <w:t>through capacity, capability, tools, technology and infrastructure. However, the complexity and availability of data solutions</w:t>
      </w:r>
      <w:r>
        <w:rPr>
          <w:spacing w:val="-1"/>
          <w:sz w:val="22"/>
        </w:rPr>
        <w:t> </w:t>
      </w:r>
      <w:r>
        <w:rPr>
          <w:sz w:val="22"/>
        </w:rPr>
        <w:t>can also outstrip the</w:t>
      </w:r>
      <w:r>
        <w:rPr>
          <w:spacing w:val="-1"/>
          <w:sz w:val="22"/>
        </w:rPr>
        <w:t> </w:t>
      </w:r>
      <w:r>
        <w:rPr>
          <w:sz w:val="22"/>
        </w:rPr>
        <w:t>capacity and capability of</w:t>
      </w:r>
      <w:r>
        <w:rPr>
          <w:spacing w:val="-1"/>
          <w:sz w:val="22"/>
        </w:rPr>
        <w:t> </w:t>
      </w:r>
      <w:r>
        <w:rPr>
          <w:sz w:val="22"/>
        </w:rPr>
        <w:t>end users to interrogate</w:t>
      </w:r>
      <w:r>
        <w:rPr>
          <w:spacing w:val="-1"/>
          <w:sz w:val="22"/>
        </w:rPr>
        <w:t> </w:t>
      </w:r>
      <w:r>
        <w:rPr>
          <w:sz w:val="22"/>
        </w:rPr>
        <w:t>and understand the data they need. The force has an established performance framework through a strategic to individual approach which runs alongside its development of data culture and data literacy. Only through developing a data literate workforce will the full benefit of available data be realised in terms of better and more informed police decision making in relation to crime that happened in the past, is happening in the present and will happen in the future.</w:t>
      </w:r>
    </w:p>
    <w:p>
      <w:pPr>
        <w:spacing w:after="0" w:line="240" w:lineRule="auto"/>
        <w:jc w:val="left"/>
        <w:rPr>
          <w:sz w:val="22"/>
        </w:rPr>
        <w:sectPr>
          <w:pgSz w:w="11910" w:h="16840"/>
          <w:pgMar w:top="1380" w:bottom="280" w:left="540" w:right="720"/>
        </w:sectPr>
      </w:pPr>
    </w:p>
    <w:p>
      <w:pPr>
        <w:pStyle w:val="BodyText"/>
        <w:spacing w:before="4"/>
        <w:rPr>
          <w:sz w:val="16"/>
        </w:rPr>
      </w:pPr>
      <w:r>
        <w:rPr/>
        <mc:AlternateContent>
          <mc:Choice Requires="wps">
            <w:drawing>
              <wp:anchor distT="0" distB="0" distL="0" distR="0" allowOverlap="1" layoutInCell="1" locked="0" behindDoc="0" simplePos="0" relativeHeight="15748096">
                <wp:simplePos x="0" y="0"/>
                <wp:positionH relativeFrom="page">
                  <wp:posOffset>0</wp:posOffset>
                </wp:positionH>
                <wp:positionV relativeFrom="page">
                  <wp:posOffset>7838440</wp:posOffset>
                </wp:positionV>
                <wp:extent cx="7560309" cy="2853690"/>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7560309" cy="2853690"/>
                          <a:chExt cx="7560309" cy="2853690"/>
                        </a:xfrm>
                      </wpg:grpSpPr>
                      <wps:wsp>
                        <wps:cNvPr id="134" name="Graphic 134"/>
                        <wps:cNvSpPr/>
                        <wps:spPr>
                          <a:xfrm>
                            <a:off x="0" y="0"/>
                            <a:ext cx="7560309" cy="2853690"/>
                          </a:xfrm>
                          <a:custGeom>
                            <a:avLst/>
                            <a:gdLst/>
                            <a:ahLst/>
                            <a:cxnLst/>
                            <a:rect l="l" t="t" r="r" b="b"/>
                            <a:pathLst>
                              <a:path w="7560309" h="2853690">
                                <a:moveTo>
                                  <a:pt x="7560309" y="0"/>
                                </a:moveTo>
                                <a:lnTo>
                                  <a:pt x="0" y="0"/>
                                </a:lnTo>
                                <a:lnTo>
                                  <a:pt x="0" y="2853690"/>
                                </a:lnTo>
                                <a:lnTo>
                                  <a:pt x="7560309" y="2853690"/>
                                </a:lnTo>
                                <a:lnTo>
                                  <a:pt x="7560309" y="0"/>
                                </a:lnTo>
                                <a:close/>
                              </a:path>
                            </a:pathLst>
                          </a:custGeom>
                          <a:solidFill>
                            <a:srgbClr val="0A134E"/>
                          </a:solidFill>
                        </wps:spPr>
                        <wps:bodyPr wrap="square" lIns="0" tIns="0" rIns="0" bIns="0" rtlCol="0">
                          <a:prstTxWarp prst="textNoShape">
                            <a:avLst/>
                          </a:prstTxWarp>
                          <a:noAutofit/>
                        </wps:bodyPr>
                      </wps:wsp>
                      <wps:wsp>
                        <wps:cNvPr id="135" name="Graphic 135"/>
                        <wps:cNvSpPr/>
                        <wps:spPr>
                          <a:xfrm>
                            <a:off x="419100" y="330200"/>
                            <a:ext cx="3246120" cy="813435"/>
                          </a:xfrm>
                          <a:custGeom>
                            <a:avLst/>
                            <a:gdLst/>
                            <a:ahLst/>
                            <a:cxnLst/>
                            <a:rect l="l" t="t" r="r" b="b"/>
                            <a:pathLst>
                              <a:path w="3246120" h="813435">
                                <a:moveTo>
                                  <a:pt x="234315" y="337820"/>
                                </a:moveTo>
                                <a:lnTo>
                                  <a:pt x="220345" y="369570"/>
                                </a:lnTo>
                                <a:lnTo>
                                  <a:pt x="185420" y="441960"/>
                                </a:lnTo>
                                <a:lnTo>
                                  <a:pt x="173355" y="471170"/>
                                </a:lnTo>
                                <a:lnTo>
                                  <a:pt x="90805" y="473710"/>
                                </a:lnTo>
                                <a:lnTo>
                                  <a:pt x="107314" y="491490"/>
                                </a:lnTo>
                                <a:lnTo>
                                  <a:pt x="209550" y="586105"/>
                                </a:lnTo>
                                <a:lnTo>
                                  <a:pt x="228600" y="601345"/>
                                </a:lnTo>
                                <a:lnTo>
                                  <a:pt x="238125" y="610235"/>
                                </a:lnTo>
                                <a:lnTo>
                                  <a:pt x="387350" y="745490"/>
                                </a:lnTo>
                                <a:lnTo>
                                  <a:pt x="613410" y="544830"/>
                                </a:lnTo>
                                <a:lnTo>
                                  <a:pt x="629285" y="529590"/>
                                </a:lnTo>
                                <a:lnTo>
                                  <a:pt x="330200" y="529590"/>
                                </a:lnTo>
                                <a:lnTo>
                                  <a:pt x="316865" y="525780"/>
                                </a:lnTo>
                                <a:lnTo>
                                  <a:pt x="301625" y="498475"/>
                                </a:lnTo>
                                <a:lnTo>
                                  <a:pt x="280035" y="445135"/>
                                </a:lnTo>
                                <a:lnTo>
                                  <a:pt x="248285" y="363855"/>
                                </a:lnTo>
                                <a:lnTo>
                                  <a:pt x="240029" y="344805"/>
                                </a:lnTo>
                                <a:lnTo>
                                  <a:pt x="236854" y="340360"/>
                                </a:lnTo>
                                <a:lnTo>
                                  <a:pt x="234315" y="337820"/>
                                </a:lnTo>
                                <a:close/>
                              </a:path>
                              <a:path w="3246120" h="813435">
                                <a:moveTo>
                                  <a:pt x="401955" y="416560"/>
                                </a:moveTo>
                                <a:lnTo>
                                  <a:pt x="392430" y="427355"/>
                                </a:lnTo>
                                <a:lnTo>
                                  <a:pt x="382270" y="444500"/>
                                </a:lnTo>
                                <a:lnTo>
                                  <a:pt x="372745" y="461645"/>
                                </a:lnTo>
                                <a:lnTo>
                                  <a:pt x="365760" y="475615"/>
                                </a:lnTo>
                                <a:lnTo>
                                  <a:pt x="345440" y="512445"/>
                                </a:lnTo>
                                <a:lnTo>
                                  <a:pt x="330200" y="529590"/>
                                </a:lnTo>
                                <a:lnTo>
                                  <a:pt x="629285" y="529590"/>
                                </a:lnTo>
                                <a:lnTo>
                                  <a:pt x="631190" y="528320"/>
                                </a:lnTo>
                                <a:lnTo>
                                  <a:pt x="676275" y="487045"/>
                                </a:lnTo>
                                <a:lnTo>
                                  <a:pt x="688340" y="473710"/>
                                </a:lnTo>
                                <a:lnTo>
                                  <a:pt x="439420" y="473075"/>
                                </a:lnTo>
                                <a:lnTo>
                                  <a:pt x="429895" y="464185"/>
                                </a:lnTo>
                                <a:lnTo>
                                  <a:pt x="419100" y="448310"/>
                                </a:lnTo>
                                <a:lnTo>
                                  <a:pt x="408940" y="429895"/>
                                </a:lnTo>
                                <a:lnTo>
                                  <a:pt x="401955" y="416560"/>
                                </a:lnTo>
                                <a:close/>
                              </a:path>
                              <a:path w="3246120" h="813435">
                                <a:moveTo>
                                  <a:pt x="465455" y="281940"/>
                                </a:moveTo>
                                <a:lnTo>
                                  <a:pt x="239395" y="281940"/>
                                </a:lnTo>
                                <a:lnTo>
                                  <a:pt x="251460" y="295275"/>
                                </a:lnTo>
                                <a:lnTo>
                                  <a:pt x="265430" y="326390"/>
                                </a:lnTo>
                                <a:lnTo>
                                  <a:pt x="327660" y="480060"/>
                                </a:lnTo>
                                <a:lnTo>
                                  <a:pt x="351155" y="443230"/>
                                </a:lnTo>
                                <a:lnTo>
                                  <a:pt x="370205" y="404495"/>
                                </a:lnTo>
                                <a:lnTo>
                                  <a:pt x="387985" y="375920"/>
                                </a:lnTo>
                                <a:lnTo>
                                  <a:pt x="407670" y="372745"/>
                                </a:lnTo>
                                <a:lnTo>
                                  <a:pt x="446405" y="372745"/>
                                </a:lnTo>
                                <a:lnTo>
                                  <a:pt x="448309" y="364490"/>
                                </a:lnTo>
                                <a:lnTo>
                                  <a:pt x="451484" y="348615"/>
                                </a:lnTo>
                                <a:lnTo>
                                  <a:pt x="465455" y="281940"/>
                                </a:lnTo>
                                <a:close/>
                              </a:path>
                              <a:path w="3246120" h="813435">
                                <a:moveTo>
                                  <a:pt x="501015" y="265430"/>
                                </a:moveTo>
                                <a:lnTo>
                                  <a:pt x="487680" y="311150"/>
                                </a:lnTo>
                                <a:lnTo>
                                  <a:pt x="477520" y="367030"/>
                                </a:lnTo>
                                <a:lnTo>
                                  <a:pt x="467359" y="421005"/>
                                </a:lnTo>
                                <a:lnTo>
                                  <a:pt x="455930" y="460375"/>
                                </a:lnTo>
                                <a:lnTo>
                                  <a:pt x="439420" y="473075"/>
                                </a:lnTo>
                                <a:lnTo>
                                  <a:pt x="567055" y="473075"/>
                                </a:lnTo>
                                <a:lnTo>
                                  <a:pt x="528320" y="447040"/>
                                </a:lnTo>
                                <a:lnTo>
                                  <a:pt x="514984" y="353060"/>
                                </a:lnTo>
                                <a:lnTo>
                                  <a:pt x="501015" y="265430"/>
                                </a:lnTo>
                                <a:close/>
                              </a:path>
                              <a:path w="3246120" h="813435">
                                <a:moveTo>
                                  <a:pt x="191770" y="17780"/>
                                </a:moveTo>
                                <a:lnTo>
                                  <a:pt x="148590" y="26035"/>
                                </a:lnTo>
                                <a:lnTo>
                                  <a:pt x="104775" y="45720"/>
                                </a:lnTo>
                                <a:lnTo>
                                  <a:pt x="68580" y="73025"/>
                                </a:lnTo>
                                <a:lnTo>
                                  <a:pt x="40639" y="106045"/>
                                </a:lnTo>
                                <a:lnTo>
                                  <a:pt x="19685" y="144145"/>
                                </a:lnTo>
                                <a:lnTo>
                                  <a:pt x="6350" y="186055"/>
                                </a:lnTo>
                                <a:lnTo>
                                  <a:pt x="0" y="230505"/>
                                </a:lnTo>
                                <a:lnTo>
                                  <a:pt x="635" y="276225"/>
                                </a:lnTo>
                                <a:lnTo>
                                  <a:pt x="7620" y="321310"/>
                                </a:lnTo>
                                <a:lnTo>
                                  <a:pt x="20954" y="365125"/>
                                </a:lnTo>
                                <a:lnTo>
                                  <a:pt x="40005" y="406400"/>
                                </a:lnTo>
                                <a:lnTo>
                                  <a:pt x="52069" y="425450"/>
                                </a:lnTo>
                                <a:lnTo>
                                  <a:pt x="57785" y="434340"/>
                                </a:lnTo>
                                <a:lnTo>
                                  <a:pt x="62864" y="443865"/>
                                </a:lnTo>
                                <a:lnTo>
                                  <a:pt x="154305" y="443865"/>
                                </a:lnTo>
                                <a:lnTo>
                                  <a:pt x="165735" y="415290"/>
                                </a:lnTo>
                                <a:lnTo>
                                  <a:pt x="196850" y="347980"/>
                                </a:lnTo>
                                <a:lnTo>
                                  <a:pt x="210820" y="317500"/>
                                </a:lnTo>
                                <a:lnTo>
                                  <a:pt x="226695" y="288290"/>
                                </a:lnTo>
                                <a:lnTo>
                                  <a:pt x="239395" y="281940"/>
                                </a:lnTo>
                                <a:lnTo>
                                  <a:pt x="465455" y="281940"/>
                                </a:lnTo>
                                <a:lnTo>
                                  <a:pt x="487045" y="178435"/>
                                </a:lnTo>
                                <a:lnTo>
                                  <a:pt x="490855" y="168275"/>
                                </a:lnTo>
                                <a:lnTo>
                                  <a:pt x="495300" y="163830"/>
                                </a:lnTo>
                                <a:lnTo>
                                  <a:pt x="765175" y="163830"/>
                                </a:lnTo>
                                <a:lnTo>
                                  <a:pt x="764540" y="161290"/>
                                </a:lnTo>
                                <a:lnTo>
                                  <a:pt x="741045" y="113665"/>
                                </a:lnTo>
                                <a:lnTo>
                                  <a:pt x="737870" y="110490"/>
                                </a:lnTo>
                                <a:lnTo>
                                  <a:pt x="387350" y="110490"/>
                                </a:lnTo>
                                <a:lnTo>
                                  <a:pt x="375920" y="102870"/>
                                </a:lnTo>
                                <a:lnTo>
                                  <a:pt x="354965" y="78105"/>
                                </a:lnTo>
                                <a:lnTo>
                                  <a:pt x="321945" y="50165"/>
                                </a:lnTo>
                                <a:lnTo>
                                  <a:pt x="281305" y="30480"/>
                                </a:lnTo>
                                <a:lnTo>
                                  <a:pt x="236854" y="19050"/>
                                </a:lnTo>
                                <a:lnTo>
                                  <a:pt x="191770" y="17780"/>
                                </a:lnTo>
                                <a:close/>
                              </a:path>
                              <a:path w="3246120" h="813435">
                                <a:moveTo>
                                  <a:pt x="765175" y="163830"/>
                                </a:moveTo>
                                <a:lnTo>
                                  <a:pt x="502284" y="163830"/>
                                </a:lnTo>
                                <a:lnTo>
                                  <a:pt x="513715" y="166370"/>
                                </a:lnTo>
                                <a:lnTo>
                                  <a:pt x="519430" y="189865"/>
                                </a:lnTo>
                                <a:lnTo>
                                  <a:pt x="528320" y="236855"/>
                                </a:lnTo>
                                <a:lnTo>
                                  <a:pt x="537845" y="297180"/>
                                </a:lnTo>
                                <a:lnTo>
                                  <a:pt x="547370" y="359410"/>
                                </a:lnTo>
                                <a:lnTo>
                                  <a:pt x="555612" y="416560"/>
                                </a:lnTo>
                                <a:lnTo>
                                  <a:pt x="559435" y="443865"/>
                                </a:lnTo>
                                <a:lnTo>
                                  <a:pt x="716280" y="443865"/>
                                </a:lnTo>
                                <a:lnTo>
                                  <a:pt x="746760" y="390525"/>
                                </a:lnTo>
                                <a:lnTo>
                                  <a:pt x="771525" y="327660"/>
                                </a:lnTo>
                                <a:lnTo>
                                  <a:pt x="779780" y="285750"/>
                                </a:lnTo>
                                <a:lnTo>
                                  <a:pt x="781685" y="244475"/>
                                </a:lnTo>
                                <a:lnTo>
                                  <a:pt x="776605" y="202565"/>
                                </a:lnTo>
                                <a:lnTo>
                                  <a:pt x="765175" y="163830"/>
                                </a:lnTo>
                                <a:close/>
                              </a:path>
                              <a:path w="3246120" h="813435">
                                <a:moveTo>
                                  <a:pt x="446405" y="372745"/>
                                </a:moveTo>
                                <a:lnTo>
                                  <a:pt x="407670" y="372745"/>
                                </a:lnTo>
                                <a:lnTo>
                                  <a:pt x="413384" y="379095"/>
                                </a:lnTo>
                                <a:lnTo>
                                  <a:pt x="421640" y="392430"/>
                                </a:lnTo>
                                <a:lnTo>
                                  <a:pt x="429259" y="405765"/>
                                </a:lnTo>
                                <a:lnTo>
                                  <a:pt x="433705" y="414655"/>
                                </a:lnTo>
                                <a:lnTo>
                                  <a:pt x="439420" y="401955"/>
                                </a:lnTo>
                                <a:lnTo>
                                  <a:pt x="444500" y="383540"/>
                                </a:lnTo>
                                <a:lnTo>
                                  <a:pt x="446405" y="372745"/>
                                </a:lnTo>
                                <a:close/>
                              </a:path>
                              <a:path w="3246120" h="813435">
                                <a:moveTo>
                                  <a:pt x="236220" y="339725"/>
                                </a:moveTo>
                                <a:lnTo>
                                  <a:pt x="236854" y="340360"/>
                                </a:lnTo>
                                <a:lnTo>
                                  <a:pt x="238125" y="340995"/>
                                </a:lnTo>
                                <a:lnTo>
                                  <a:pt x="236220" y="339725"/>
                                </a:lnTo>
                                <a:close/>
                              </a:path>
                              <a:path w="3246120" h="813435">
                                <a:moveTo>
                                  <a:pt x="561975" y="16510"/>
                                </a:moveTo>
                                <a:lnTo>
                                  <a:pt x="488950" y="30480"/>
                                </a:lnTo>
                                <a:lnTo>
                                  <a:pt x="431165" y="68580"/>
                                </a:lnTo>
                                <a:lnTo>
                                  <a:pt x="401955" y="99695"/>
                                </a:lnTo>
                                <a:lnTo>
                                  <a:pt x="387350" y="110490"/>
                                </a:lnTo>
                                <a:lnTo>
                                  <a:pt x="737870" y="110490"/>
                                </a:lnTo>
                                <a:lnTo>
                                  <a:pt x="711200" y="76835"/>
                                </a:lnTo>
                                <a:lnTo>
                                  <a:pt x="676910" y="48895"/>
                                </a:lnTo>
                                <a:lnTo>
                                  <a:pt x="640080" y="29845"/>
                                </a:lnTo>
                                <a:lnTo>
                                  <a:pt x="601345" y="19050"/>
                                </a:lnTo>
                                <a:lnTo>
                                  <a:pt x="561975" y="16510"/>
                                </a:lnTo>
                                <a:close/>
                              </a:path>
                              <a:path w="3246120" h="813435">
                                <a:moveTo>
                                  <a:pt x="2921000" y="466090"/>
                                </a:moveTo>
                                <a:lnTo>
                                  <a:pt x="2772410" y="466090"/>
                                </a:lnTo>
                                <a:lnTo>
                                  <a:pt x="2773045" y="474345"/>
                                </a:lnTo>
                                <a:lnTo>
                                  <a:pt x="2774315" y="489585"/>
                                </a:lnTo>
                                <a:lnTo>
                                  <a:pt x="2774315" y="497205"/>
                                </a:lnTo>
                                <a:lnTo>
                                  <a:pt x="2767330" y="542925"/>
                                </a:lnTo>
                                <a:lnTo>
                                  <a:pt x="2747645" y="590550"/>
                                </a:lnTo>
                                <a:lnTo>
                                  <a:pt x="2712720" y="638175"/>
                                </a:lnTo>
                                <a:lnTo>
                                  <a:pt x="2660015" y="683260"/>
                                </a:lnTo>
                                <a:lnTo>
                                  <a:pt x="2717165" y="813435"/>
                                </a:lnTo>
                                <a:lnTo>
                                  <a:pt x="2750820" y="792480"/>
                                </a:lnTo>
                                <a:lnTo>
                                  <a:pt x="2784475" y="777875"/>
                                </a:lnTo>
                                <a:lnTo>
                                  <a:pt x="2818130" y="768985"/>
                                </a:lnTo>
                                <a:lnTo>
                                  <a:pt x="2850515" y="765810"/>
                                </a:lnTo>
                                <a:lnTo>
                                  <a:pt x="3242310" y="765810"/>
                                </a:lnTo>
                                <a:lnTo>
                                  <a:pt x="3202305" y="676910"/>
                                </a:lnTo>
                                <a:lnTo>
                                  <a:pt x="3080385" y="676910"/>
                                </a:lnTo>
                                <a:lnTo>
                                  <a:pt x="3065780" y="676275"/>
                                </a:lnTo>
                                <a:lnTo>
                                  <a:pt x="3046730" y="673100"/>
                                </a:lnTo>
                                <a:lnTo>
                                  <a:pt x="3021965" y="667385"/>
                                </a:lnTo>
                                <a:lnTo>
                                  <a:pt x="3001645" y="662305"/>
                                </a:lnTo>
                                <a:lnTo>
                                  <a:pt x="2840355" y="662305"/>
                                </a:lnTo>
                                <a:lnTo>
                                  <a:pt x="2881630" y="609600"/>
                                </a:lnTo>
                                <a:lnTo>
                                  <a:pt x="2906395" y="568325"/>
                                </a:lnTo>
                                <a:lnTo>
                                  <a:pt x="2918460" y="530860"/>
                                </a:lnTo>
                                <a:lnTo>
                                  <a:pt x="2922270" y="490220"/>
                                </a:lnTo>
                                <a:lnTo>
                                  <a:pt x="2922270" y="474345"/>
                                </a:lnTo>
                                <a:lnTo>
                                  <a:pt x="2921000" y="466090"/>
                                </a:lnTo>
                                <a:close/>
                              </a:path>
                              <a:path w="3246120" h="813435">
                                <a:moveTo>
                                  <a:pt x="3242310" y="765810"/>
                                </a:moveTo>
                                <a:lnTo>
                                  <a:pt x="2850515" y="765810"/>
                                </a:lnTo>
                                <a:lnTo>
                                  <a:pt x="2872740" y="767715"/>
                                </a:lnTo>
                                <a:lnTo>
                                  <a:pt x="2900045" y="772160"/>
                                </a:lnTo>
                                <a:lnTo>
                                  <a:pt x="2932430" y="779145"/>
                                </a:lnTo>
                                <a:lnTo>
                                  <a:pt x="3007995" y="799465"/>
                                </a:lnTo>
                                <a:lnTo>
                                  <a:pt x="3042285" y="806450"/>
                                </a:lnTo>
                                <a:lnTo>
                                  <a:pt x="3072130" y="810895"/>
                                </a:lnTo>
                                <a:lnTo>
                                  <a:pt x="3098165" y="812165"/>
                                </a:lnTo>
                                <a:lnTo>
                                  <a:pt x="3117215" y="811530"/>
                                </a:lnTo>
                                <a:lnTo>
                                  <a:pt x="3155950" y="806450"/>
                                </a:lnTo>
                                <a:lnTo>
                                  <a:pt x="3195320" y="796290"/>
                                </a:lnTo>
                                <a:lnTo>
                                  <a:pt x="3246120" y="774700"/>
                                </a:lnTo>
                                <a:lnTo>
                                  <a:pt x="3242310" y="765810"/>
                                </a:lnTo>
                                <a:close/>
                              </a:path>
                              <a:path w="3246120" h="813435">
                                <a:moveTo>
                                  <a:pt x="3189605" y="647700"/>
                                </a:moveTo>
                                <a:lnTo>
                                  <a:pt x="3157220" y="660400"/>
                                </a:lnTo>
                                <a:lnTo>
                                  <a:pt x="3128645" y="669925"/>
                                </a:lnTo>
                                <a:lnTo>
                                  <a:pt x="3102610" y="675640"/>
                                </a:lnTo>
                                <a:lnTo>
                                  <a:pt x="3080385" y="676910"/>
                                </a:lnTo>
                                <a:lnTo>
                                  <a:pt x="3202305" y="676910"/>
                                </a:lnTo>
                                <a:lnTo>
                                  <a:pt x="3189605" y="647700"/>
                                </a:lnTo>
                                <a:close/>
                              </a:path>
                              <a:path w="3246120" h="813435">
                                <a:moveTo>
                                  <a:pt x="2923540" y="647700"/>
                                </a:moveTo>
                                <a:lnTo>
                                  <a:pt x="2914650" y="647700"/>
                                </a:lnTo>
                                <a:lnTo>
                                  <a:pt x="2893060" y="648335"/>
                                </a:lnTo>
                                <a:lnTo>
                                  <a:pt x="2874010" y="651510"/>
                                </a:lnTo>
                                <a:lnTo>
                                  <a:pt x="2856230" y="655955"/>
                                </a:lnTo>
                                <a:lnTo>
                                  <a:pt x="2840355" y="662305"/>
                                </a:lnTo>
                                <a:lnTo>
                                  <a:pt x="3001645" y="662305"/>
                                </a:lnTo>
                                <a:lnTo>
                                  <a:pt x="2962910" y="652780"/>
                                </a:lnTo>
                                <a:lnTo>
                                  <a:pt x="2948305" y="649605"/>
                                </a:lnTo>
                                <a:lnTo>
                                  <a:pt x="2923540" y="647700"/>
                                </a:lnTo>
                                <a:close/>
                              </a:path>
                              <a:path w="3246120" h="813435">
                                <a:moveTo>
                                  <a:pt x="3063240" y="347980"/>
                                </a:moveTo>
                                <a:lnTo>
                                  <a:pt x="2660015" y="347980"/>
                                </a:lnTo>
                                <a:lnTo>
                                  <a:pt x="2660015" y="466090"/>
                                </a:lnTo>
                                <a:lnTo>
                                  <a:pt x="3063240" y="466090"/>
                                </a:lnTo>
                                <a:lnTo>
                                  <a:pt x="3063240" y="347980"/>
                                </a:lnTo>
                                <a:close/>
                              </a:path>
                              <a:path w="3246120" h="813435">
                                <a:moveTo>
                                  <a:pt x="2972435" y="0"/>
                                </a:moveTo>
                                <a:lnTo>
                                  <a:pt x="2906395" y="6350"/>
                                </a:lnTo>
                                <a:lnTo>
                                  <a:pt x="2844800" y="27305"/>
                                </a:lnTo>
                                <a:lnTo>
                                  <a:pt x="2793365" y="61595"/>
                                </a:lnTo>
                                <a:lnTo>
                                  <a:pt x="2754630" y="107950"/>
                                </a:lnTo>
                                <a:lnTo>
                                  <a:pt x="2730500" y="162560"/>
                                </a:lnTo>
                                <a:lnTo>
                                  <a:pt x="2722880" y="219710"/>
                                </a:lnTo>
                                <a:lnTo>
                                  <a:pt x="2724150" y="252095"/>
                                </a:lnTo>
                                <a:lnTo>
                                  <a:pt x="2727960" y="283845"/>
                                </a:lnTo>
                                <a:lnTo>
                                  <a:pt x="2734945" y="316230"/>
                                </a:lnTo>
                                <a:lnTo>
                                  <a:pt x="2744470" y="347980"/>
                                </a:lnTo>
                                <a:lnTo>
                                  <a:pt x="2896235" y="347980"/>
                                </a:lnTo>
                                <a:lnTo>
                                  <a:pt x="2891155" y="332105"/>
                                </a:lnTo>
                                <a:lnTo>
                                  <a:pt x="2886075" y="315595"/>
                                </a:lnTo>
                                <a:lnTo>
                                  <a:pt x="2881630" y="298450"/>
                                </a:lnTo>
                                <a:lnTo>
                                  <a:pt x="2877820" y="280035"/>
                                </a:lnTo>
                                <a:lnTo>
                                  <a:pt x="2874010" y="262255"/>
                                </a:lnTo>
                                <a:lnTo>
                                  <a:pt x="2871470" y="246380"/>
                                </a:lnTo>
                                <a:lnTo>
                                  <a:pt x="2870200" y="232410"/>
                                </a:lnTo>
                                <a:lnTo>
                                  <a:pt x="2869565" y="220345"/>
                                </a:lnTo>
                                <a:lnTo>
                                  <a:pt x="2871470" y="199390"/>
                                </a:lnTo>
                                <a:lnTo>
                                  <a:pt x="2886075" y="163195"/>
                                </a:lnTo>
                                <a:lnTo>
                                  <a:pt x="2913380" y="135890"/>
                                </a:lnTo>
                                <a:lnTo>
                                  <a:pt x="2948940" y="121285"/>
                                </a:lnTo>
                                <a:lnTo>
                                  <a:pt x="2969260" y="119380"/>
                                </a:lnTo>
                                <a:lnTo>
                                  <a:pt x="3192145" y="119380"/>
                                </a:lnTo>
                                <a:lnTo>
                                  <a:pt x="3191510" y="118110"/>
                                </a:lnTo>
                                <a:lnTo>
                                  <a:pt x="3169285" y="82550"/>
                                </a:lnTo>
                                <a:lnTo>
                                  <a:pt x="3141345" y="53340"/>
                                </a:lnTo>
                                <a:lnTo>
                                  <a:pt x="3107055" y="29845"/>
                                </a:lnTo>
                                <a:lnTo>
                                  <a:pt x="3067685" y="13335"/>
                                </a:lnTo>
                                <a:lnTo>
                                  <a:pt x="3022600" y="3175"/>
                                </a:lnTo>
                                <a:lnTo>
                                  <a:pt x="2972435" y="0"/>
                                </a:lnTo>
                                <a:close/>
                              </a:path>
                              <a:path w="3246120" h="813435">
                                <a:moveTo>
                                  <a:pt x="3192145" y="119380"/>
                                </a:moveTo>
                                <a:lnTo>
                                  <a:pt x="2969260" y="119380"/>
                                </a:lnTo>
                                <a:lnTo>
                                  <a:pt x="2988310" y="121285"/>
                                </a:lnTo>
                                <a:lnTo>
                                  <a:pt x="3006090" y="125730"/>
                                </a:lnTo>
                                <a:lnTo>
                                  <a:pt x="3048635" y="159385"/>
                                </a:lnTo>
                                <a:lnTo>
                                  <a:pt x="3067050" y="201295"/>
                                </a:lnTo>
                                <a:lnTo>
                                  <a:pt x="3072765" y="227965"/>
                                </a:lnTo>
                                <a:lnTo>
                                  <a:pt x="3218180" y="207010"/>
                                </a:lnTo>
                                <a:lnTo>
                                  <a:pt x="3208020" y="159385"/>
                                </a:lnTo>
                                <a:lnTo>
                                  <a:pt x="3192145" y="119380"/>
                                </a:lnTo>
                                <a:close/>
                              </a:path>
                            </a:pathLst>
                          </a:custGeom>
                          <a:solidFill>
                            <a:srgbClr val="FFFFFF">
                              <a:alpha val="29803"/>
                            </a:srgbClr>
                          </a:solidFill>
                        </wps:spPr>
                        <wps:bodyPr wrap="square" lIns="0" tIns="0" rIns="0" bIns="0" rtlCol="0">
                          <a:prstTxWarp prst="textNoShape">
                            <a:avLst/>
                          </a:prstTxWarp>
                          <a:noAutofit/>
                        </wps:bodyPr>
                      </wps:wsp>
                      <wps:wsp>
                        <wps:cNvPr id="136" name="Graphic 136"/>
                        <wps:cNvSpPr/>
                        <wps:spPr>
                          <a:xfrm>
                            <a:off x="4530725" y="315593"/>
                            <a:ext cx="106045" cy="1270"/>
                          </a:xfrm>
                          <a:custGeom>
                            <a:avLst/>
                            <a:gdLst/>
                            <a:ahLst/>
                            <a:cxnLst/>
                            <a:rect l="l" t="t" r="r" b="b"/>
                            <a:pathLst>
                              <a:path w="106045" h="0">
                                <a:moveTo>
                                  <a:pt x="0" y="0"/>
                                </a:moveTo>
                                <a:lnTo>
                                  <a:pt x="106045" y="0"/>
                                </a:lnTo>
                              </a:path>
                            </a:pathLst>
                          </a:custGeom>
                          <a:ln w="40462">
                            <a:solidFill>
                              <a:srgbClr val="FFFFFF"/>
                            </a:solidFill>
                            <a:prstDash val="solid"/>
                          </a:ln>
                        </wps:spPr>
                        <wps:bodyPr wrap="square" lIns="0" tIns="0" rIns="0" bIns="0" rtlCol="0">
                          <a:prstTxWarp prst="textNoShape">
                            <a:avLst/>
                          </a:prstTxWarp>
                          <a:noAutofit/>
                        </wps:bodyPr>
                      </wps:wsp>
                      <wps:wsp>
                        <wps:cNvPr id="137" name="Graphic 137"/>
                        <wps:cNvSpPr/>
                        <wps:spPr>
                          <a:xfrm>
                            <a:off x="4652009" y="315593"/>
                            <a:ext cx="106045" cy="1270"/>
                          </a:xfrm>
                          <a:custGeom>
                            <a:avLst/>
                            <a:gdLst/>
                            <a:ahLst/>
                            <a:cxnLst/>
                            <a:rect l="l" t="t" r="r" b="b"/>
                            <a:pathLst>
                              <a:path w="106045" h="0">
                                <a:moveTo>
                                  <a:pt x="0" y="0"/>
                                </a:moveTo>
                                <a:lnTo>
                                  <a:pt x="106045" y="0"/>
                                </a:lnTo>
                              </a:path>
                            </a:pathLst>
                          </a:custGeom>
                          <a:ln w="40462">
                            <a:solidFill>
                              <a:srgbClr val="FFFFFF"/>
                            </a:solidFill>
                            <a:prstDash val="solid"/>
                          </a:ln>
                        </wps:spPr>
                        <wps:bodyPr wrap="square" lIns="0" tIns="0" rIns="0" bIns="0" rtlCol="0">
                          <a:prstTxWarp prst="textNoShape">
                            <a:avLst/>
                          </a:prstTxWarp>
                          <a:noAutofit/>
                        </wps:bodyPr>
                      </wps:wsp>
                      <wps:wsp>
                        <wps:cNvPr id="138" name="Graphic 138"/>
                        <wps:cNvSpPr/>
                        <wps:spPr>
                          <a:xfrm>
                            <a:off x="4772025" y="315593"/>
                            <a:ext cx="106045" cy="1270"/>
                          </a:xfrm>
                          <a:custGeom>
                            <a:avLst/>
                            <a:gdLst/>
                            <a:ahLst/>
                            <a:cxnLst/>
                            <a:rect l="l" t="t" r="r" b="b"/>
                            <a:pathLst>
                              <a:path w="106045" h="0">
                                <a:moveTo>
                                  <a:pt x="0" y="0"/>
                                </a:moveTo>
                                <a:lnTo>
                                  <a:pt x="106045" y="0"/>
                                </a:lnTo>
                              </a:path>
                            </a:pathLst>
                          </a:custGeom>
                          <a:ln w="40462">
                            <a:solidFill>
                              <a:srgbClr val="FFFFFF"/>
                            </a:solidFill>
                            <a:prstDash val="solid"/>
                          </a:ln>
                        </wps:spPr>
                        <wps:bodyPr wrap="square" lIns="0" tIns="0" rIns="0" bIns="0" rtlCol="0">
                          <a:prstTxWarp prst="textNoShape">
                            <a:avLst/>
                          </a:prstTxWarp>
                          <a:noAutofit/>
                        </wps:bodyPr>
                      </wps:wsp>
                      <wps:wsp>
                        <wps:cNvPr id="139" name="Graphic 139"/>
                        <wps:cNvSpPr/>
                        <wps:spPr>
                          <a:xfrm>
                            <a:off x="1600212" y="311783"/>
                            <a:ext cx="5476240" cy="2254885"/>
                          </a:xfrm>
                          <a:custGeom>
                            <a:avLst/>
                            <a:gdLst/>
                            <a:ahLst/>
                            <a:cxnLst/>
                            <a:rect l="l" t="t" r="r" b="b"/>
                            <a:pathLst>
                              <a:path w="5476240" h="2254885">
                                <a:moveTo>
                                  <a:pt x="329552" y="1502410"/>
                                </a:moveTo>
                                <a:lnTo>
                                  <a:pt x="281927" y="1537335"/>
                                </a:lnTo>
                                <a:lnTo>
                                  <a:pt x="250177" y="1595755"/>
                                </a:lnTo>
                                <a:lnTo>
                                  <a:pt x="245784" y="1673860"/>
                                </a:lnTo>
                                <a:lnTo>
                                  <a:pt x="245732" y="1724025"/>
                                </a:lnTo>
                                <a:lnTo>
                                  <a:pt x="247002" y="1760220"/>
                                </a:lnTo>
                                <a:lnTo>
                                  <a:pt x="278752" y="1767840"/>
                                </a:lnTo>
                                <a:lnTo>
                                  <a:pt x="327647" y="1773555"/>
                                </a:lnTo>
                                <a:lnTo>
                                  <a:pt x="386702" y="1776095"/>
                                </a:lnTo>
                                <a:lnTo>
                                  <a:pt x="448297" y="1776730"/>
                                </a:lnTo>
                                <a:lnTo>
                                  <a:pt x="506717" y="1774190"/>
                                </a:lnTo>
                                <a:lnTo>
                                  <a:pt x="553707" y="1768475"/>
                                </a:lnTo>
                                <a:lnTo>
                                  <a:pt x="583552" y="1759585"/>
                                </a:lnTo>
                                <a:lnTo>
                                  <a:pt x="584778" y="1724025"/>
                                </a:lnTo>
                                <a:lnTo>
                                  <a:pt x="584687" y="1668780"/>
                                </a:lnTo>
                                <a:lnTo>
                                  <a:pt x="583552" y="1626235"/>
                                </a:lnTo>
                                <a:lnTo>
                                  <a:pt x="579107" y="1593215"/>
                                </a:lnTo>
                                <a:lnTo>
                                  <a:pt x="567677" y="1563370"/>
                                </a:lnTo>
                                <a:lnTo>
                                  <a:pt x="549897" y="1537335"/>
                                </a:lnTo>
                                <a:lnTo>
                                  <a:pt x="549897" y="1536700"/>
                                </a:lnTo>
                                <a:lnTo>
                                  <a:pt x="422262" y="1536700"/>
                                </a:lnTo>
                                <a:lnTo>
                                  <a:pt x="386702" y="1532890"/>
                                </a:lnTo>
                                <a:lnTo>
                                  <a:pt x="356222" y="1519555"/>
                                </a:lnTo>
                                <a:lnTo>
                                  <a:pt x="329552" y="1502410"/>
                                </a:lnTo>
                                <a:close/>
                              </a:path>
                              <a:path w="5476240" h="2254885">
                                <a:moveTo>
                                  <a:pt x="606412" y="1453515"/>
                                </a:moveTo>
                                <a:lnTo>
                                  <a:pt x="591807" y="1464945"/>
                                </a:lnTo>
                                <a:lnTo>
                                  <a:pt x="579742" y="1475105"/>
                                </a:lnTo>
                                <a:lnTo>
                                  <a:pt x="568312" y="1485265"/>
                                </a:lnTo>
                                <a:lnTo>
                                  <a:pt x="558152" y="1498600"/>
                                </a:lnTo>
                                <a:lnTo>
                                  <a:pt x="593712" y="1544320"/>
                                </a:lnTo>
                                <a:lnTo>
                                  <a:pt x="609587" y="1579245"/>
                                </a:lnTo>
                                <a:lnTo>
                                  <a:pt x="614032" y="1610360"/>
                                </a:lnTo>
                                <a:lnTo>
                                  <a:pt x="614032" y="1644015"/>
                                </a:lnTo>
                                <a:lnTo>
                                  <a:pt x="617207" y="1686560"/>
                                </a:lnTo>
                                <a:lnTo>
                                  <a:pt x="672452" y="1686560"/>
                                </a:lnTo>
                                <a:lnTo>
                                  <a:pt x="725792" y="1685925"/>
                                </a:lnTo>
                                <a:lnTo>
                                  <a:pt x="778497" y="1682115"/>
                                </a:lnTo>
                                <a:lnTo>
                                  <a:pt x="831837" y="1675130"/>
                                </a:lnTo>
                                <a:lnTo>
                                  <a:pt x="833683" y="1615440"/>
                                </a:lnTo>
                                <a:lnTo>
                                  <a:pt x="833665" y="1610360"/>
                                </a:lnTo>
                                <a:lnTo>
                                  <a:pt x="832472" y="1561465"/>
                                </a:lnTo>
                                <a:lnTo>
                                  <a:pt x="822947" y="1518285"/>
                                </a:lnTo>
                                <a:lnTo>
                                  <a:pt x="801992" y="1482725"/>
                                </a:lnTo>
                                <a:lnTo>
                                  <a:pt x="685787" y="1482725"/>
                                </a:lnTo>
                                <a:lnTo>
                                  <a:pt x="642607" y="1473200"/>
                                </a:lnTo>
                                <a:lnTo>
                                  <a:pt x="632447" y="1467485"/>
                                </a:lnTo>
                                <a:lnTo>
                                  <a:pt x="624192" y="1461770"/>
                                </a:lnTo>
                                <a:lnTo>
                                  <a:pt x="615937" y="1457325"/>
                                </a:lnTo>
                                <a:lnTo>
                                  <a:pt x="606412" y="1453515"/>
                                </a:lnTo>
                                <a:close/>
                              </a:path>
                              <a:path w="5476240" h="2254885">
                                <a:moveTo>
                                  <a:pt x="66662" y="1438910"/>
                                </a:moveTo>
                                <a:lnTo>
                                  <a:pt x="29832" y="1466850"/>
                                </a:lnTo>
                                <a:lnTo>
                                  <a:pt x="6337" y="1508760"/>
                                </a:lnTo>
                                <a:lnTo>
                                  <a:pt x="680" y="1560830"/>
                                </a:lnTo>
                                <a:lnTo>
                                  <a:pt x="0" y="1595755"/>
                                </a:lnTo>
                                <a:lnTo>
                                  <a:pt x="586" y="1626235"/>
                                </a:lnTo>
                                <a:lnTo>
                                  <a:pt x="39357" y="1664335"/>
                                </a:lnTo>
                                <a:lnTo>
                                  <a:pt x="98412" y="1668780"/>
                                </a:lnTo>
                                <a:lnTo>
                                  <a:pt x="162547" y="1670050"/>
                                </a:lnTo>
                                <a:lnTo>
                                  <a:pt x="213347" y="1670050"/>
                                </a:lnTo>
                                <a:lnTo>
                                  <a:pt x="215887" y="1640205"/>
                                </a:lnTo>
                                <a:lnTo>
                                  <a:pt x="215887" y="1615440"/>
                                </a:lnTo>
                                <a:lnTo>
                                  <a:pt x="218427" y="1590040"/>
                                </a:lnTo>
                                <a:lnTo>
                                  <a:pt x="228587" y="1560830"/>
                                </a:lnTo>
                                <a:lnTo>
                                  <a:pt x="243192" y="1533525"/>
                                </a:lnTo>
                                <a:lnTo>
                                  <a:pt x="256527" y="1517015"/>
                                </a:lnTo>
                                <a:lnTo>
                                  <a:pt x="268592" y="1505585"/>
                                </a:lnTo>
                                <a:lnTo>
                                  <a:pt x="281292" y="1492250"/>
                                </a:lnTo>
                                <a:lnTo>
                                  <a:pt x="270497" y="1475105"/>
                                </a:lnTo>
                                <a:lnTo>
                                  <a:pt x="262242" y="1464945"/>
                                </a:lnTo>
                                <a:lnTo>
                                  <a:pt x="137147" y="1464945"/>
                                </a:lnTo>
                                <a:lnTo>
                                  <a:pt x="121907" y="1462405"/>
                                </a:lnTo>
                                <a:lnTo>
                                  <a:pt x="94602" y="1451610"/>
                                </a:lnTo>
                                <a:lnTo>
                                  <a:pt x="79997" y="1441450"/>
                                </a:lnTo>
                                <a:lnTo>
                                  <a:pt x="66662" y="1438910"/>
                                </a:lnTo>
                                <a:close/>
                              </a:path>
                              <a:path w="5476240" h="2254885">
                                <a:moveTo>
                                  <a:pt x="501637" y="1502410"/>
                                </a:moveTo>
                                <a:lnTo>
                                  <a:pt x="494017" y="1506855"/>
                                </a:lnTo>
                                <a:lnTo>
                                  <a:pt x="485127" y="1513205"/>
                                </a:lnTo>
                                <a:lnTo>
                                  <a:pt x="475602" y="1520190"/>
                                </a:lnTo>
                                <a:lnTo>
                                  <a:pt x="464807" y="1525905"/>
                                </a:lnTo>
                                <a:lnTo>
                                  <a:pt x="422262" y="1536700"/>
                                </a:lnTo>
                                <a:lnTo>
                                  <a:pt x="549897" y="1536700"/>
                                </a:lnTo>
                                <a:lnTo>
                                  <a:pt x="527672" y="1516380"/>
                                </a:lnTo>
                                <a:lnTo>
                                  <a:pt x="501637" y="1502410"/>
                                </a:lnTo>
                                <a:close/>
                              </a:path>
                              <a:path w="5476240" h="2254885">
                                <a:moveTo>
                                  <a:pt x="763892" y="1452880"/>
                                </a:moveTo>
                                <a:lnTo>
                                  <a:pt x="746112" y="1463040"/>
                                </a:lnTo>
                                <a:lnTo>
                                  <a:pt x="720077" y="1476375"/>
                                </a:lnTo>
                                <a:lnTo>
                                  <a:pt x="685787" y="1482725"/>
                                </a:lnTo>
                                <a:lnTo>
                                  <a:pt x="801992" y="1482725"/>
                                </a:lnTo>
                                <a:lnTo>
                                  <a:pt x="801992" y="1482090"/>
                                </a:lnTo>
                                <a:lnTo>
                                  <a:pt x="763892" y="1452880"/>
                                </a:lnTo>
                                <a:close/>
                              </a:path>
                              <a:path w="5476240" h="2254885">
                                <a:moveTo>
                                  <a:pt x="223507" y="1437005"/>
                                </a:moveTo>
                                <a:lnTo>
                                  <a:pt x="213982" y="1440815"/>
                                </a:lnTo>
                                <a:lnTo>
                                  <a:pt x="212712" y="1444625"/>
                                </a:lnTo>
                                <a:lnTo>
                                  <a:pt x="196202" y="1454150"/>
                                </a:lnTo>
                                <a:lnTo>
                                  <a:pt x="189852" y="1457325"/>
                                </a:lnTo>
                                <a:lnTo>
                                  <a:pt x="181597" y="1459865"/>
                                </a:lnTo>
                                <a:lnTo>
                                  <a:pt x="167627" y="1463675"/>
                                </a:lnTo>
                                <a:lnTo>
                                  <a:pt x="152387" y="1464945"/>
                                </a:lnTo>
                                <a:lnTo>
                                  <a:pt x="262242" y="1464945"/>
                                </a:lnTo>
                                <a:lnTo>
                                  <a:pt x="257797" y="1459865"/>
                                </a:lnTo>
                                <a:lnTo>
                                  <a:pt x="242557" y="1446530"/>
                                </a:lnTo>
                                <a:lnTo>
                                  <a:pt x="223507" y="1437005"/>
                                </a:lnTo>
                                <a:close/>
                              </a:path>
                              <a:path w="5476240" h="2254885">
                                <a:moveTo>
                                  <a:pt x="1158227" y="1832610"/>
                                </a:moveTo>
                                <a:lnTo>
                                  <a:pt x="1137907" y="1835785"/>
                                </a:lnTo>
                                <a:lnTo>
                                  <a:pt x="1123302" y="1847850"/>
                                </a:lnTo>
                                <a:lnTo>
                                  <a:pt x="1116952" y="1866265"/>
                                </a:lnTo>
                                <a:lnTo>
                                  <a:pt x="1115047" y="1890395"/>
                                </a:lnTo>
                                <a:lnTo>
                                  <a:pt x="1115047" y="1915795"/>
                                </a:lnTo>
                                <a:lnTo>
                                  <a:pt x="1115682" y="1936750"/>
                                </a:lnTo>
                                <a:lnTo>
                                  <a:pt x="1115682" y="2009775"/>
                                </a:lnTo>
                                <a:lnTo>
                                  <a:pt x="1115066" y="2030730"/>
                                </a:lnTo>
                                <a:lnTo>
                                  <a:pt x="1115047" y="2089150"/>
                                </a:lnTo>
                                <a:lnTo>
                                  <a:pt x="1115682" y="2154555"/>
                                </a:lnTo>
                                <a:lnTo>
                                  <a:pt x="1116317" y="2205355"/>
                                </a:lnTo>
                                <a:lnTo>
                                  <a:pt x="1130287" y="2246630"/>
                                </a:lnTo>
                                <a:lnTo>
                                  <a:pt x="1167752" y="2254885"/>
                                </a:lnTo>
                                <a:lnTo>
                                  <a:pt x="1193152" y="2254250"/>
                                </a:lnTo>
                                <a:lnTo>
                                  <a:pt x="1616697" y="2254250"/>
                                </a:lnTo>
                                <a:lnTo>
                                  <a:pt x="1658607" y="2228850"/>
                                </a:lnTo>
                                <a:lnTo>
                                  <a:pt x="1661147" y="2154555"/>
                                </a:lnTo>
                                <a:lnTo>
                                  <a:pt x="1661147" y="2149475"/>
                                </a:lnTo>
                                <a:lnTo>
                                  <a:pt x="1343012" y="2149475"/>
                                </a:lnTo>
                                <a:lnTo>
                                  <a:pt x="1360157" y="2031365"/>
                                </a:lnTo>
                                <a:lnTo>
                                  <a:pt x="1346187" y="2016760"/>
                                </a:lnTo>
                                <a:lnTo>
                                  <a:pt x="1337932" y="1998980"/>
                                </a:lnTo>
                                <a:lnTo>
                                  <a:pt x="1337932" y="1979295"/>
                                </a:lnTo>
                                <a:lnTo>
                                  <a:pt x="1347457" y="1957705"/>
                                </a:lnTo>
                                <a:lnTo>
                                  <a:pt x="1349997" y="1955800"/>
                                </a:lnTo>
                                <a:lnTo>
                                  <a:pt x="1351267" y="1953260"/>
                                </a:lnTo>
                                <a:lnTo>
                                  <a:pt x="1351267" y="1951355"/>
                                </a:lnTo>
                                <a:lnTo>
                                  <a:pt x="1350632" y="1951355"/>
                                </a:lnTo>
                                <a:lnTo>
                                  <a:pt x="1351267" y="1950720"/>
                                </a:lnTo>
                                <a:lnTo>
                                  <a:pt x="1353172" y="1950720"/>
                                </a:lnTo>
                                <a:lnTo>
                                  <a:pt x="1353172" y="1949450"/>
                                </a:lnTo>
                                <a:lnTo>
                                  <a:pt x="1352537" y="1949450"/>
                                </a:lnTo>
                                <a:lnTo>
                                  <a:pt x="1353172" y="1948815"/>
                                </a:lnTo>
                                <a:lnTo>
                                  <a:pt x="1355712" y="1948815"/>
                                </a:lnTo>
                                <a:lnTo>
                                  <a:pt x="1356982" y="1947545"/>
                                </a:lnTo>
                                <a:lnTo>
                                  <a:pt x="1360157" y="1945005"/>
                                </a:lnTo>
                                <a:lnTo>
                                  <a:pt x="1362697" y="1943735"/>
                                </a:lnTo>
                                <a:lnTo>
                                  <a:pt x="1401432" y="1939290"/>
                                </a:lnTo>
                                <a:lnTo>
                                  <a:pt x="1438262" y="1939290"/>
                                </a:lnTo>
                                <a:lnTo>
                                  <a:pt x="1438262" y="1833245"/>
                                </a:lnTo>
                                <a:lnTo>
                                  <a:pt x="1181722" y="1833245"/>
                                </a:lnTo>
                                <a:lnTo>
                                  <a:pt x="1158227" y="1832610"/>
                                </a:lnTo>
                                <a:close/>
                              </a:path>
                              <a:path w="5476240" h="2254885">
                                <a:moveTo>
                                  <a:pt x="1491602" y="1559560"/>
                                </a:moveTo>
                                <a:lnTo>
                                  <a:pt x="1491602" y="1798320"/>
                                </a:lnTo>
                                <a:lnTo>
                                  <a:pt x="1490332" y="1832610"/>
                                </a:lnTo>
                                <a:lnTo>
                                  <a:pt x="1438262" y="1832610"/>
                                </a:lnTo>
                                <a:lnTo>
                                  <a:pt x="1438262" y="1981200"/>
                                </a:lnTo>
                                <a:lnTo>
                                  <a:pt x="1435087" y="2009775"/>
                                </a:lnTo>
                                <a:lnTo>
                                  <a:pt x="1415402" y="2030730"/>
                                </a:lnTo>
                                <a:lnTo>
                                  <a:pt x="1432547" y="2149475"/>
                                </a:lnTo>
                                <a:lnTo>
                                  <a:pt x="1661147" y="2149475"/>
                                </a:lnTo>
                                <a:lnTo>
                                  <a:pt x="1661047" y="2016760"/>
                                </a:lnTo>
                                <a:lnTo>
                                  <a:pt x="1660543" y="1943735"/>
                                </a:lnTo>
                                <a:lnTo>
                                  <a:pt x="1660512" y="1936750"/>
                                </a:lnTo>
                                <a:lnTo>
                                  <a:pt x="1661111" y="1915795"/>
                                </a:lnTo>
                                <a:lnTo>
                                  <a:pt x="1661147" y="1888490"/>
                                </a:lnTo>
                                <a:lnTo>
                                  <a:pt x="1659242" y="1864995"/>
                                </a:lnTo>
                                <a:lnTo>
                                  <a:pt x="1652892" y="1846580"/>
                                </a:lnTo>
                                <a:lnTo>
                                  <a:pt x="1637652" y="1835150"/>
                                </a:lnTo>
                                <a:lnTo>
                                  <a:pt x="1621777" y="1833245"/>
                                </a:lnTo>
                                <a:lnTo>
                                  <a:pt x="1594472" y="1833245"/>
                                </a:lnTo>
                                <a:lnTo>
                                  <a:pt x="1588757" y="1832610"/>
                                </a:lnTo>
                                <a:lnTo>
                                  <a:pt x="1570977" y="1831975"/>
                                </a:lnTo>
                                <a:lnTo>
                                  <a:pt x="1571612" y="1786255"/>
                                </a:lnTo>
                                <a:lnTo>
                                  <a:pt x="1572247" y="1738630"/>
                                </a:lnTo>
                                <a:lnTo>
                                  <a:pt x="1569072" y="1692910"/>
                                </a:lnTo>
                                <a:lnTo>
                                  <a:pt x="1560817" y="1650365"/>
                                </a:lnTo>
                                <a:lnTo>
                                  <a:pt x="1544307" y="1613535"/>
                                </a:lnTo>
                                <a:lnTo>
                                  <a:pt x="1514462" y="1577340"/>
                                </a:lnTo>
                                <a:lnTo>
                                  <a:pt x="1491602" y="1559560"/>
                                </a:lnTo>
                                <a:close/>
                              </a:path>
                              <a:path w="5476240" h="2254885">
                                <a:moveTo>
                                  <a:pt x="1438262" y="1939290"/>
                                </a:moveTo>
                                <a:lnTo>
                                  <a:pt x="1401432" y="1939290"/>
                                </a:lnTo>
                                <a:lnTo>
                                  <a:pt x="1426832" y="1954530"/>
                                </a:lnTo>
                                <a:lnTo>
                                  <a:pt x="1438262" y="1981200"/>
                                </a:lnTo>
                                <a:lnTo>
                                  <a:pt x="1438262" y="1939290"/>
                                </a:lnTo>
                                <a:close/>
                              </a:path>
                              <a:path w="5476240" h="2254885">
                                <a:moveTo>
                                  <a:pt x="1353172" y="1950720"/>
                                </a:moveTo>
                                <a:lnTo>
                                  <a:pt x="1351267" y="1950720"/>
                                </a:lnTo>
                                <a:lnTo>
                                  <a:pt x="1351267" y="1951355"/>
                                </a:lnTo>
                                <a:lnTo>
                                  <a:pt x="1353172" y="1951355"/>
                                </a:lnTo>
                                <a:lnTo>
                                  <a:pt x="1353172" y="1950720"/>
                                </a:lnTo>
                                <a:close/>
                              </a:path>
                              <a:path w="5476240" h="2254885">
                                <a:moveTo>
                                  <a:pt x="1355712" y="1948815"/>
                                </a:moveTo>
                                <a:lnTo>
                                  <a:pt x="1353172" y="1948815"/>
                                </a:lnTo>
                                <a:lnTo>
                                  <a:pt x="1353172" y="1949450"/>
                                </a:lnTo>
                                <a:lnTo>
                                  <a:pt x="1355077" y="1950085"/>
                                </a:lnTo>
                                <a:lnTo>
                                  <a:pt x="1355712" y="1948815"/>
                                </a:lnTo>
                                <a:close/>
                              </a:path>
                              <a:path w="5476240" h="2254885">
                                <a:moveTo>
                                  <a:pt x="1388097" y="1525905"/>
                                </a:moveTo>
                                <a:lnTo>
                                  <a:pt x="1335392" y="1533525"/>
                                </a:lnTo>
                                <a:lnTo>
                                  <a:pt x="1291577" y="1553845"/>
                                </a:lnTo>
                                <a:lnTo>
                                  <a:pt x="1256652" y="1582420"/>
                                </a:lnTo>
                                <a:lnTo>
                                  <a:pt x="1231887" y="1614805"/>
                                </a:lnTo>
                                <a:lnTo>
                                  <a:pt x="1212837" y="1662430"/>
                                </a:lnTo>
                                <a:lnTo>
                                  <a:pt x="1205217" y="1716405"/>
                                </a:lnTo>
                                <a:lnTo>
                                  <a:pt x="1204582" y="1773555"/>
                                </a:lnTo>
                                <a:lnTo>
                                  <a:pt x="1205852" y="1831975"/>
                                </a:lnTo>
                                <a:lnTo>
                                  <a:pt x="1181722" y="1833245"/>
                                </a:lnTo>
                                <a:lnTo>
                                  <a:pt x="1438262" y="1833245"/>
                                </a:lnTo>
                                <a:lnTo>
                                  <a:pt x="1438262" y="1832610"/>
                                </a:lnTo>
                                <a:lnTo>
                                  <a:pt x="1286497" y="1832610"/>
                                </a:lnTo>
                                <a:lnTo>
                                  <a:pt x="1285227" y="1798320"/>
                                </a:lnTo>
                                <a:lnTo>
                                  <a:pt x="1285227" y="1750060"/>
                                </a:lnTo>
                                <a:lnTo>
                                  <a:pt x="1287132" y="1704340"/>
                                </a:lnTo>
                                <a:lnTo>
                                  <a:pt x="1292212" y="1673225"/>
                                </a:lnTo>
                                <a:lnTo>
                                  <a:pt x="1316342" y="1635760"/>
                                </a:lnTo>
                                <a:lnTo>
                                  <a:pt x="1350632" y="1613535"/>
                                </a:lnTo>
                                <a:lnTo>
                                  <a:pt x="1389367" y="1606550"/>
                                </a:lnTo>
                                <a:lnTo>
                                  <a:pt x="1491602" y="1606550"/>
                                </a:lnTo>
                                <a:lnTo>
                                  <a:pt x="1491602" y="1559560"/>
                                </a:lnTo>
                                <a:lnTo>
                                  <a:pt x="1478267" y="1550035"/>
                                </a:lnTo>
                                <a:lnTo>
                                  <a:pt x="1435722" y="1532255"/>
                                </a:lnTo>
                                <a:lnTo>
                                  <a:pt x="1388097" y="1525905"/>
                                </a:lnTo>
                                <a:close/>
                              </a:path>
                              <a:path w="5476240" h="2254885">
                                <a:moveTo>
                                  <a:pt x="1617332" y="1832610"/>
                                </a:moveTo>
                                <a:lnTo>
                                  <a:pt x="1594472" y="1833245"/>
                                </a:lnTo>
                                <a:lnTo>
                                  <a:pt x="1621777" y="1833245"/>
                                </a:lnTo>
                                <a:lnTo>
                                  <a:pt x="1617332" y="1832610"/>
                                </a:lnTo>
                                <a:close/>
                              </a:path>
                              <a:path w="5476240" h="2254885">
                                <a:moveTo>
                                  <a:pt x="1491602" y="1606550"/>
                                </a:moveTo>
                                <a:lnTo>
                                  <a:pt x="1389367" y="1606550"/>
                                </a:lnTo>
                                <a:lnTo>
                                  <a:pt x="1428737" y="1614805"/>
                                </a:lnTo>
                                <a:lnTo>
                                  <a:pt x="1461757" y="1637665"/>
                                </a:lnTo>
                                <a:lnTo>
                                  <a:pt x="1484617" y="1675130"/>
                                </a:lnTo>
                                <a:lnTo>
                                  <a:pt x="1489697" y="1704975"/>
                                </a:lnTo>
                                <a:lnTo>
                                  <a:pt x="1491602" y="1750060"/>
                                </a:lnTo>
                                <a:lnTo>
                                  <a:pt x="1491602" y="1606550"/>
                                </a:lnTo>
                                <a:close/>
                              </a:path>
                              <a:path w="5476240" h="2254885">
                                <a:moveTo>
                                  <a:pt x="4777092" y="374650"/>
                                </a:moveTo>
                                <a:lnTo>
                                  <a:pt x="4752327" y="374650"/>
                                </a:lnTo>
                                <a:lnTo>
                                  <a:pt x="4729467" y="375920"/>
                                </a:lnTo>
                                <a:lnTo>
                                  <a:pt x="4688192" y="403860"/>
                                </a:lnTo>
                                <a:lnTo>
                                  <a:pt x="4670412" y="450850"/>
                                </a:lnTo>
                                <a:lnTo>
                                  <a:pt x="4669777" y="469900"/>
                                </a:lnTo>
                                <a:lnTo>
                                  <a:pt x="4651362" y="480060"/>
                                </a:lnTo>
                                <a:lnTo>
                                  <a:pt x="4611357" y="524510"/>
                                </a:lnTo>
                                <a:lnTo>
                                  <a:pt x="4583417" y="571500"/>
                                </a:lnTo>
                                <a:lnTo>
                                  <a:pt x="4566272" y="632460"/>
                                </a:lnTo>
                                <a:lnTo>
                                  <a:pt x="4563097" y="661670"/>
                                </a:lnTo>
                                <a:lnTo>
                                  <a:pt x="4563097" y="684530"/>
                                </a:lnTo>
                                <a:lnTo>
                                  <a:pt x="4569447" y="730250"/>
                                </a:lnTo>
                                <a:lnTo>
                                  <a:pt x="4585322" y="773430"/>
                                </a:lnTo>
                                <a:lnTo>
                                  <a:pt x="4595482" y="792480"/>
                                </a:lnTo>
                                <a:lnTo>
                                  <a:pt x="4600562" y="802640"/>
                                </a:lnTo>
                                <a:lnTo>
                                  <a:pt x="4606277" y="810260"/>
                                </a:lnTo>
                                <a:lnTo>
                                  <a:pt x="4625327" y="834390"/>
                                </a:lnTo>
                                <a:lnTo>
                                  <a:pt x="4632312" y="842010"/>
                                </a:lnTo>
                                <a:lnTo>
                                  <a:pt x="4637392" y="847090"/>
                                </a:lnTo>
                                <a:lnTo>
                                  <a:pt x="4641202" y="852170"/>
                                </a:lnTo>
                                <a:lnTo>
                                  <a:pt x="4646282" y="854710"/>
                                </a:lnTo>
                                <a:lnTo>
                                  <a:pt x="4666602" y="872490"/>
                                </a:lnTo>
                                <a:lnTo>
                                  <a:pt x="4690097" y="886460"/>
                                </a:lnTo>
                                <a:lnTo>
                                  <a:pt x="4714862" y="897890"/>
                                </a:lnTo>
                                <a:lnTo>
                                  <a:pt x="4738992" y="905510"/>
                                </a:lnTo>
                                <a:lnTo>
                                  <a:pt x="4758042" y="911860"/>
                                </a:lnTo>
                                <a:lnTo>
                                  <a:pt x="4773282" y="913130"/>
                                </a:lnTo>
                                <a:lnTo>
                                  <a:pt x="4807572" y="913130"/>
                                </a:lnTo>
                                <a:lnTo>
                                  <a:pt x="4824082" y="910590"/>
                                </a:lnTo>
                                <a:lnTo>
                                  <a:pt x="4839957" y="899160"/>
                                </a:lnTo>
                                <a:lnTo>
                                  <a:pt x="4851387" y="883920"/>
                                </a:lnTo>
                                <a:lnTo>
                                  <a:pt x="4855197" y="867410"/>
                                </a:lnTo>
                                <a:lnTo>
                                  <a:pt x="4855197" y="854710"/>
                                </a:lnTo>
                                <a:lnTo>
                                  <a:pt x="4825352" y="811530"/>
                                </a:lnTo>
                                <a:lnTo>
                                  <a:pt x="4772647" y="803910"/>
                                </a:lnTo>
                                <a:lnTo>
                                  <a:pt x="4732007" y="784860"/>
                                </a:lnTo>
                                <a:lnTo>
                                  <a:pt x="4700257" y="758190"/>
                                </a:lnTo>
                                <a:lnTo>
                                  <a:pt x="4679302" y="721360"/>
                                </a:lnTo>
                                <a:lnTo>
                                  <a:pt x="4670412" y="679450"/>
                                </a:lnTo>
                                <a:lnTo>
                                  <a:pt x="4674222" y="635000"/>
                                </a:lnTo>
                                <a:lnTo>
                                  <a:pt x="4692637" y="594360"/>
                                </a:lnTo>
                                <a:lnTo>
                                  <a:pt x="4709782" y="575310"/>
                                </a:lnTo>
                                <a:lnTo>
                                  <a:pt x="4723752" y="562610"/>
                                </a:lnTo>
                                <a:lnTo>
                                  <a:pt x="4730102" y="558800"/>
                                </a:lnTo>
                                <a:lnTo>
                                  <a:pt x="4736452" y="553720"/>
                                </a:lnTo>
                                <a:lnTo>
                                  <a:pt x="4745342" y="549910"/>
                                </a:lnTo>
                                <a:lnTo>
                                  <a:pt x="4789157" y="537210"/>
                                </a:lnTo>
                                <a:lnTo>
                                  <a:pt x="5002517" y="537210"/>
                                </a:lnTo>
                                <a:lnTo>
                                  <a:pt x="4996167" y="527050"/>
                                </a:lnTo>
                                <a:lnTo>
                                  <a:pt x="4979657" y="505460"/>
                                </a:lnTo>
                                <a:lnTo>
                                  <a:pt x="4960607" y="486410"/>
                                </a:lnTo>
                                <a:lnTo>
                                  <a:pt x="4951717" y="480060"/>
                                </a:lnTo>
                                <a:lnTo>
                                  <a:pt x="4792332" y="480060"/>
                                </a:lnTo>
                                <a:lnTo>
                                  <a:pt x="4784077" y="473710"/>
                                </a:lnTo>
                                <a:lnTo>
                                  <a:pt x="4778997" y="463550"/>
                                </a:lnTo>
                                <a:lnTo>
                                  <a:pt x="4777092" y="452120"/>
                                </a:lnTo>
                                <a:lnTo>
                                  <a:pt x="4777092" y="374650"/>
                                </a:lnTo>
                                <a:close/>
                              </a:path>
                              <a:path w="5476240" h="2254885">
                                <a:moveTo>
                                  <a:pt x="5002517" y="537210"/>
                                </a:moveTo>
                                <a:lnTo>
                                  <a:pt x="4789157" y="537210"/>
                                </a:lnTo>
                                <a:lnTo>
                                  <a:pt x="4832972" y="539750"/>
                                </a:lnTo>
                                <a:lnTo>
                                  <a:pt x="4872342" y="556260"/>
                                </a:lnTo>
                                <a:lnTo>
                                  <a:pt x="4905362" y="584200"/>
                                </a:lnTo>
                                <a:lnTo>
                                  <a:pt x="4927587" y="622300"/>
                                </a:lnTo>
                                <a:lnTo>
                                  <a:pt x="4935842" y="666750"/>
                                </a:lnTo>
                                <a:lnTo>
                                  <a:pt x="4934572" y="688340"/>
                                </a:lnTo>
                                <a:lnTo>
                                  <a:pt x="4916792" y="741680"/>
                                </a:lnTo>
                                <a:lnTo>
                                  <a:pt x="4888217" y="775970"/>
                                </a:lnTo>
                                <a:lnTo>
                                  <a:pt x="4876787" y="784860"/>
                                </a:lnTo>
                                <a:lnTo>
                                  <a:pt x="4884407" y="795020"/>
                                </a:lnTo>
                                <a:lnTo>
                                  <a:pt x="4903457" y="829310"/>
                                </a:lnTo>
                                <a:lnTo>
                                  <a:pt x="4908537" y="861060"/>
                                </a:lnTo>
                                <a:lnTo>
                                  <a:pt x="4907267" y="877570"/>
                                </a:lnTo>
                                <a:lnTo>
                                  <a:pt x="4903457" y="891540"/>
                                </a:lnTo>
                                <a:lnTo>
                                  <a:pt x="4916157" y="886460"/>
                                </a:lnTo>
                                <a:lnTo>
                                  <a:pt x="4932667" y="877570"/>
                                </a:lnTo>
                                <a:lnTo>
                                  <a:pt x="4948542" y="866140"/>
                                </a:lnTo>
                                <a:lnTo>
                                  <a:pt x="4958702" y="855980"/>
                                </a:lnTo>
                                <a:lnTo>
                                  <a:pt x="4963782" y="852170"/>
                                </a:lnTo>
                                <a:lnTo>
                                  <a:pt x="4964417" y="852170"/>
                                </a:lnTo>
                                <a:lnTo>
                                  <a:pt x="4975847" y="842010"/>
                                </a:lnTo>
                                <a:lnTo>
                                  <a:pt x="4975847" y="840740"/>
                                </a:lnTo>
                                <a:lnTo>
                                  <a:pt x="4980927" y="835660"/>
                                </a:lnTo>
                                <a:lnTo>
                                  <a:pt x="5010772" y="795020"/>
                                </a:lnTo>
                                <a:lnTo>
                                  <a:pt x="5031727" y="748030"/>
                                </a:lnTo>
                                <a:lnTo>
                                  <a:pt x="5042522" y="698500"/>
                                </a:lnTo>
                                <a:lnTo>
                                  <a:pt x="5043157" y="647700"/>
                                </a:lnTo>
                                <a:lnTo>
                                  <a:pt x="5032997" y="596900"/>
                                </a:lnTo>
                                <a:lnTo>
                                  <a:pt x="5011407" y="549910"/>
                                </a:lnTo>
                                <a:lnTo>
                                  <a:pt x="5002517" y="537210"/>
                                </a:lnTo>
                                <a:close/>
                              </a:path>
                              <a:path w="5476240" h="2254885">
                                <a:moveTo>
                                  <a:pt x="5427967" y="190500"/>
                                </a:moveTo>
                                <a:lnTo>
                                  <a:pt x="5416537" y="190500"/>
                                </a:lnTo>
                                <a:lnTo>
                                  <a:pt x="5406377" y="191770"/>
                                </a:lnTo>
                                <a:lnTo>
                                  <a:pt x="5372087" y="223520"/>
                                </a:lnTo>
                                <a:lnTo>
                                  <a:pt x="5365102" y="270510"/>
                                </a:lnTo>
                                <a:lnTo>
                                  <a:pt x="5351767" y="306070"/>
                                </a:lnTo>
                                <a:lnTo>
                                  <a:pt x="5332717" y="334010"/>
                                </a:lnTo>
                                <a:lnTo>
                                  <a:pt x="5304777" y="355600"/>
                                </a:lnTo>
                                <a:lnTo>
                                  <a:pt x="5270487" y="369570"/>
                                </a:lnTo>
                                <a:lnTo>
                                  <a:pt x="5229847" y="374650"/>
                                </a:lnTo>
                                <a:lnTo>
                                  <a:pt x="5033632" y="374650"/>
                                </a:lnTo>
                                <a:lnTo>
                                  <a:pt x="5041887" y="388620"/>
                                </a:lnTo>
                                <a:lnTo>
                                  <a:pt x="5056492" y="406400"/>
                                </a:lnTo>
                                <a:lnTo>
                                  <a:pt x="5073002" y="422910"/>
                                </a:lnTo>
                                <a:lnTo>
                                  <a:pt x="5087607" y="435610"/>
                                </a:lnTo>
                                <a:lnTo>
                                  <a:pt x="5104752" y="445770"/>
                                </a:lnTo>
                                <a:lnTo>
                                  <a:pt x="5111102" y="450850"/>
                                </a:lnTo>
                                <a:lnTo>
                                  <a:pt x="5152377" y="469900"/>
                                </a:lnTo>
                                <a:lnTo>
                                  <a:pt x="5195557" y="480060"/>
                                </a:lnTo>
                                <a:lnTo>
                                  <a:pt x="5240642" y="483870"/>
                                </a:lnTo>
                                <a:lnTo>
                                  <a:pt x="5284457" y="480060"/>
                                </a:lnTo>
                                <a:lnTo>
                                  <a:pt x="5327002" y="464820"/>
                                </a:lnTo>
                                <a:lnTo>
                                  <a:pt x="5366372" y="444500"/>
                                </a:lnTo>
                                <a:lnTo>
                                  <a:pt x="5378437" y="435610"/>
                                </a:lnTo>
                                <a:lnTo>
                                  <a:pt x="5380977" y="435610"/>
                                </a:lnTo>
                                <a:lnTo>
                                  <a:pt x="5387962" y="429260"/>
                                </a:lnTo>
                                <a:lnTo>
                                  <a:pt x="5388597" y="429260"/>
                                </a:lnTo>
                                <a:lnTo>
                                  <a:pt x="5391772" y="425450"/>
                                </a:lnTo>
                                <a:lnTo>
                                  <a:pt x="5401297" y="416560"/>
                                </a:lnTo>
                                <a:lnTo>
                                  <a:pt x="5408917" y="410210"/>
                                </a:lnTo>
                                <a:lnTo>
                                  <a:pt x="5417172" y="400050"/>
                                </a:lnTo>
                                <a:lnTo>
                                  <a:pt x="5449557" y="353060"/>
                                </a:lnTo>
                                <a:lnTo>
                                  <a:pt x="5464797" y="317500"/>
                                </a:lnTo>
                                <a:lnTo>
                                  <a:pt x="5473687" y="279400"/>
                                </a:lnTo>
                                <a:lnTo>
                                  <a:pt x="5476227" y="237490"/>
                                </a:lnTo>
                                <a:lnTo>
                                  <a:pt x="5471782" y="222250"/>
                                </a:lnTo>
                                <a:lnTo>
                                  <a:pt x="5460352" y="205740"/>
                                </a:lnTo>
                                <a:lnTo>
                                  <a:pt x="5445112" y="194310"/>
                                </a:lnTo>
                                <a:lnTo>
                                  <a:pt x="5427967" y="190500"/>
                                </a:lnTo>
                                <a:close/>
                              </a:path>
                              <a:path w="5476240" h="2254885">
                                <a:moveTo>
                                  <a:pt x="4863452" y="374650"/>
                                </a:moveTo>
                                <a:lnTo>
                                  <a:pt x="4830432" y="374650"/>
                                </a:lnTo>
                                <a:lnTo>
                                  <a:pt x="4830432" y="448310"/>
                                </a:lnTo>
                                <a:lnTo>
                                  <a:pt x="4829162" y="461010"/>
                                </a:lnTo>
                                <a:lnTo>
                                  <a:pt x="4824082" y="471170"/>
                                </a:lnTo>
                                <a:lnTo>
                                  <a:pt x="4815827" y="477520"/>
                                </a:lnTo>
                                <a:lnTo>
                                  <a:pt x="4803762" y="480060"/>
                                </a:lnTo>
                                <a:lnTo>
                                  <a:pt x="4951717" y="480060"/>
                                </a:lnTo>
                                <a:lnTo>
                                  <a:pt x="4937747" y="469900"/>
                                </a:lnTo>
                                <a:lnTo>
                                  <a:pt x="4935842" y="441960"/>
                                </a:lnTo>
                                <a:lnTo>
                                  <a:pt x="4930127" y="419100"/>
                                </a:lnTo>
                                <a:lnTo>
                                  <a:pt x="4916792" y="400050"/>
                                </a:lnTo>
                                <a:lnTo>
                                  <a:pt x="4894567" y="382270"/>
                                </a:lnTo>
                                <a:lnTo>
                                  <a:pt x="4879327" y="375920"/>
                                </a:lnTo>
                                <a:lnTo>
                                  <a:pt x="4863452" y="374650"/>
                                </a:lnTo>
                                <a:close/>
                              </a:path>
                              <a:path w="5476240" h="2254885">
                                <a:moveTo>
                                  <a:pt x="4937747" y="215900"/>
                                </a:moveTo>
                                <a:lnTo>
                                  <a:pt x="4909172" y="215900"/>
                                </a:lnTo>
                                <a:lnTo>
                                  <a:pt x="4884407" y="217170"/>
                                </a:lnTo>
                                <a:lnTo>
                                  <a:pt x="4834242" y="238760"/>
                                </a:lnTo>
                                <a:lnTo>
                                  <a:pt x="4794872" y="280670"/>
                                </a:lnTo>
                                <a:lnTo>
                                  <a:pt x="4777092" y="340360"/>
                                </a:lnTo>
                                <a:lnTo>
                                  <a:pt x="4777092" y="374650"/>
                                </a:lnTo>
                                <a:lnTo>
                                  <a:pt x="4830432" y="374650"/>
                                </a:lnTo>
                                <a:lnTo>
                                  <a:pt x="4830432" y="361950"/>
                                </a:lnTo>
                                <a:lnTo>
                                  <a:pt x="4831067" y="346710"/>
                                </a:lnTo>
                                <a:lnTo>
                                  <a:pt x="4844402" y="304800"/>
                                </a:lnTo>
                                <a:lnTo>
                                  <a:pt x="4885042" y="273050"/>
                                </a:lnTo>
                                <a:lnTo>
                                  <a:pt x="4937747" y="267970"/>
                                </a:lnTo>
                                <a:lnTo>
                                  <a:pt x="4937747" y="215900"/>
                                </a:lnTo>
                                <a:close/>
                              </a:path>
                              <a:path w="5476240" h="2254885">
                                <a:moveTo>
                                  <a:pt x="5242547" y="0"/>
                                </a:moveTo>
                                <a:lnTo>
                                  <a:pt x="5220322" y="1270"/>
                                </a:lnTo>
                                <a:lnTo>
                                  <a:pt x="5201907" y="3810"/>
                                </a:lnTo>
                                <a:lnTo>
                                  <a:pt x="5183492" y="5080"/>
                                </a:lnTo>
                                <a:lnTo>
                                  <a:pt x="5142852" y="19050"/>
                                </a:lnTo>
                                <a:lnTo>
                                  <a:pt x="5125072" y="29210"/>
                                </a:lnTo>
                                <a:lnTo>
                                  <a:pt x="5098402" y="43180"/>
                                </a:lnTo>
                                <a:lnTo>
                                  <a:pt x="5088877" y="49530"/>
                                </a:lnTo>
                                <a:lnTo>
                                  <a:pt x="5073002" y="63500"/>
                                </a:lnTo>
                                <a:lnTo>
                                  <a:pt x="5059667" y="74930"/>
                                </a:lnTo>
                                <a:lnTo>
                                  <a:pt x="5046967" y="88900"/>
                                </a:lnTo>
                                <a:lnTo>
                                  <a:pt x="5033632" y="107950"/>
                                </a:lnTo>
                                <a:lnTo>
                                  <a:pt x="5006962" y="109220"/>
                                </a:lnTo>
                                <a:lnTo>
                                  <a:pt x="4964417" y="128270"/>
                                </a:lnTo>
                                <a:lnTo>
                                  <a:pt x="4940287" y="165100"/>
                                </a:lnTo>
                                <a:lnTo>
                                  <a:pt x="4937747" y="181610"/>
                                </a:lnTo>
                                <a:lnTo>
                                  <a:pt x="4937747" y="215900"/>
                                </a:lnTo>
                                <a:lnTo>
                                  <a:pt x="5015852" y="215900"/>
                                </a:lnTo>
                                <a:lnTo>
                                  <a:pt x="5037442" y="223520"/>
                                </a:lnTo>
                                <a:lnTo>
                                  <a:pt x="5044427" y="241300"/>
                                </a:lnTo>
                                <a:lnTo>
                                  <a:pt x="5037442" y="260350"/>
                                </a:lnTo>
                                <a:lnTo>
                                  <a:pt x="5015852" y="267970"/>
                                </a:lnTo>
                                <a:lnTo>
                                  <a:pt x="4937747" y="267970"/>
                                </a:lnTo>
                                <a:lnTo>
                                  <a:pt x="4937747" y="293370"/>
                                </a:lnTo>
                                <a:lnTo>
                                  <a:pt x="4939652" y="317500"/>
                                </a:lnTo>
                                <a:lnTo>
                                  <a:pt x="4947907" y="337820"/>
                                </a:lnTo>
                                <a:lnTo>
                                  <a:pt x="4966322" y="356870"/>
                                </a:lnTo>
                                <a:lnTo>
                                  <a:pt x="4972037" y="361950"/>
                                </a:lnTo>
                                <a:lnTo>
                                  <a:pt x="4971402" y="361950"/>
                                </a:lnTo>
                                <a:lnTo>
                                  <a:pt x="4984737" y="368300"/>
                                </a:lnTo>
                                <a:lnTo>
                                  <a:pt x="4994262" y="372110"/>
                                </a:lnTo>
                                <a:lnTo>
                                  <a:pt x="5003787" y="374650"/>
                                </a:lnTo>
                                <a:lnTo>
                                  <a:pt x="5229847" y="374650"/>
                                </a:lnTo>
                                <a:lnTo>
                                  <a:pt x="5180952" y="365760"/>
                                </a:lnTo>
                                <a:lnTo>
                                  <a:pt x="5139677" y="336550"/>
                                </a:lnTo>
                                <a:lnTo>
                                  <a:pt x="5110467" y="295910"/>
                                </a:lnTo>
                                <a:lnTo>
                                  <a:pt x="5099672" y="247650"/>
                                </a:lnTo>
                                <a:lnTo>
                                  <a:pt x="5101577" y="222250"/>
                                </a:lnTo>
                                <a:lnTo>
                                  <a:pt x="5116817" y="177800"/>
                                </a:lnTo>
                                <a:lnTo>
                                  <a:pt x="5141582" y="147320"/>
                                </a:lnTo>
                                <a:lnTo>
                                  <a:pt x="5176507" y="121920"/>
                                </a:lnTo>
                                <a:lnTo>
                                  <a:pt x="5241277" y="109220"/>
                                </a:lnTo>
                                <a:lnTo>
                                  <a:pt x="5436222" y="109220"/>
                                </a:lnTo>
                                <a:lnTo>
                                  <a:pt x="5429872" y="101600"/>
                                </a:lnTo>
                                <a:lnTo>
                                  <a:pt x="5398757" y="64770"/>
                                </a:lnTo>
                                <a:lnTo>
                                  <a:pt x="5330177" y="20320"/>
                                </a:lnTo>
                                <a:lnTo>
                                  <a:pt x="5286997" y="6350"/>
                                </a:lnTo>
                                <a:lnTo>
                                  <a:pt x="5242547" y="0"/>
                                </a:lnTo>
                                <a:close/>
                              </a:path>
                              <a:path w="5476240" h="2254885">
                                <a:moveTo>
                                  <a:pt x="5436222" y="109220"/>
                                </a:moveTo>
                                <a:lnTo>
                                  <a:pt x="5241277" y="109220"/>
                                </a:lnTo>
                                <a:lnTo>
                                  <a:pt x="5273662" y="114300"/>
                                </a:lnTo>
                                <a:lnTo>
                                  <a:pt x="5304142" y="128270"/>
                                </a:lnTo>
                                <a:lnTo>
                                  <a:pt x="5310492" y="133350"/>
                                </a:lnTo>
                                <a:lnTo>
                                  <a:pt x="5316207" y="137160"/>
                                </a:lnTo>
                                <a:lnTo>
                                  <a:pt x="5321287" y="140970"/>
                                </a:lnTo>
                                <a:lnTo>
                                  <a:pt x="5327002" y="146050"/>
                                </a:lnTo>
                                <a:lnTo>
                                  <a:pt x="5337162" y="158750"/>
                                </a:lnTo>
                                <a:lnTo>
                                  <a:pt x="5346052" y="167640"/>
                                </a:lnTo>
                                <a:lnTo>
                                  <a:pt x="5351132" y="165100"/>
                                </a:lnTo>
                                <a:lnTo>
                                  <a:pt x="5355577" y="161290"/>
                                </a:lnTo>
                                <a:lnTo>
                                  <a:pt x="5360657" y="156210"/>
                                </a:lnTo>
                                <a:lnTo>
                                  <a:pt x="5366372" y="152400"/>
                                </a:lnTo>
                                <a:lnTo>
                                  <a:pt x="5386692" y="143510"/>
                                </a:lnTo>
                                <a:lnTo>
                                  <a:pt x="5410187" y="137160"/>
                                </a:lnTo>
                                <a:lnTo>
                                  <a:pt x="5452097" y="137160"/>
                                </a:lnTo>
                                <a:lnTo>
                                  <a:pt x="5447017" y="127000"/>
                                </a:lnTo>
                                <a:lnTo>
                                  <a:pt x="5442572" y="120650"/>
                                </a:lnTo>
                                <a:lnTo>
                                  <a:pt x="5438762" y="114300"/>
                                </a:lnTo>
                                <a:lnTo>
                                  <a:pt x="5436222" y="109220"/>
                                </a:lnTo>
                                <a:close/>
                              </a:path>
                              <a:path w="5476240" h="2254885">
                                <a:moveTo>
                                  <a:pt x="5452097" y="137160"/>
                                </a:moveTo>
                                <a:lnTo>
                                  <a:pt x="5433047" y="137160"/>
                                </a:lnTo>
                                <a:lnTo>
                                  <a:pt x="5452732" y="140970"/>
                                </a:lnTo>
                                <a:lnTo>
                                  <a:pt x="5452097" y="137160"/>
                                </a:lnTo>
                                <a:close/>
                              </a:path>
                            </a:pathLst>
                          </a:custGeom>
                          <a:solidFill>
                            <a:srgbClr val="FFFFFF">
                              <a:alpha val="29803"/>
                            </a:srgbClr>
                          </a:solidFill>
                        </wps:spPr>
                        <wps:bodyPr wrap="square" lIns="0" tIns="0" rIns="0" bIns="0" rtlCol="0">
                          <a:prstTxWarp prst="textNoShape">
                            <a:avLst/>
                          </a:prstTxWarp>
                          <a:noAutofit/>
                        </wps:bodyPr>
                      </wps:wsp>
                      <pic:pic>
                        <pic:nvPicPr>
                          <pic:cNvPr id="140" name="Image 140"/>
                          <pic:cNvPicPr/>
                        </pic:nvPicPr>
                        <pic:blipFill>
                          <a:blip r:embed="rId38" cstate="print"/>
                          <a:stretch>
                            <a:fillRect/>
                          </a:stretch>
                        </pic:blipFill>
                        <pic:spPr>
                          <a:xfrm>
                            <a:off x="1925320" y="1635760"/>
                            <a:ext cx="179069" cy="178433"/>
                          </a:xfrm>
                          <a:prstGeom prst="rect">
                            <a:avLst/>
                          </a:prstGeom>
                        </pic:spPr>
                      </pic:pic>
                      <pic:pic>
                        <pic:nvPicPr>
                          <pic:cNvPr id="141" name="Image 141"/>
                          <pic:cNvPicPr/>
                        </pic:nvPicPr>
                        <pic:blipFill>
                          <a:blip r:embed="rId39" cstate="print"/>
                          <a:stretch>
                            <a:fillRect/>
                          </a:stretch>
                        </pic:blipFill>
                        <pic:spPr>
                          <a:xfrm>
                            <a:off x="1670050" y="1591310"/>
                            <a:ext cx="153034" cy="151764"/>
                          </a:xfrm>
                          <a:prstGeom prst="rect">
                            <a:avLst/>
                          </a:prstGeom>
                        </pic:spPr>
                      </pic:pic>
                      <pic:pic>
                        <pic:nvPicPr>
                          <pic:cNvPr id="142" name="Image 142"/>
                          <pic:cNvPicPr/>
                        </pic:nvPicPr>
                        <pic:blipFill>
                          <a:blip r:embed="rId40" cstate="print"/>
                          <a:stretch>
                            <a:fillRect/>
                          </a:stretch>
                        </pic:blipFill>
                        <pic:spPr>
                          <a:xfrm>
                            <a:off x="2209800" y="1607185"/>
                            <a:ext cx="153669" cy="153668"/>
                          </a:xfrm>
                          <a:prstGeom prst="rect">
                            <a:avLst/>
                          </a:prstGeom>
                        </pic:spPr>
                      </pic:pic>
                      <wps:wsp>
                        <wps:cNvPr id="143" name="Graphic 143"/>
                        <wps:cNvSpPr/>
                        <wps:spPr>
                          <a:xfrm>
                            <a:off x="1605280" y="2076448"/>
                            <a:ext cx="718820" cy="407034"/>
                          </a:xfrm>
                          <a:custGeom>
                            <a:avLst/>
                            <a:gdLst/>
                            <a:ahLst/>
                            <a:cxnLst/>
                            <a:rect l="l" t="t" r="r" b="b"/>
                            <a:pathLst>
                              <a:path w="718820" h="407034">
                                <a:moveTo>
                                  <a:pt x="192405" y="6985"/>
                                </a:moveTo>
                                <a:lnTo>
                                  <a:pt x="191135" y="8890"/>
                                </a:lnTo>
                                <a:lnTo>
                                  <a:pt x="192405" y="8890"/>
                                </a:lnTo>
                                <a:lnTo>
                                  <a:pt x="192405" y="6985"/>
                                </a:lnTo>
                                <a:close/>
                              </a:path>
                              <a:path w="718820" h="407034">
                                <a:moveTo>
                                  <a:pt x="194310" y="4445"/>
                                </a:moveTo>
                                <a:lnTo>
                                  <a:pt x="193040" y="4445"/>
                                </a:lnTo>
                                <a:lnTo>
                                  <a:pt x="193675" y="5715"/>
                                </a:lnTo>
                                <a:lnTo>
                                  <a:pt x="194310" y="4445"/>
                                </a:lnTo>
                                <a:close/>
                              </a:path>
                              <a:path w="718820" h="407034">
                                <a:moveTo>
                                  <a:pt x="194310" y="3175"/>
                                </a:moveTo>
                                <a:lnTo>
                                  <a:pt x="194310" y="4445"/>
                                </a:lnTo>
                                <a:lnTo>
                                  <a:pt x="195580" y="3810"/>
                                </a:lnTo>
                                <a:lnTo>
                                  <a:pt x="194310" y="3175"/>
                                </a:lnTo>
                                <a:close/>
                              </a:path>
                              <a:path w="718820" h="407034">
                                <a:moveTo>
                                  <a:pt x="198755" y="635"/>
                                </a:moveTo>
                                <a:lnTo>
                                  <a:pt x="196850" y="1905"/>
                                </a:lnTo>
                                <a:lnTo>
                                  <a:pt x="196850" y="2540"/>
                                </a:lnTo>
                                <a:lnTo>
                                  <a:pt x="198755" y="635"/>
                                </a:lnTo>
                                <a:close/>
                              </a:path>
                              <a:path w="718820" h="407034">
                                <a:moveTo>
                                  <a:pt x="200660" y="635"/>
                                </a:moveTo>
                                <a:lnTo>
                                  <a:pt x="200660" y="1905"/>
                                </a:lnTo>
                                <a:lnTo>
                                  <a:pt x="201295" y="1270"/>
                                </a:lnTo>
                                <a:lnTo>
                                  <a:pt x="200660" y="635"/>
                                </a:lnTo>
                                <a:close/>
                              </a:path>
                              <a:path w="718820" h="407034">
                                <a:moveTo>
                                  <a:pt x="200660" y="0"/>
                                </a:moveTo>
                                <a:lnTo>
                                  <a:pt x="198755" y="635"/>
                                </a:lnTo>
                                <a:lnTo>
                                  <a:pt x="200660" y="635"/>
                                </a:lnTo>
                                <a:lnTo>
                                  <a:pt x="200660" y="0"/>
                                </a:lnTo>
                                <a:close/>
                              </a:path>
                              <a:path w="718820" h="407034">
                                <a:moveTo>
                                  <a:pt x="26035" y="71120"/>
                                </a:moveTo>
                                <a:lnTo>
                                  <a:pt x="11430" y="77470"/>
                                </a:lnTo>
                                <a:lnTo>
                                  <a:pt x="2540" y="88900"/>
                                </a:lnTo>
                                <a:lnTo>
                                  <a:pt x="0" y="102235"/>
                                </a:lnTo>
                                <a:lnTo>
                                  <a:pt x="3810" y="113030"/>
                                </a:lnTo>
                                <a:lnTo>
                                  <a:pt x="10795" y="121920"/>
                                </a:lnTo>
                                <a:lnTo>
                                  <a:pt x="20320" y="128905"/>
                                </a:lnTo>
                                <a:lnTo>
                                  <a:pt x="29210" y="134620"/>
                                </a:lnTo>
                                <a:lnTo>
                                  <a:pt x="32385" y="136525"/>
                                </a:lnTo>
                                <a:lnTo>
                                  <a:pt x="37465" y="140335"/>
                                </a:lnTo>
                                <a:lnTo>
                                  <a:pt x="45085" y="144145"/>
                                </a:lnTo>
                                <a:lnTo>
                                  <a:pt x="48260" y="146685"/>
                                </a:lnTo>
                                <a:lnTo>
                                  <a:pt x="52705" y="148590"/>
                                </a:lnTo>
                                <a:lnTo>
                                  <a:pt x="113665" y="184150"/>
                                </a:lnTo>
                                <a:lnTo>
                                  <a:pt x="118110" y="186055"/>
                                </a:lnTo>
                                <a:lnTo>
                                  <a:pt x="121285" y="188595"/>
                                </a:lnTo>
                                <a:lnTo>
                                  <a:pt x="127635" y="191135"/>
                                </a:lnTo>
                                <a:lnTo>
                                  <a:pt x="127635" y="191770"/>
                                </a:lnTo>
                                <a:lnTo>
                                  <a:pt x="135890" y="196850"/>
                                </a:lnTo>
                                <a:lnTo>
                                  <a:pt x="141605" y="199390"/>
                                </a:lnTo>
                                <a:lnTo>
                                  <a:pt x="149860" y="203835"/>
                                </a:lnTo>
                                <a:lnTo>
                                  <a:pt x="206375" y="233680"/>
                                </a:lnTo>
                                <a:lnTo>
                                  <a:pt x="250825" y="250825"/>
                                </a:lnTo>
                                <a:lnTo>
                                  <a:pt x="288290" y="260985"/>
                                </a:lnTo>
                                <a:lnTo>
                                  <a:pt x="440690" y="294640"/>
                                </a:lnTo>
                                <a:lnTo>
                                  <a:pt x="476885" y="303530"/>
                                </a:lnTo>
                                <a:lnTo>
                                  <a:pt x="511175" y="342265"/>
                                </a:lnTo>
                                <a:lnTo>
                                  <a:pt x="517525" y="358775"/>
                                </a:lnTo>
                                <a:lnTo>
                                  <a:pt x="523240" y="373380"/>
                                </a:lnTo>
                                <a:lnTo>
                                  <a:pt x="534035" y="407035"/>
                                </a:lnTo>
                                <a:lnTo>
                                  <a:pt x="718820" y="367030"/>
                                </a:lnTo>
                                <a:lnTo>
                                  <a:pt x="717550" y="358140"/>
                                </a:lnTo>
                                <a:lnTo>
                                  <a:pt x="702310" y="305435"/>
                                </a:lnTo>
                                <a:lnTo>
                                  <a:pt x="683895" y="255270"/>
                                </a:lnTo>
                                <a:lnTo>
                                  <a:pt x="654685" y="193040"/>
                                </a:lnTo>
                                <a:lnTo>
                                  <a:pt x="635635" y="162560"/>
                                </a:lnTo>
                                <a:lnTo>
                                  <a:pt x="370840" y="162560"/>
                                </a:lnTo>
                                <a:lnTo>
                                  <a:pt x="352425" y="161925"/>
                                </a:lnTo>
                                <a:lnTo>
                                  <a:pt x="318770" y="160020"/>
                                </a:lnTo>
                                <a:lnTo>
                                  <a:pt x="289560" y="159385"/>
                                </a:lnTo>
                                <a:lnTo>
                                  <a:pt x="256540" y="156845"/>
                                </a:lnTo>
                                <a:lnTo>
                                  <a:pt x="224155" y="152400"/>
                                </a:lnTo>
                                <a:lnTo>
                                  <a:pt x="196850" y="143510"/>
                                </a:lnTo>
                                <a:lnTo>
                                  <a:pt x="175260" y="133985"/>
                                </a:lnTo>
                                <a:lnTo>
                                  <a:pt x="154305" y="123825"/>
                                </a:lnTo>
                                <a:lnTo>
                                  <a:pt x="146050" y="120015"/>
                                </a:lnTo>
                                <a:lnTo>
                                  <a:pt x="112395" y="104140"/>
                                </a:lnTo>
                                <a:lnTo>
                                  <a:pt x="96520" y="95885"/>
                                </a:lnTo>
                                <a:lnTo>
                                  <a:pt x="88265" y="92710"/>
                                </a:lnTo>
                                <a:lnTo>
                                  <a:pt x="76200" y="86360"/>
                                </a:lnTo>
                                <a:lnTo>
                                  <a:pt x="69215" y="82550"/>
                                </a:lnTo>
                                <a:lnTo>
                                  <a:pt x="59690" y="78105"/>
                                </a:lnTo>
                                <a:lnTo>
                                  <a:pt x="43815" y="71755"/>
                                </a:lnTo>
                                <a:lnTo>
                                  <a:pt x="26035" y="71120"/>
                                </a:lnTo>
                                <a:close/>
                              </a:path>
                              <a:path w="718820" h="407034">
                                <a:moveTo>
                                  <a:pt x="349250" y="67310"/>
                                </a:moveTo>
                                <a:lnTo>
                                  <a:pt x="310515" y="67945"/>
                                </a:lnTo>
                                <a:lnTo>
                                  <a:pt x="271780" y="69850"/>
                                </a:lnTo>
                                <a:lnTo>
                                  <a:pt x="231775" y="80010"/>
                                </a:lnTo>
                                <a:lnTo>
                                  <a:pt x="217805" y="104140"/>
                                </a:lnTo>
                                <a:lnTo>
                                  <a:pt x="219710" y="115570"/>
                                </a:lnTo>
                                <a:lnTo>
                                  <a:pt x="264160" y="142240"/>
                                </a:lnTo>
                                <a:lnTo>
                                  <a:pt x="346075" y="144145"/>
                                </a:lnTo>
                                <a:lnTo>
                                  <a:pt x="362585" y="144780"/>
                                </a:lnTo>
                                <a:lnTo>
                                  <a:pt x="370840" y="144780"/>
                                </a:lnTo>
                                <a:lnTo>
                                  <a:pt x="379095" y="145415"/>
                                </a:lnTo>
                                <a:lnTo>
                                  <a:pt x="389255" y="148590"/>
                                </a:lnTo>
                                <a:lnTo>
                                  <a:pt x="393065" y="153670"/>
                                </a:lnTo>
                                <a:lnTo>
                                  <a:pt x="391160" y="158750"/>
                                </a:lnTo>
                                <a:lnTo>
                                  <a:pt x="384810" y="161925"/>
                                </a:lnTo>
                                <a:lnTo>
                                  <a:pt x="370840" y="162560"/>
                                </a:lnTo>
                                <a:lnTo>
                                  <a:pt x="635635" y="162560"/>
                                </a:lnTo>
                                <a:lnTo>
                                  <a:pt x="606425" y="127000"/>
                                </a:lnTo>
                                <a:lnTo>
                                  <a:pt x="574675" y="99695"/>
                                </a:lnTo>
                                <a:lnTo>
                                  <a:pt x="527050" y="81280"/>
                                </a:lnTo>
                                <a:lnTo>
                                  <a:pt x="473710" y="74295"/>
                                </a:lnTo>
                                <a:lnTo>
                                  <a:pt x="419100" y="69850"/>
                                </a:lnTo>
                                <a:lnTo>
                                  <a:pt x="379730" y="67945"/>
                                </a:lnTo>
                                <a:lnTo>
                                  <a:pt x="349250" y="67310"/>
                                </a:lnTo>
                                <a:close/>
                              </a:path>
                            </a:pathLst>
                          </a:custGeom>
                          <a:solidFill>
                            <a:srgbClr val="FFFFFF">
                              <a:alpha val="29803"/>
                            </a:srgbClr>
                          </a:solidFill>
                        </wps:spPr>
                        <wps:bodyPr wrap="square" lIns="0" tIns="0" rIns="0" bIns="0" rtlCol="0">
                          <a:prstTxWarp prst="textNoShape">
                            <a:avLst/>
                          </a:prstTxWarp>
                          <a:noAutofit/>
                        </wps:bodyPr>
                      </wps:wsp>
                      <pic:pic>
                        <pic:nvPicPr>
                          <pic:cNvPr id="144" name="Image 144"/>
                          <pic:cNvPicPr/>
                        </pic:nvPicPr>
                        <pic:blipFill>
                          <a:blip r:embed="rId41" cstate="print"/>
                          <a:stretch>
                            <a:fillRect/>
                          </a:stretch>
                        </pic:blipFill>
                        <pic:spPr>
                          <a:xfrm>
                            <a:off x="3588384" y="349250"/>
                            <a:ext cx="2532379" cy="2416174"/>
                          </a:xfrm>
                          <a:prstGeom prst="rect">
                            <a:avLst/>
                          </a:prstGeom>
                        </pic:spPr>
                      </pic:pic>
                      <wps:wsp>
                        <wps:cNvPr id="145" name="Graphic 145"/>
                        <wps:cNvSpPr/>
                        <wps:spPr>
                          <a:xfrm>
                            <a:off x="6263640" y="1664968"/>
                            <a:ext cx="967105" cy="871855"/>
                          </a:xfrm>
                          <a:custGeom>
                            <a:avLst/>
                            <a:gdLst/>
                            <a:ahLst/>
                            <a:cxnLst/>
                            <a:rect l="l" t="t" r="r" b="b"/>
                            <a:pathLst>
                              <a:path w="967105" h="871855">
                                <a:moveTo>
                                  <a:pt x="332104" y="0"/>
                                </a:moveTo>
                                <a:lnTo>
                                  <a:pt x="281939" y="19049"/>
                                </a:lnTo>
                                <a:lnTo>
                                  <a:pt x="238759" y="43179"/>
                                </a:lnTo>
                                <a:lnTo>
                                  <a:pt x="201294" y="71754"/>
                                </a:lnTo>
                                <a:lnTo>
                                  <a:pt x="170179" y="106679"/>
                                </a:lnTo>
                                <a:lnTo>
                                  <a:pt x="145414" y="149224"/>
                                </a:lnTo>
                                <a:lnTo>
                                  <a:pt x="127634" y="193039"/>
                                </a:lnTo>
                                <a:lnTo>
                                  <a:pt x="113029" y="240664"/>
                                </a:lnTo>
                                <a:lnTo>
                                  <a:pt x="101599" y="291464"/>
                                </a:lnTo>
                                <a:lnTo>
                                  <a:pt x="92709" y="344804"/>
                                </a:lnTo>
                                <a:lnTo>
                                  <a:pt x="86434" y="398144"/>
                                </a:lnTo>
                                <a:lnTo>
                                  <a:pt x="82549" y="454024"/>
                                </a:lnTo>
                                <a:lnTo>
                                  <a:pt x="80009" y="508634"/>
                                </a:lnTo>
                                <a:lnTo>
                                  <a:pt x="78739" y="561974"/>
                                </a:lnTo>
                                <a:lnTo>
                                  <a:pt x="78739" y="612774"/>
                                </a:lnTo>
                                <a:lnTo>
                                  <a:pt x="149859" y="623569"/>
                                </a:lnTo>
                                <a:lnTo>
                                  <a:pt x="196214" y="628014"/>
                                </a:lnTo>
                                <a:lnTo>
                                  <a:pt x="247014" y="631189"/>
                                </a:lnTo>
                                <a:lnTo>
                                  <a:pt x="302259" y="633729"/>
                                </a:lnTo>
                                <a:lnTo>
                                  <a:pt x="361314" y="635634"/>
                                </a:lnTo>
                                <a:lnTo>
                                  <a:pt x="421639" y="636904"/>
                                </a:lnTo>
                                <a:lnTo>
                                  <a:pt x="483234" y="637539"/>
                                </a:lnTo>
                                <a:lnTo>
                                  <a:pt x="545464" y="636904"/>
                                </a:lnTo>
                                <a:lnTo>
                                  <a:pt x="664844" y="634364"/>
                                </a:lnTo>
                                <a:lnTo>
                                  <a:pt x="770889" y="628014"/>
                                </a:lnTo>
                                <a:lnTo>
                                  <a:pt x="816609" y="623569"/>
                                </a:lnTo>
                                <a:lnTo>
                                  <a:pt x="855979" y="619124"/>
                                </a:lnTo>
                                <a:lnTo>
                                  <a:pt x="888364" y="612774"/>
                                </a:lnTo>
                                <a:lnTo>
                                  <a:pt x="888364" y="568959"/>
                                </a:lnTo>
                                <a:lnTo>
                                  <a:pt x="483234" y="568959"/>
                                </a:lnTo>
                                <a:lnTo>
                                  <a:pt x="456564" y="549274"/>
                                </a:lnTo>
                                <a:lnTo>
                                  <a:pt x="444499" y="534034"/>
                                </a:lnTo>
                                <a:lnTo>
                                  <a:pt x="436879" y="522604"/>
                                </a:lnTo>
                                <a:lnTo>
                                  <a:pt x="422274" y="515619"/>
                                </a:lnTo>
                                <a:lnTo>
                                  <a:pt x="390524" y="510539"/>
                                </a:lnTo>
                                <a:lnTo>
                                  <a:pt x="329564" y="508634"/>
                                </a:lnTo>
                                <a:lnTo>
                                  <a:pt x="328294" y="454024"/>
                                </a:lnTo>
                                <a:lnTo>
                                  <a:pt x="325119" y="422274"/>
                                </a:lnTo>
                                <a:lnTo>
                                  <a:pt x="318769" y="405764"/>
                                </a:lnTo>
                                <a:lnTo>
                                  <a:pt x="310514" y="398144"/>
                                </a:lnTo>
                                <a:lnTo>
                                  <a:pt x="299719" y="391794"/>
                                </a:lnTo>
                                <a:lnTo>
                                  <a:pt x="285749" y="379094"/>
                                </a:lnTo>
                                <a:lnTo>
                                  <a:pt x="269239" y="354329"/>
                                </a:lnTo>
                                <a:lnTo>
                                  <a:pt x="295909" y="324484"/>
                                </a:lnTo>
                                <a:lnTo>
                                  <a:pt x="312419" y="309879"/>
                                </a:lnTo>
                                <a:lnTo>
                                  <a:pt x="321944" y="299719"/>
                                </a:lnTo>
                                <a:lnTo>
                                  <a:pt x="326389" y="285114"/>
                                </a:lnTo>
                                <a:lnTo>
                                  <a:pt x="328294" y="255904"/>
                                </a:lnTo>
                                <a:lnTo>
                                  <a:pt x="330834" y="201929"/>
                                </a:lnTo>
                                <a:lnTo>
                                  <a:pt x="386079" y="200659"/>
                                </a:lnTo>
                                <a:lnTo>
                                  <a:pt x="416559" y="197484"/>
                                </a:lnTo>
                                <a:lnTo>
                                  <a:pt x="431164" y="191134"/>
                                </a:lnTo>
                                <a:lnTo>
                                  <a:pt x="440689" y="180974"/>
                                </a:lnTo>
                                <a:lnTo>
                                  <a:pt x="454659" y="164464"/>
                                </a:lnTo>
                                <a:lnTo>
                                  <a:pt x="483234" y="140969"/>
                                </a:lnTo>
                                <a:lnTo>
                                  <a:pt x="697864" y="140969"/>
                                </a:lnTo>
                                <a:lnTo>
                                  <a:pt x="697864" y="36829"/>
                                </a:lnTo>
                                <a:lnTo>
                                  <a:pt x="483234" y="36829"/>
                                </a:lnTo>
                                <a:lnTo>
                                  <a:pt x="425449" y="33654"/>
                                </a:lnTo>
                                <a:lnTo>
                                  <a:pt x="387984" y="26669"/>
                                </a:lnTo>
                                <a:lnTo>
                                  <a:pt x="365759" y="17144"/>
                                </a:lnTo>
                                <a:lnTo>
                                  <a:pt x="352424" y="8254"/>
                                </a:lnTo>
                                <a:lnTo>
                                  <a:pt x="343534" y="1904"/>
                                </a:lnTo>
                                <a:lnTo>
                                  <a:pt x="332104" y="0"/>
                                </a:lnTo>
                                <a:close/>
                              </a:path>
                              <a:path w="967105" h="871855">
                                <a:moveTo>
                                  <a:pt x="697864" y="26034"/>
                                </a:moveTo>
                                <a:lnTo>
                                  <a:pt x="697864" y="354329"/>
                                </a:lnTo>
                                <a:lnTo>
                                  <a:pt x="680719" y="379729"/>
                                </a:lnTo>
                                <a:lnTo>
                                  <a:pt x="666749" y="391794"/>
                                </a:lnTo>
                                <a:lnTo>
                                  <a:pt x="655954" y="398144"/>
                                </a:lnTo>
                                <a:lnTo>
                                  <a:pt x="647699" y="406399"/>
                                </a:lnTo>
                                <a:lnTo>
                                  <a:pt x="641984" y="422274"/>
                                </a:lnTo>
                                <a:lnTo>
                                  <a:pt x="638174" y="454024"/>
                                </a:lnTo>
                                <a:lnTo>
                                  <a:pt x="638174" y="455294"/>
                                </a:lnTo>
                                <a:lnTo>
                                  <a:pt x="636904" y="508634"/>
                                </a:lnTo>
                                <a:lnTo>
                                  <a:pt x="582929" y="509904"/>
                                </a:lnTo>
                                <a:lnTo>
                                  <a:pt x="535939" y="518159"/>
                                </a:lnTo>
                                <a:lnTo>
                                  <a:pt x="521969" y="536574"/>
                                </a:lnTo>
                                <a:lnTo>
                                  <a:pt x="509269" y="550544"/>
                                </a:lnTo>
                                <a:lnTo>
                                  <a:pt x="483234" y="568959"/>
                                </a:lnTo>
                                <a:lnTo>
                                  <a:pt x="888364" y="568959"/>
                                </a:lnTo>
                                <a:lnTo>
                                  <a:pt x="888364" y="561974"/>
                                </a:lnTo>
                                <a:lnTo>
                                  <a:pt x="887729" y="513079"/>
                                </a:lnTo>
                                <a:lnTo>
                                  <a:pt x="887094" y="508634"/>
                                </a:lnTo>
                                <a:lnTo>
                                  <a:pt x="884554" y="455294"/>
                                </a:lnTo>
                                <a:lnTo>
                                  <a:pt x="880109" y="399414"/>
                                </a:lnTo>
                                <a:lnTo>
                                  <a:pt x="873759" y="344804"/>
                                </a:lnTo>
                                <a:lnTo>
                                  <a:pt x="864869" y="290829"/>
                                </a:lnTo>
                                <a:lnTo>
                                  <a:pt x="853439" y="240029"/>
                                </a:lnTo>
                                <a:lnTo>
                                  <a:pt x="838834" y="192404"/>
                                </a:lnTo>
                                <a:lnTo>
                                  <a:pt x="821689" y="149224"/>
                                </a:lnTo>
                                <a:lnTo>
                                  <a:pt x="816609" y="140969"/>
                                </a:lnTo>
                                <a:lnTo>
                                  <a:pt x="796289" y="106679"/>
                                </a:lnTo>
                                <a:lnTo>
                                  <a:pt x="765809" y="71754"/>
                                </a:lnTo>
                                <a:lnTo>
                                  <a:pt x="728344" y="43179"/>
                                </a:lnTo>
                                <a:lnTo>
                                  <a:pt x="716279" y="36829"/>
                                </a:lnTo>
                                <a:lnTo>
                                  <a:pt x="697864" y="26034"/>
                                </a:lnTo>
                                <a:close/>
                              </a:path>
                              <a:path w="967105" h="871855">
                                <a:moveTo>
                                  <a:pt x="697864" y="140969"/>
                                </a:moveTo>
                                <a:lnTo>
                                  <a:pt x="483234" y="140969"/>
                                </a:lnTo>
                                <a:lnTo>
                                  <a:pt x="512444" y="164464"/>
                                </a:lnTo>
                                <a:lnTo>
                                  <a:pt x="526414" y="180974"/>
                                </a:lnTo>
                                <a:lnTo>
                                  <a:pt x="535939" y="191769"/>
                                </a:lnTo>
                                <a:lnTo>
                                  <a:pt x="550544" y="197484"/>
                                </a:lnTo>
                                <a:lnTo>
                                  <a:pt x="581024" y="200659"/>
                                </a:lnTo>
                                <a:lnTo>
                                  <a:pt x="636269" y="201929"/>
                                </a:lnTo>
                                <a:lnTo>
                                  <a:pt x="638174" y="255904"/>
                                </a:lnTo>
                                <a:lnTo>
                                  <a:pt x="640714" y="285114"/>
                                </a:lnTo>
                                <a:lnTo>
                                  <a:pt x="645159" y="300354"/>
                                </a:lnTo>
                                <a:lnTo>
                                  <a:pt x="654684" y="309879"/>
                                </a:lnTo>
                                <a:lnTo>
                                  <a:pt x="671194" y="325119"/>
                                </a:lnTo>
                                <a:lnTo>
                                  <a:pt x="697864" y="354329"/>
                                </a:lnTo>
                                <a:lnTo>
                                  <a:pt x="697864" y="140969"/>
                                </a:lnTo>
                                <a:close/>
                              </a:path>
                              <a:path w="967105" h="871855">
                                <a:moveTo>
                                  <a:pt x="634999" y="0"/>
                                </a:moveTo>
                                <a:lnTo>
                                  <a:pt x="623569" y="1904"/>
                                </a:lnTo>
                                <a:lnTo>
                                  <a:pt x="600074" y="17144"/>
                                </a:lnTo>
                                <a:lnTo>
                                  <a:pt x="577849" y="26669"/>
                                </a:lnTo>
                                <a:lnTo>
                                  <a:pt x="540384" y="33654"/>
                                </a:lnTo>
                                <a:lnTo>
                                  <a:pt x="483234" y="36829"/>
                                </a:lnTo>
                                <a:lnTo>
                                  <a:pt x="697864" y="36829"/>
                                </a:lnTo>
                                <a:lnTo>
                                  <a:pt x="697864" y="26034"/>
                                </a:lnTo>
                                <a:lnTo>
                                  <a:pt x="685164" y="19049"/>
                                </a:lnTo>
                                <a:lnTo>
                                  <a:pt x="653414" y="5079"/>
                                </a:lnTo>
                                <a:lnTo>
                                  <a:pt x="634999" y="0"/>
                                </a:lnTo>
                                <a:close/>
                              </a:path>
                              <a:path w="967105" h="871855">
                                <a:moveTo>
                                  <a:pt x="69849" y="648334"/>
                                </a:moveTo>
                                <a:lnTo>
                                  <a:pt x="31114" y="692149"/>
                                </a:lnTo>
                                <a:lnTo>
                                  <a:pt x="10159" y="718819"/>
                                </a:lnTo>
                                <a:lnTo>
                                  <a:pt x="0" y="738504"/>
                                </a:lnTo>
                                <a:lnTo>
                                  <a:pt x="34924" y="751839"/>
                                </a:lnTo>
                                <a:lnTo>
                                  <a:pt x="85724" y="766444"/>
                                </a:lnTo>
                                <a:lnTo>
                                  <a:pt x="239394" y="804544"/>
                                </a:lnTo>
                                <a:lnTo>
                                  <a:pt x="281939" y="817244"/>
                                </a:lnTo>
                                <a:lnTo>
                                  <a:pt x="394969" y="852169"/>
                                </a:lnTo>
                                <a:lnTo>
                                  <a:pt x="447039" y="866139"/>
                                </a:lnTo>
                                <a:lnTo>
                                  <a:pt x="483234" y="871854"/>
                                </a:lnTo>
                                <a:lnTo>
                                  <a:pt x="500379" y="868044"/>
                                </a:lnTo>
                                <a:lnTo>
                                  <a:pt x="538479" y="859154"/>
                                </a:lnTo>
                                <a:lnTo>
                                  <a:pt x="793114" y="789939"/>
                                </a:lnTo>
                                <a:lnTo>
                                  <a:pt x="911224" y="756284"/>
                                </a:lnTo>
                                <a:lnTo>
                                  <a:pt x="949324" y="744854"/>
                                </a:lnTo>
                                <a:lnTo>
                                  <a:pt x="967104" y="738504"/>
                                </a:lnTo>
                                <a:lnTo>
                                  <a:pt x="958214" y="721994"/>
                                </a:lnTo>
                                <a:lnTo>
                                  <a:pt x="940434" y="697864"/>
                                </a:lnTo>
                                <a:lnTo>
                                  <a:pt x="921384" y="675004"/>
                                </a:lnTo>
                                <a:lnTo>
                                  <a:pt x="916939" y="670559"/>
                                </a:lnTo>
                                <a:lnTo>
                                  <a:pt x="511174" y="670559"/>
                                </a:lnTo>
                                <a:lnTo>
                                  <a:pt x="461644" y="669924"/>
                                </a:lnTo>
                                <a:lnTo>
                                  <a:pt x="412749" y="668654"/>
                                </a:lnTo>
                                <a:lnTo>
                                  <a:pt x="264794" y="662304"/>
                                </a:lnTo>
                                <a:lnTo>
                                  <a:pt x="69849" y="648334"/>
                                </a:lnTo>
                                <a:close/>
                              </a:path>
                              <a:path w="967105" h="871855">
                                <a:moveTo>
                                  <a:pt x="887729" y="648334"/>
                                </a:moveTo>
                                <a:lnTo>
                                  <a:pt x="875664" y="649604"/>
                                </a:lnTo>
                                <a:lnTo>
                                  <a:pt x="854709" y="652144"/>
                                </a:lnTo>
                                <a:lnTo>
                                  <a:pt x="805814" y="657224"/>
                                </a:lnTo>
                                <a:lnTo>
                                  <a:pt x="756919" y="661669"/>
                                </a:lnTo>
                                <a:lnTo>
                                  <a:pt x="708024" y="664844"/>
                                </a:lnTo>
                                <a:lnTo>
                                  <a:pt x="659129" y="667384"/>
                                </a:lnTo>
                                <a:lnTo>
                                  <a:pt x="609599" y="669289"/>
                                </a:lnTo>
                                <a:lnTo>
                                  <a:pt x="511174" y="670559"/>
                                </a:lnTo>
                                <a:lnTo>
                                  <a:pt x="916939" y="670559"/>
                                </a:lnTo>
                                <a:lnTo>
                                  <a:pt x="909319" y="661669"/>
                                </a:lnTo>
                                <a:lnTo>
                                  <a:pt x="897889" y="651509"/>
                                </a:lnTo>
                                <a:lnTo>
                                  <a:pt x="887729" y="648334"/>
                                </a:lnTo>
                                <a:close/>
                              </a:path>
                            </a:pathLst>
                          </a:custGeom>
                          <a:solidFill>
                            <a:srgbClr val="FFFFFF">
                              <a:alpha val="29803"/>
                            </a:srgbClr>
                          </a:solidFill>
                        </wps:spPr>
                        <wps:bodyPr wrap="square" lIns="0" tIns="0" rIns="0" bIns="0" rtlCol="0">
                          <a:prstTxWarp prst="textNoShape">
                            <a:avLst/>
                          </a:prstTxWarp>
                          <a:noAutofit/>
                        </wps:bodyPr>
                      </wps:wsp>
                      <pic:pic>
                        <pic:nvPicPr>
                          <pic:cNvPr id="146" name="Image 146"/>
                          <pic:cNvPicPr/>
                        </pic:nvPicPr>
                        <pic:blipFill>
                          <a:blip r:embed="rId42" cstate="print"/>
                          <a:stretch>
                            <a:fillRect/>
                          </a:stretch>
                        </pic:blipFill>
                        <pic:spPr>
                          <a:xfrm>
                            <a:off x="6630034" y="1904364"/>
                            <a:ext cx="236842" cy="233678"/>
                          </a:xfrm>
                          <a:prstGeom prst="rect">
                            <a:avLst/>
                          </a:prstGeom>
                        </pic:spPr>
                      </pic:pic>
                      <pic:pic>
                        <pic:nvPicPr>
                          <pic:cNvPr id="147" name="Image 147"/>
                          <pic:cNvPicPr/>
                        </pic:nvPicPr>
                        <pic:blipFill>
                          <a:blip r:embed="rId43" cstate="print"/>
                          <a:stretch>
                            <a:fillRect/>
                          </a:stretch>
                        </pic:blipFill>
                        <pic:spPr>
                          <a:xfrm>
                            <a:off x="6624955" y="1595755"/>
                            <a:ext cx="245109" cy="86359"/>
                          </a:xfrm>
                          <a:prstGeom prst="rect">
                            <a:avLst/>
                          </a:prstGeom>
                        </pic:spPr>
                      </pic:pic>
                      <wps:wsp>
                        <wps:cNvPr id="148" name="Graphic 148"/>
                        <wps:cNvSpPr/>
                        <wps:spPr>
                          <a:xfrm>
                            <a:off x="488315" y="363220"/>
                            <a:ext cx="2202815" cy="2083435"/>
                          </a:xfrm>
                          <a:custGeom>
                            <a:avLst/>
                            <a:gdLst/>
                            <a:ahLst/>
                            <a:cxnLst/>
                            <a:rect l="l" t="t" r="r" b="b"/>
                            <a:pathLst>
                              <a:path w="2202815" h="2083435">
                                <a:moveTo>
                                  <a:pt x="281940" y="2077085"/>
                                </a:moveTo>
                                <a:lnTo>
                                  <a:pt x="283210" y="2082165"/>
                                </a:lnTo>
                                <a:lnTo>
                                  <a:pt x="287655" y="2083435"/>
                                </a:lnTo>
                                <a:lnTo>
                                  <a:pt x="288290" y="2082165"/>
                                </a:lnTo>
                                <a:lnTo>
                                  <a:pt x="332740" y="2082165"/>
                                </a:lnTo>
                                <a:lnTo>
                                  <a:pt x="335914" y="2080895"/>
                                </a:lnTo>
                                <a:lnTo>
                                  <a:pt x="283845" y="2080895"/>
                                </a:lnTo>
                                <a:lnTo>
                                  <a:pt x="281940" y="2077085"/>
                                </a:lnTo>
                                <a:close/>
                              </a:path>
                              <a:path w="2202815" h="2083435">
                                <a:moveTo>
                                  <a:pt x="290830" y="2082165"/>
                                </a:moveTo>
                                <a:lnTo>
                                  <a:pt x="288290" y="2082165"/>
                                </a:lnTo>
                                <a:lnTo>
                                  <a:pt x="292735" y="2083435"/>
                                </a:lnTo>
                                <a:lnTo>
                                  <a:pt x="290830" y="2082165"/>
                                </a:lnTo>
                                <a:close/>
                              </a:path>
                              <a:path w="2202815" h="2083435">
                                <a:moveTo>
                                  <a:pt x="332740" y="2082165"/>
                                </a:moveTo>
                                <a:lnTo>
                                  <a:pt x="290830" y="2082165"/>
                                </a:lnTo>
                                <a:lnTo>
                                  <a:pt x="292735" y="2083435"/>
                                </a:lnTo>
                                <a:lnTo>
                                  <a:pt x="318770" y="2083435"/>
                                </a:lnTo>
                                <a:lnTo>
                                  <a:pt x="332740" y="2082165"/>
                                </a:lnTo>
                                <a:close/>
                              </a:path>
                              <a:path w="2202815" h="2083435">
                                <a:moveTo>
                                  <a:pt x="280670" y="2073275"/>
                                </a:moveTo>
                                <a:lnTo>
                                  <a:pt x="283845" y="2080895"/>
                                </a:lnTo>
                                <a:lnTo>
                                  <a:pt x="288925" y="2080895"/>
                                </a:lnTo>
                                <a:lnTo>
                                  <a:pt x="280670" y="2073275"/>
                                </a:lnTo>
                                <a:close/>
                              </a:path>
                              <a:path w="2202815" h="2083435">
                                <a:moveTo>
                                  <a:pt x="382905" y="2027555"/>
                                </a:moveTo>
                                <a:lnTo>
                                  <a:pt x="236220" y="2027555"/>
                                </a:lnTo>
                                <a:lnTo>
                                  <a:pt x="264795" y="2035175"/>
                                </a:lnTo>
                                <a:lnTo>
                                  <a:pt x="273050" y="2041525"/>
                                </a:lnTo>
                                <a:lnTo>
                                  <a:pt x="277495" y="2051685"/>
                                </a:lnTo>
                                <a:lnTo>
                                  <a:pt x="280035" y="2060575"/>
                                </a:lnTo>
                                <a:lnTo>
                                  <a:pt x="280670" y="2073275"/>
                                </a:lnTo>
                                <a:lnTo>
                                  <a:pt x="288925" y="2080895"/>
                                </a:lnTo>
                                <a:lnTo>
                                  <a:pt x="335914" y="2080895"/>
                                </a:lnTo>
                                <a:lnTo>
                                  <a:pt x="339090" y="2079625"/>
                                </a:lnTo>
                                <a:lnTo>
                                  <a:pt x="342900" y="2072005"/>
                                </a:lnTo>
                                <a:lnTo>
                                  <a:pt x="344170" y="2068195"/>
                                </a:lnTo>
                                <a:lnTo>
                                  <a:pt x="345440" y="2058035"/>
                                </a:lnTo>
                                <a:lnTo>
                                  <a:pt x="353695" y="2040255"/>
                                </a:lnTo>
                                <a:lnTo>
                                  <a:pt x="367665" y="2031365"/>
                                </a:lnTo>
                                <a:lnTo>
                                  <a:pt x="382905" y="2027555"/>
                                </a:lnTo>
                                <a:close/>
                              </a:path>
                              <a:path w="2202815" h="2083435">
                                <a:moveTo>
                                  <a:pt x="445770" y="2027555"/>
                                </a:moveTo>
                                <a:lnTo>
                                  <a:pt x="382905" y="2027555"/>
                                </a:lnTo>
                                <a:lnTo>
                                  <a:pt x="394970" y="2030095"/>
                                </a:lnTo>
                                <a:lnTo>
                                  <a:pt x="412750" y="2042795"/>
                                </a:lnTo>
                                <a:lnTo>
                                  <a:pt x="422275" y="2045335"/>
                                </a:lnTo>
                                <a:lnTo>
                                  <a:pt x="432434" y="2041525"/>
                                </a:lnTo>
                                <a:lnTo>
                                  <a:pt x="445770" y="2027555"/>
                                </a:lnTo>
                                <a:close/>
                              </a:path>
                              <a:path w="2202815" h="2083435">
                                <a:moveTo>
                                  <a:pt x="200660" y="1748155"/>
                                </a:moveTo>
                                <a:lnTo>
                                  <a:pt x="168910" y="1776095"/>
                                </a:lnTo>
                                <a:lnTo>
                                  <a:pt x="167640" y="1792605"/>
                                </a:lnTo>
                                <a:lnTo>
                                  <a:pt x="177165" y="1809115"/>
                                </a:lnTo>
                                <a:lnTo>
                                  <a:pt x="183515" y="1829435"/>
                                </a:lnTo>
                                <a:lnTo>
                                  <a:pt x="170815" y="1854835"/>
                                </a:lnTo>
                                <a:lnTo>
                                  <a:pt x="162560" y="1859915"/>
                                </a:lnTo>
                                <a:lnTo>
                                  <a:pt x="151765" y="1863725"/>
                                </a:lnTo>
                                <a:lnTo>
                                  <a:pt x="139700" y="1866265"/>
                                </a:lnTo>
                                <a:lnTo>
                                  <a:pt x="128904" y="1868805"/>
                                </a:lnTo>
                                <a:lnTo>
                                  <a:pt x="127000" y="1878965"/>
                                </a:lnTo>
                                <a:lnTo>
                                  <a:pt x="125729" y="1891665"/>
                                </a:lnTo>
                                <a:lnTo>
                                  <a:pt x="125095" y="1905635"/>
                                </a:lnTo>
                                <a:lnTo>
                                  <a:pt x="127000" y="1917065"/>
                                </a:lnTo>
                                <a:lnTo>
                                  <a:pt x="133350" y="1924685"/>
                                </a:lnTo>
                                <a:lnTo>
                                  <a:pt x="142875" y="1928495"/>
                                </a:lnTo>
                                <a:lnTo>
                                  <a:pt x="154304" y="1929765"/>
                                </a:lnTo>
                                <a:lnTo>
                                  <a:pt x="165735" y="1933575"/>
                                </a:lnTo>
                                <a:lnTo>
                                  <a:pt x="172085" y="1939925"/>
                                </a:lnTo>
                                <a:lnTo>
                                  <a:pt x="177800" y="1948815"/>
                                </a:lnTo>
                                <a:lnTo>
                                  <a:pt x="181610" y="1960245"/>
                                </a:lnTo>
                                <a:lnTo>
                                  <a:pt x="182245" y="1971675"/>
                                </a:lnTo>
                                <a:lnTo>
                                  <a:pt x="175260" y="1988185"/>
                                </a:lnTo>
                                <a:lnTo>
                                  <a:pt x="166370" y="2000885"/>
                                </a:lnTo>
                                <a:lnTo>
                                  <a:pt x="167004" y="2014855"/>
                                </a:lnTo>
                                <a:lnTo>
                                  <a:pt x="188595" y="2037715"/>
                                </a:lnTo>
                                <a:lnTo>
                                  <a:pt x="205104" y="2044065"/>
                                </a:lnTo>
                                <a:lnTo>
                                  <a:pt x="219075" y="2035175"/>
                                </a:lnTo>
                                <a:lnTo>
                                  <a:pt x="236220" y="2027555"/>
                                </a:lnTo>
                                <a:lnTo>
                                  <a:pt x="446405" y="2027555"/>
                                </a:lnTo>
                                <a:lnTo>
                                  <a:pt x="457834" y="2014855"/>
                                </a:lnTo>
                                <a:lnTo>
                                  <a:pt x="455295" y="1998345"/>
                                </a:lnTo>
                                <a:lnTo>
                                  <a:pt x="444500" y="1981835"/>
                                </a:lnTo>
                                <a:lnTo>
                                  <a:pt x="445770" y="1971675"/>
                                </a:lnTo>
                                <a:lnTo>
                                  <a:pt x="299085" y="1971675"/>
                                </a:lnTo>
                                <a:lnTo>
                                  <a:pt x="269875" y="1961515"/>
                                </a:lnTo>
                                <a:lnTo>
                                  <a:pt x="248920" y="1941195"/>
                                </a:lnTo>
                                <a:lnTo>
                                  <a:pt x="238125" y="1917065"/>
                                </a:lnTo>
                                <a:lnTo>
                                  <a:pt x="237490" y="1881505"/>
                                </a:lnTo>
                                <a:lnTo>
                                  <a:pt x="248285" y="1853565"/>
                                </a:lnTo>
                                <a:lnTo>
                                  <a:pt x="267970" y="1834515"/>
                                </a:lnTo>
                                <a:lnTo>
                                  <a:pt x="294005" y="1821815"/>
                                </a:lnTo>
                                <a:lnTo>
                                  <a:pt x="325755" y="1820545"/>
                                </a:lnTo>
                                <a:lnTo>
                                  <a:pt x="389255" y="1820545"/>
                                </a:lnTo>
                                <a:lnTo>
                                  <a:pt x="389255" y="1768475"/>
                                </a:lnTo>
                                <a:lnTo>
                                  <a:pt x="382905" y="1768475"/>
                                </a:lnTo>
                                <a:lnTo>
                                  <a:pt x="380365" y="1767205"/>
                                </a:lnTo>
                                <a:lnTo>
                                  <a:pt x="237490" y="1767205"/>
                                </a:lnTo>
                                <a:lnTo>
                                  <a:pt x="225425" y="1762125"/>
                                </a:lnTo>
                                <a:lnTo>
                                  <a:pt x="215265" y="1754505"/>
                                </a:lnTo>
                                <a:lnTo>
                                  <a:pt x="200660" y="1748155"/>
                                </a:lnTo>
                                <a:close/>
                              </a:path>
                              <a:path w="2202815" h="2083435">
                                <a:moveTo>
                                  <a:pt x="428625" y="1750695"/>
                                </a:moveTo>
                                <a:lnTo>
                                  <a:pt x="419734" y="1751965"/>
                                </a:lnTo>
                                <a:lnTo>
                                  <a:pt x="400685" y="1764665"/>
                                </a:lnTo>
                                <a:lnTo>
                                  <a:pt x="392430" y="1768475"/>
                                </a:lnTo>
                                <a:lnTo>
                                  <a:pt x="389255" y="1768475"/>
                                </a:lnTo>
                                <a:lnTo>
                                  <a:pt x="389255" y="1909445"/>
                                </a:lnTo>
                                <a:lnTo>
                                  <a:pt x="377825" y="1938655"/>
                                </a:lnTo>
                                <a:lnTo>
                                  <a:pt x="357505" y="1960245"/>
                                </a:lnTo>
                                <a:lnTo>
                                  <a:pt x="333375" y="1971675"/>
                                </a:lnTo>
                                <a:lnTo>
                                  <a:pt x="445770" y="1971675"/>
                                </a:lnTo>
                                <a:lnTo>
                                  <a:pt x="447040" y="1953895"/>
                                </a:lnTo>
                                <a:lnTo>
                                  <a:pt x="457200" y="1938655"/>
                                </a:lnTo>
                                <a:lnTo>
                                  <a:pt x="467995" y="1932305"/>
                                </a:lnTo>
                                <a:lnTo>
                                  <a:pt x="480695" y="1931035"/>
                                </a:lnTo>
                                <a:lnTo>
                                  <a:pt x="498475" y="1925955"/>
                                </a:lnTo>
                                <a:lnTo>
                                  <a:pt x="501650" y="1885315"/>
                                </a:lnTo>
                                <a:lnTo>
                                  <a:pt x="488950" y="1868805"/>
                                </a:lnTo>
                                <a:lnTo>
                                  <a:pt x="470534" y="1864995"/>
                                </a:lnTo>
                                <a:lnTo>
                                  <a:pt x="455295" y="1857375"/>
                                </a:lnTo>
                                <a:lnTo>
                                  <a:pt x="449580" y="1848485"/>
                                </a:lnTo>
                                <a:lnTo>
                                  <a:pt x="445770" y="1837055"/>
                                </a:lnTo>
                                <a:lnTo>
                                  <a:pt x="443865" y="1825625"/>
                                </a:lnTo>
                                <a:lnTo>
                                  <a:pt x="446405" y="1815465"/>
                                </a:lnTo>
                                <a:lnTo>
                                  <a:pt x="452120" y="1807845"/>
                                </a:lnTo>
                                <a:lnTo>
                                  <a:pt x="458470" y="1798955"/>
                                </a:lnTo>
                                <a:lnTo>
                                  <a:pt x="461645" y="1790065"/>
                                </a:lnTo>
                                <a:lnTo>
                                  <a:pt x="459105" y="1778635"/>
                                </a:lnTo>
                                <a:lnTo>
                                  <a:pt x="454025" y="1772285"/>
                                </a:lnTo>
                                <a:lnTo>
                                  <a:pt x="445134" y="1763395"/>
                                </a:lnTo>
                                <a:lnTo>
                                  <a:pt x="436245" y="1755775"/>
                                </a:lnTo>
                                <a:lnTo>
                                  <a:pt x="428625" y="1750695"/>
                                </a:lnTo>
                                <a:close/>
                              </a:path>
                              <a:path w="2202815" h="2083435">
                                <a:moveTo>
                                  <a:pt x="389255" y="1820545"/>
                                </a:moveTo>
                                <a:lnTo>
                                  <a:pt x="325755" y="1820545"/>
                                </a:lnTo>
                                <a:lnTo>
                                  <a:pt x="354330" y="1831975"/>
                                </a:lnTo>
                                <a:lnTo>
                                  <a:pt x="375285" y="1851025"/>
                                </a:lnTo>
                                <a:lnTo>
                                  <a:pt x="387985" y="1875155"/>
                                </a:lnTo>
                                <a:lnTo>
                                  <a:pt x="389255" y="1909445"/>
                                </a:lnTo>
                                <a:lnTo>
                                  <a:pt x="389255" y="1820545"/>
                                </a:lnTo>
                                <a:close/>
                              </a:path>
                              <a:path w="2202815" h="2083435">
                                <a:moveTo>
                                  <a:pt x="684530" y="1828165"/>
                                </a:moveTo>
                                <a:lnTo>
                                  <a:pt x="534035" y="1828165"/>
                                </a:lnTo>
                                <a:lnTo>
                                  <a:pt x="546735" y="1831975"/>
                                </a:lnTo>
                                <a:lnTo>
                                  <a:pt x="557530" y="1842135"/>
                                </a:lnTo>
                                <a:lnTo>
                                  <a:pt x="560070" y="1853565"/>
                                </a:lnTo>
                                <a:lnTo>
                                  <a:pt x="560705" y="1862455"/>
                                </a:lnTo>
                                <a:lnTo>
                                  <a:pt x="567690" y="1871345"/>
                                </a:lnTo>
                                <a:lnTo>
                                  <a:pt x="570865" y="1872615"/>
                                </a:lnTo>
                                <a:lnTo>
                                  <a:pt x="593725" y="1875155"/>
                                </a:lnTo>
                                <a:lnTo>
                                  <a:pt x="603250" y="1866265"/>
                                </a:lnTo>
                                <a:lnTo>
                                  <a:pt x="609600" y="1852295"/>
                                </a:lnTo>
                                <a:lnTo>
                                  <a:pt x="623570" y="1843405"/>
                                </a:lnTo>
                                <a:lnTo>
                                  <a:pt x="683260" y="1843405"/>
                                </a:lnTo>
                                <a:lnTo>
                                  <a:pt x="687705" y="1838325"/>
                                </a:lnTo>
                                <a:lnTo>
                                  <a:pt x="684530" y="1828165"/>
                                </a:lnTo>
                                <a:close/>
                              </a:path>
                              <a:path w="2202815" h="2083435">
                                <a:moveTo>
                                  <a:pt x="683260" y="1843405"/>
                                </a:moveTo>
                                <a:lnTo>
                                  <a:pt x="636270" y="1843405"/>
                                </a:lnTo>
                                <a:lnTo>
                                  <a:pt x="645160" y="1847215"/>
                                </a:lnTo>
                                <a:lnTo>
                                  <a:pt x="652145" y="1853565"/>
                                </a:lnTo>
                                <a:lnTo>
                                  <a:pt x="659765" y="1858645"/>
                                </a:lnTo>
                                <a:lnTo>
                                  <a:pt x="668655" y="1854835"/>
                                </a:lnTo>
                                <a:lnTo>
                                  <a:pt x="676275" y="1849755"/>
                                </a:lnTo>
                                <a:lnTo>
                                  <a:pt x="682625" y="1844675"/>
                                </a:lnTo>
                                <a:lnTo>
                                  <a:pt x="683260" y="1843405"/>
                                </a:lnTo>
                                <a:close/>
                              </a:path>
                              <a:path w="2202815" h="2083435">
                                <a:moveTo>
                                  <a:pt x="534670" y="1635125"/>
                                </a:moveTo>
                                <a:lnTo>
                                  <a:pt x="528320" y="1638935"/>
                                </a:lnTo>
                                <a:lnTo>
                                  <a:pt x="521334" y="1644014"/>
                                </a:lnTo>
                                <a:lnTo>
                                  <a:pt x="514984" y="1649095"/>
                                </a:lnTo>
                                <a:lnTo>
                                  <a:pt x="509905" y="1654175"/>
                                </a:lnTo>
                                <a:lnTo>
                                  <a:pt x="511809" y="1665605"/>
                                </a:lnTo>
                                <a:lnTo>
                                  <a:pt x="516255" y="1674495"/>
                                </a:lnTo>
                                <a:lnTo>
                                  <a:pt x="518159" y="1682115"/>
                                </a:lnTo>
                                <a:lnTo>
                                  <a:pt x="513715" y="1694815"/>
                                </a:lnTo>
                                <a:lnTo>
                                  <a:pt x="505459" y="1703705"/>
                                </a:lnTo>
                                <a:lnTo>
                                  <a:pt x="498475" y="1707515"/>
                                </a:lnTo>
                                <a:lnTo>
                                  <a:pt x="488950" y="1708785"/>
                                </a:lnTo>
                                <a:lnTo>
                                  <a:pt x="475615" y="1711325"/>
                                </a:lnTo>
                                <a:lnTo>
                                  <a:pt x="473075" y="1718945"/>
                                </a:lnTo>
                                <a:lnTo>
                                  <a:pt x="471170" y="1727835"/>
                                </a:lnTo>
                                <a:lnTo>
                                  <a:pt x="470534" y="1736725"/>
                                </a:lnTo>
                                <a:lnTo>
                                  <a:pt x="471170" y="1745615"/>
                                </a:lnTo>
                                <a:lnTo>
                                  <a:pt x="480695" y="1750695"/>
                                </a:lnTo>
                                <a:lnTo>
                                  <a:pt x="489584" y="1754505"/>
                                </a:lnTo>
                                <a:lnTo>
                                  <a:pt x="496570" y="1760855"/>
                                </a:lnTo>
                                <a:lnTo>
                                  <a:pt x="501650" y="1769745"/>
                                </a:lnTo>
                                <a:lnTo>
                                  <a:pt x="501015" y="1790065"/>
                                </a:lnTo>
                                <a:lnTo>
                                  <a:pt x="492125" y="1798955"/>
                                </a:lnTo>
                                <a:lnTo>
                                  <a:pt x="488315" y="1810385"/>
                                </a:lnTo>
                                <a:lnTo>
                                  <a:pt x="504825" y="1837055"/>
                                </a:lnTo>
                                <a:lnTo>
                                  <a:pt x="516890" y="1833245"/>
                                </a:lnTo>
                                <a:lnTo>
                                  <a:pt x="525780" y="1829435"/>
                                </a:lnTo>
                                <a:lnTo>
                                  <a:pt x="534035" y="1828165"/>
                                </a:lnTo>
                                <a:lnTo>
                                  <a:pt x="684530" y="1828165"/>
                                </a:lnTo>
                                <a:lnTo>
                                  <a:pt x="684530" y="1826895"/>
                                </a:lnTo>
                                <a:lnTo>
                                  <a:pt x="680720" y="1818005"/>
                                </a:lnTo>
                                <a:lnTo>
                                  <a:pt x="680085" y="1809115"/>
                                </a:lnTo>
                                <a:lnTo>
                                  <a:pt x="685165" y="1798955"/>
                                </a:lnTo>
                                <a:lnTo>
                                  <a:pt x="583565" y="1798955"/>
                                </a:lnTo>
                                <a:lnTo>
                                  <a:pt x="558165" y="1779905"/>
                                </a:lnTo>
                                <a:lnTo>
                                  <a:pt x="546100" y="1750695"/>
                                </a:lnTo>
                                <a:lnTo>
                                  <a:pt x="553085" y="1720215"/>
                                </a:lnTo>
                                <a:lnTo>
                                  <a:pt x="582295" y="1697355"/>
                                </a:lnTo>
                                <a:lnTo>
                                  <a:pt x="616585" y="1696085"/>
                                </a:lnTo>
                                <a:lnTo>
                                  <a:pt x="651510" y="1696085"/>
                                </a:lnTo>
                                <a:lnTo>
                                  <a:pt x="651510" y="1661795"/>
                                </a:lnTo>
                                <a:lnTo>
                                  <a:pt x="647065" y="1660525"/>
                                </a:lnTo>
                                <a:lnTo>
                                  <a:pt x="640715" y="1650364"/>
                                </a:lnTo>
                                <a:lnTo>
                                  <a:pt x="559435" y="1650364"/>
                                </a:lnTo>
                                <a:lnTo>
                                  <a:pt x="551815" y="1646555"/>
                                </a:lnTo>
                                <a:lnTo>
                                  <a:pt x="545465" y="1640205"/>
                                </a:lnTo>
                                <a:lnTo>
                                  <a:pt x="534670" y="1635125"/>
                                </a:lnTo>
                                <a:close/>
                              </a:path>
                              <a:path w="2202815" h="2083435">
                                <a:moveTo>
                                  <a:pt x="651510" y="1661795"/>
                                </a:moveTo>
                                <a:lnTo>
                                  <a:pt x="651510" y="1743075"/>
                                </a:lnTo>
                                <a:lnTo>
                                  <a:pt x="645160" y="1773555"/>
                                </a:lnTo>
                                <a:lnTo>
                                  <a:pt x="617855" y="1796415"/>
                                </a:lnTo>
                                <a:lnTo>
                                  <a:pt x="583565" y="1798955"/>
                                </a:lnTo>
                                <a:lnTo>
                                  <a:pt x="685165" y="1798955"/>
                                </a:lnTo>
                                <a:lnTo>
                                  <a:pt x="685165" y="1797685"/>
                                </a:lnTo>
                                <a:lnTo>
                                  <a:pt x="692150" y="1790065"/>
                                </a:lnTo>
                                <a:lnTo>
                                  <a:pt x="699770" y="1786255"/>
                                </a:lnTo>
                                <a:lnTo>
                                  <a:pt x="721995" y="1782445"/>
                                </a:lnTo>
                                <a:lnTo>
                                  <a:pt x="724535" y="1774825"/>
                                </a:lnTo>
                                <a:lnTo>
                                  <a:pt x="726440" y="1765935"/>
                                </a:lnTo>
                                <a:lnTo>
                                  <a:pt x="726984" y="1758315"/>
                                </a:lnTo>
                                <a:lnTo>
                                  <a:pt x="727075" y="1748155"/>
                                </a:lnTo>
                                <a:lnTo>
                                  <a:pt x="720725" y="1744345"/>
                                </a:lnTo>
                                <a:lnTo>
                                  <a:pt x="712470" y="1740535"/>
                                </a:lnTo>
                                <a:lnTo>
                                  <a:pt x="705485" y="1736725"/>
                                </a:lnTo>
                                <a:lnTo>
                                  <a:pt x="700405" y="1732915"/>
                                </a:lnTo>
                                <a:lnTo>
                                  <a:pt x="694055" y="1715135"/>
                                </a:lnTo>
                                <a:lnTo>
                                  <a:pt x="699770" y="1701165"/>
                                </a:lnTo>
                                <a:lnTo>
                                  <a:pt x="704215" y="1696085"/>
                                </a:lnTo>
                                <a:lnTo>
                                  <a:pt x="708025" y="1691005"/>
                                </a:lnTo>
                                <a:lnTo>
                                  <a:pt x="709295" y="1679575"/>
                                </a:lnTo>
                                <a:lnTo>
                                  <a:pt x="706120" y="1673225"/>
                                </a:lnTo>
                                <a:lnTo>
                                  <a:pt x="701040" y="1668145"/>
                                </a:lnTo>
                                <a:lnTo>
                                  <a:pt x="699135" y="1665605"/>
                                </a:lnTo>
                                <a:lnTo>
                                  <a:pt x="662940" y="1665605"/>
                                </a:lnTo>
                                <a:lnTo>
                                  <a:pt x="651510" y="1661795"/>
                                </a:lnTo>
                                <a:close/>
                              </a:path>
                              <a:path w="2202815" h="2083435">
                                <a:moveTo>
                                  <a:pt x="312420" y="1710055"/>
                                </a:moveTo>
                                <a:lnTo>
                                  <a:pt x="295910" y="1712595"/>
                                </a:lnTo>
                                <a:lnTo>
                                  <a:pt x="288925" y="1715135"/>
                                </a:lnTo>
                                <a:lnTo>
                                  <a:pt x="281940" y="1730375"/>
                                </a:lnTo>
                                <a:lnTo>
                                  <a:pt x="280035" y="1743075"/>
                                </a:lnTo>
                                <a:lnTo>
                                  <a:pt x="274320" y="1753235"/>
                                </a:lnTo>
                                <a:lnTo>
                                  <a:pt x="256540" y="1763395"/>
                                </a:lnTo>
                                <a:lnTo>
                                  <a:pt x="237490" y="1767205"/>
                                </a:lnTo>
                                <a:lnTo>
                                  <a:pt x="380365" y="1767205"/>
                                </a:lnTo>
                                <a:lnTo>
                                  <a:pt x="346075" y="1727835"/>
                                </a:lnTo>
                                <a:lnTo>
                                  <a:pt x="344170" y="1720215"/>
                                </a:lnTo>
                                <a:lnTo>
                                  <a:pt x="330835" y="1711325"/>
                                </a:lnTo>
                                <a:lnTo>
                                  <a:pt x="312420" y="1710055"/>
                                </a:lnTo>
                                <a:close/>
                              </a:path>
                              <a:path w="2202815" h="2083435">
                                <a:moveTo>
                                  <a:pt x="651510" y="1696085"/>
                                </a:moveTo>
                                <a:lnTo>
                                  <a:pt x="616585" y="1696085"/>
                                </a:lnTo>
                                <a:lnTo>
                                  <a:pt x="640715" y="1713865"/>
                                </a:lnTo>
                                <a:lnTo>
                                  <a:pt x="651510" y="1743075"/>
                                </a:lnTo>
                                <a:lnTo>
                                  <a:pt x="651510" y="1696085"/>
                                </a:lnTo>
                                <a:close/>
                              </a:path>
                              <a:path w="2202815" h="2083435">
                                <a:moveTo>
                                  <a:pt x="488950" y="1566545"/>
                                </a:moveTo>
                                <a:lnTo>
                                  <a:pt x="106679" y="1566545"/>
                                </a:lnTo>
                                <a:lnTo>
                                  <a:pt x="118110" y="1570355"/>
                                </a:lnTo>
                                <a:lnTo>
                                  <a:pt x="134620" y="1585595"/>
                                </a:lnTo>
                                <a:lnTo>
                                  <a:pt x="143510" y="1593215"/>
                                </a:lnTo>
                                <a:lnTo>
                                  <a:pt x="151129" y="1600835"/>
                                </a:lnTo>
                                <a:lnTo>
                                  <a:pt x="156210" y="1609725"/>
                                </a:lnTo>
                                <a:lnTo>
                                  <a:pt x="158115" y="1623695"/>
                                </a:lnTo>
                                <a:lnTo>
                                  <a:pt x="149860" y="1673225"/>
                                </a:lnTo>
                                <a:lnTo>
                                  <a:pt x="160020" y="1687195"/>
                                </a:lnTo>
                                <a:lnTo>
                                  <a:pt x="193675" y="1702435"/>
                                </a:lnTo>
                                <a:lnTo>
                                  <a:pt x="205104" y="1706245"/>
                                </a:lnTo>
                                <a:lnTo>
                                  <a:pt x="217170" y="1711325"/>
                                </a:lnTo>
                                <a:lnTo>
                                  <a:pt x="252729" y="1691005"/>
                                </a:lnTo>
                                <a:lnTo>
                                  <a:pt x="259079" y="1679575"/>
                                </a:lnTo>
                                <a:lnTo>
                                  <a:pt x="264795" y="1669414"/>
                                </a:lnTo>
                                <a:lnTo>
                                  <a:pt x="272415" y="1659255"/>
                                </a:lnTo>
                                <a:lnTo>
                                  <a:pt x="280670" y="1654175"/>
                                </a:lnTo>
                                <a:lnTo>
                                  <a:pt x="291465" y="1652905"/>
                                </a:lnTo>
                                <a:lnTo>
                                  <a:pt x="307975" y="1651635"/>
                                </a:lnTo>
                                <a:lnTo>
                                  <a:pt x="471170" y="1651635"/>
                                </a:lnTo>
                                <a:lnTo>
                                  <a:pt x="465455" y="1633855"/>
                                </a:lnTo>
                                <a:lnTo>
                                  <a:pt x="462280" y="1608455"/>
                                </a:lnTo>
                                <a:lnTo>
                                  <a:pt x="476884" y="1579245"/>
                                </a:lnTo>
                                <a:lnTo>
                                  <a:pt x="483870" y="1571625"/>
                                </a:lnTo>
                                <a:lnTo>
                                  <a:pt x="488950" y="1566545"/>
                                </a:lnTo>
                                <a:close/>
                              </a:path>
                              <a:path w="2202815" h="2083435">
                                <a:moveTo>
                                  <a:pt x="471170" y="1651635"/>
                                </a:moveTo>
                                <a:lnTo>
                                  <a:pt x="307975" y="1651635"/>
                                </a:lnTo>
                                <a:lnTo>
                                  <a:pt x="340995" y="1654175"/>
                                </a:lnTo>
                                <a:lnTo>
                                  <a:pt x="355600" y="1663064"/>
                                </a:lnTo>
                                <a:lnTo>
                                  <a:pt x="364490" y="1679575"/>
                                </a:lnTo>
                                <a:lnTo>
                                  <a:pt x="381635" y="1701165"/>
                                </a:lnTo>
                                <a:lnTo>
                                  <a:pt x="403860" y="1704975"/>
                                </a:lnTo>
                                <a:lnTo>
                                  <a:pt x="432434" y="1694815"/>
                                </a:lnTo>
                                <a:lnTo>
                                  <a:pt x="457200" y="1682115"/>
                                </a:lnTo>
                                <a:lnTo>
                                  <a:pt x="467995" y="1674495"/>
                                </a:lnTo>
                                <a:lnTo>
                                  <a:pt x="472440" y="1656714"/>
                                </a:lnTo>
                                <a:lnTo>
                                  <a:pt x="471170" y="1651635"/>
                                </a:lnTo>
                                <a:close/>
                              </a:path>
                              <a:path w="2202815" h="2083435">
                                <a:moveTo>
                                  <a:pt x="691515" y="1657985"/>
                                </a:moveTo>
                                <a:lnTo>
                                  <a:pt x="681990" y="1659255"/>
                                </a:lnTo>
                                <a:lnTo>
                                  <a:pt x="675640" y="1661795"/>
                                </a:lnTo>
                                <a:lnTo>
                                  <a:pt x="669925" y="1664335"/>
                                </a:lnTo>
                                <a:lnTo>
                                  <a:pt x="662940" y="1665605"/>
                                </a:lnTo>
                                <a:lnTo>
                                  <a:pt x="699135" y="1665605"/>
                                </a:lnTo>
                                <a:lnTo>
                                  <a:pt x="691515" y="1657985"/>
                                </a:lnTo>
                                <a:close/>
                              </a:path>
                              <a:path w="2202815" h="2083435">
                                <a:moveTo>
                                  <a:pt x="621030" y="1618615"/>
                                </a:moveTo>
                                <a:lnTo>
                                  <a:pt x="598805" y="1618615"/>
                                </a:lnTo>
                                <a:lnTo>
                                  <a:pt x="594995" y="1630045"/>
                                </a:lnTo>
                                <a:lnTo>
                                  <a:pt x="591185" y="1638935"/>
                                </a:lnTo>
                                <a:lnTo>
                                  <a:pt x="584835" y="1645285"/>
                                </a:lnTo>
                                <a:lnTo>
                                  <a:pt x="573405" y="1650364"/>
                                </a:lnTo>
                                <a:lnTo>
                                  <a:pt x="640715" y="1650364"/>
                                </a:lnTo>
                                <a:lnTo>
                                  <a:pt x="640080" y="1649095"/>
                                </a:lnTo>
                                <a:lnTo>
                                  <a:pt x="637540" y="1637664"/>
                                </a:lnTo>
                                <a:lnTo>
                                  <a:pt x="636270" y="1630045"/>
                                </a:lnTo>
                                <a:lnTo>
                                  <a:pt x="630555" y="1622425"/>
                                </a:lnTo>
                                <a:lnTo>
                                  <a:pt x="621030" y="1618615"/>
                                </a:lnTo>
                                <a:close/>
                              </a:path>
                              <a:path w="2202815" h="2083435">
                                <a:moveTo>
                                  <a:pt x="44450" y="1256665"/>
                                </a:moveTo>
                                <a:lnTo>
                                  <a:pt x="32384" y="1257935"/>
                                </a:lnTo>
                                <a:lnTo>
                                  <a:pt x="19050" y="1271905"/>
                                </a:lnTo>
                                <a:lnTo>
                                  <a:pt x="6984" y="1297305"/>
                                </a:lnTo>
                                <a:lnTo>
                                  <a:pt x="0" y="1325245"/>
                                </a:lnTo>
                                <a:lnTo>
                                  <a:pt x="1270" y="1343025"/>
                                </a:lnTo>
                                <a:lnTo>
                                  <a:pt x="8254" y="1350645"/>
                                </a:lnTo>
                                <a:lnTo>
                                  <a:pt x="17779" y="1356995"/>
                                </a:lnTo>
                                <a:lnTo>
                                  <a:pt x="50165" y="1377315"/>
                                </a:lnTo>
                                <a:lnTo>
                                  <a:pt x="55879" y="1384935"/>
                                </a:lnTo>
                                <a:lnTo>
                                  <a:pt x="57784" y="1395095"/>
                                </a:lnTo>
                                <a:lnTo>
                                  <a:pt x="59054" y="1412875"/>
                                </a:lnTo>
                                <a:lnTo>
                                  <a:pt x="56515" y="1447165"/>
                                </a:lnTo>
                                <a:lnTo>
                                  <a:pt x="46354" y="1462405"/>
                                </a:lnTo>
                                <a:lnTo>
                                  <a:pt x="29845" y="1470025"/>
                                </a:lnTo>
                                <a:lnTo>
                                  <a:pt x="8890" y="1487805"/>
                                </a:lnTo>
                                <a:lnTo>
                                  <a:pt x="15240" y="1536065"/>
                                </a:lnTo>
                                <a:lnTo>
                                  <a:pt x="40640" y="1575435"/>
                                </a:lnTo>
                                <a:lnTo>
                                  <a:pt x="52070" y="1576705"/>
                                </a:lnTo>
                                <a:lnTo>
                                  <a:pt x="66040" y="1574165"/>
                                </a:lnTo>
                                <a:lnTo>
                                  <a:pt x="91440" y="1567815"/>
                                </a:lnTo>
                                <a:lnTo>
                                  <a:pt x="106679" y="1566545"/>
                                </a:lnTo>
                                <a:lnTo>
                                  <a:pt x="488950" y="1566545"/>
                                </a:lnTo>
                                <a:lnTo>
                                  <a:pt x="492759" y="1562735"/>
                                </a:lnTo>
                                <a:lnTo>
                                  <a:pt x="502284" y="1556385"/>
                                </a:lnTo>
                                <a:lnTo>
                                  <a:pt x="513715" y="1552575"/>
                                </a:lnTo>
                                <a:lnTo>
                                  <a:pt x="579120" y="1552575"/>
                                </a:lnTo>
                                <a:lnTo>
                                  <a:pt x="584835" y="1547495"/>
                                </a:lnTo>
                                <a:lnTo>
                                  <a:pt x="590550" y="1536065"/>
                                </a:lnTo>
                                <a:lnTo>
                                  <a:pt x="283845" y="1536065"/>
                                </a:lnTo>
                                <a:lnTo>
                                  <a:pt x="238125" y="1519555"/>
                                </a:lnTo>
                                <a:lnTo>
                                  <a:pt x="200660" y="1487805"/>
                                </a:lnTo>
                                <a:lnTo>
                                  <a:pt x="178435" y="1442085"/>
                                </a:lnTo>
                                <a:lnTo>
                                  <a:pt x="175260" y="1387475"/>
                                </a:lnTo>
                                <a:lnTo>
                                  <a:pt x="191770" y="1341755"/>
                                </a:lnTo>
                                <a:lnTo>
                                  <a:pt x="224790" y="1304925"/>
                                </a:lnTo>
                                <a:lnTo>
                                  <a:pt x="270510" y="1283335"/>
                                </a:lnTo>
                                <a:lnTo>
                                  <a:pt x="325755" y="1279525"/>
                                </a:lnTo>
                                <a:lnTo>
                                  <a:pt x="431800" y="1279525"/>
                                </a:lnTo>
                                <a:lnTo>
                                  <a:pt x="431800" y="1264285"/>
                                </a:lnTo>
                                <a:lnTo>
                                  <a:pt x="88265" y="1264285"/>
                                </a:lnTo>
                                <a:lnTo>
                                  <a:pt x="74929" y="1261745"/>
                                </a:lnTo>
                                <a:lnTo>
                                  <a:pt x="44450" y="1256665"/>
                                </a:lnTo>
                                <a:close/>
                              </a:path>
                              <a:path w="2202815" h="2083435">
                                <a:moveTo>
                                  <a:pt x="579120" y="1552575"/>
                                </a:moveTo>
                                <a:lnTo>
                                  <a:pt x="513715" y="1552575"/>
                                </a:lnTo>
                                <a:lnTo>
                                  <a:pt x="527685" y="1553845"/>
                                </a:lnTo>
                                <a:lnTo>
                                  <a:pt x="558800" y="1558925"/>
                                </a:lnTo>
                                <a:lnTo>
                                  <a:pt x="570865" y="1560195"/>
                                </a:lnTo>
                                <a:lnTo>
                                  <a:pt x="579120" y="1552575"/>
                                </a:lnTo>
                                <a:close/>
                              </a:path>
                              <a:path w="2202815" h="2083435">
                                <a:moveTo>
                                  <a:pt x="431800" y="1122045"/>
                                </a:moveTo>
                                <a:lnTo>
                                  <a:pt x="431800" y="1428115"/>
                                </a:lnTo>
                                <a:lnTo>
                                  <a:pt x="415290" y="1473835"/>
                                </a:lnTo>
                                <a:lnTo>
                                  <a:pt x="382905" y="1510665"/>
                                </a:lnTo>
                                <a:lnTo>
                                  <a:pt x="337820" y="1532255"/>
                                </a:lnTo>
                                <a:lnTo>
                                  <a:pt x="283845" y="1536065"/>
                                </a:lnTo>
                                <a:lnTo>
                                  <a:pt x="590550" y="1536065"/>
                                </a:lnTo>
                                <a:lnTo>
                                  <a:pt x="598805" y="1520825"/>
                                </a:lnTo>
                                <a:lnTo>
                                  <a:pt x="607060" y="1491615"/>
                                </a:lnTo>
                                <a:lnTo>
                                  <a:pt x="605790" y="1472565"/>
                                </a:lnTo>
                                <a:lnTo>
                                  <a:pt x="599440" y="1466215"/>
                                </a:lnTo>
                                <a:lnTo>
                                  <a:pt x="589280" y="1459865"/>
                                </a:lnTo>
                                <a:lnTo>
                                  <a:pt x="568325" y="1447165"/>
                                </a:lnTo>
                                <a:lnTo>
                                  <a:pt x="556895" y="1439545"/>
                                </a:lnTo>
                                <a:lnTo>
                                  <a:pt x="551180" y="1430655"/>
                                </a:lnTo>
                                <a:lnTo>
                                  <a:pt x="548640" y="1420495"/>
                                </a:lnTo>
                                <a:lnTo>
                                  <a:pt x="548005" y="1402715"/>
                                </a:lnTo>
                                <a:lnTo>
                                  <a:pt x="547370" y="1387475"/>
                                </a:lnTo>
                                <a:lnTo>
                                  <a:pt x="547370" y="1384935"/>
                                </a:lnTo>
                                <a:lnTo>
                                  <a:pt x="548640" y="1373505"/>
                                </a:lnTo>
                                <a:lnTo>
                                  <a:pt x="553085" y="1363345"/>
                                </a:lnTo>
                                <a:lnTo>
                                  <a:pt x="562610" y="1354455"/>
                                </a:lnTo>
                                <a:lnTo>
                                  <a:pt x="587375" y="1337945"/>
                                </a:lnTo>
                                <a:lnTo>
                                  <a:pt x="601345" y="1327785"/>
                                </a:lnTo>
                                <a:lnTo>
                                  <a:pt x="603250" y="1312545"/>
                                </a:lnTo>
                                <a:lnTo>
                                  <a:pt x="593090" y="1284605"/>
                                </a:lnTo>
                                <a:lnTo>
                                  <a:pt x="591185" y="1279525"/>
                                </a:lnTo>
                                <a:lnTo>
                                  <a:pt x="583565" y="1264285"/>
                                </a:lnTo>
                                <a:lnTo>
                                  <a:pt x="578485" y="1252855"/>
                                </a:lnTo>
                                <a:lnTo>
                                  <a:pt x="575945" y="1250315"/>
                                </a:lnTo>
                                <a:lnTo>
                                  <a:pt x="502920" y="1250315"/>
                                </a:lnTo>
                                <a:lnTo>
                                  <a:pt x="492759" y="1247775"/>
                                </a:lnTo>
                                <a:lnTo>
                                  <a:pt x="484505" y="1242695"/>
                                </a:lnTo>
                                <a:lnTo>
                                  <a:pt x="475615" y="1233805"/>
                                </a:lnTo>
                                <a:lnTo>
                                  <a:pt x="467995" y="1227455"/>
                                </a:lnTo>
                                <a:lnTo>
                                  <a:pt x="459105" y="1218565"/>
                                </a:lnTo>
                                <a:lnTo>
                                  <a:pt x="451484" y="1209675"/>
                                </a:lnTo>
                                <a:lnTo>
                                  <a:pt x="447675" y="1199515"/>
                                </a:lnTo>
                                <a:lnTo>
                                  <a:pt x="450215" y="1169035"/>
                                </a:lnTo>
                                <a:lnTo>
                                  <a:pt x="451484" y="1163955"/>
                                </a:lnTo>
                                <a:lnTo>
                                  <a:pt x="455295" y="1147445"/>
                                </a:lnTo>
                                <a:lnTo>
                                  <a:pt x="449580" y="1130935"/>
                                </a:lnTo>
                                <a:lnTo>
                                  <a:pt x="431800" y="1122045"/>
                                </a:lnTo>
                                <a:close/>
                              </a:path>
                              <a:path w="2202815" h="2083435">
                                <a:moveTo>
                                  <a:pt x="431800" y="1279525"/>
                                </a:moveTo>
                                <a:lnTo>
                                  <a:pt x="325755" y="1279525"/>
                                </a:lnTo>
                                <a:lnTo>
                                  <a:pt x="370205" y="1297305"/>
                                </a:lnTo>
                                <a:lnTo>
                                  <a:pt x="406400" y="1329055"/>
                                </a:lnTo>
                                <a:lnTo>
                                  <a:pt x="428625" y="1374775"/>
                                </a:lnTo>
                                <a:lnTo>
                                  <a:pt x="431800" y="1428115"/>
                                </a:lnTo>
                                <a:lnTo>
                                  <a:pt x="431800" y="1279525"/>
                                </a:lnTo>
                                <a:close/>
                              </a:path>
                              <a:path w="2202815" h="2083435">
                                <a:moveTo>
                                  <a:pt x="205104" y="1109345"/>
                                </a:moveTo>
                                <a:lnTo>
                                  <a:pt x="177800" y="1118235"/>
                                </a:lnTo>
                                <a:lnTo>
                                  <a:pt x="151765" y="1132205"/>
                                </a:lnTo>
                                <a:lnTo>
                                  <a:pt x="135890" y="1143635"/>
                                </a:lnTo>
                                <a:lnTo>
                                  <a:pt x="135254" y="1157605"/>
                                </a:lnTo>
                                <a:lnTo>
                                  <a:pt x="137160" y="1171575"/>
                                </a:lnTo>
                                <a:lnTo>
                                  <a:pt x="140970" y="1184275"/>
                                </a:lnTo>
                                <a:lnTo>
                                  <a:pt x="144145" y="1198245"/>
                                </a:lnTo>
                                <a:lnTo>
                                  <a:pt x="144779" y="1213485"/>
                                </a:lnTo>
                                <a:lnTo>
                                  <a:pt x="140335" y="1223645"/>
                                </a:lnTo>
                                <a:lnTo>
                                  <a:pt x="133985" y="1231265"/>
                                </a:lnTo>
                                <a:lnTo>
                                  <a:pt x="126364" y="1238885"/>
                                </a:lnTo>
                                <a:lnTo>
                                  <a:pt x="111125" y="1255395"/>
                                </a:lnTo>
                                <a:lnTo>
                                  <a:pt x="100964" y="1261745"/>
                                </a:lnTo>
                                <a:lnTo>
                                  <a:pt x="88265" y="1264285"/>
                                </a:lnTo>
                                <a:lnTo>
                                  <a:pt x="431800" y="1264285"/>
                                </a:lnTo>
                                <a:lnTo>
                                  <a:pt x="431800" y="1163955"/>
                                </a:lnTo>
                                <a:lnTo>
                                  <a:pt x="271145" y="1163955"/>
                                </a:lnTo>
                                <a:lnTo>
                                  <a:pt x="260985" y="1160145"/>
                                </a:lnTo>
                                <a:lnTo>
                                  <a:pt x="250825" y="1151255"/>
                                </a:lnTo>
                                <a:lnTo>
                                  <a:pt x="244475" y="1142365"/>
                                </a:lnTo>
                                <a:lnTo>
                                  <a:pt x="236854" y="1130935"/>
                                </a:lnTo>
                                <a:lnTo>
                                  <a:pt x="230504" y="1120775"/>
                                </a:lnTo>
                                <a:lnTo>
                                  <a:pt x="225425" y="1114425"/>
                                </a:lnTo>
                                <a:lnTo>
                                  <a:pt x="205104" y="1109345"/>
                                </a:lnTo>
                                <a:close/>
                              </a:path>
                              <a:path w="2202815" h="2083435">
                                <a:moveTo>
                                  <a:pt x="567055" y="1240155"/>
                                </a:moveTo>
                                <a:lnTo>
                                  <a:pt x="549910" y="1241425"/>
                                </a:lnTo>
                                <a:lnTo>
                                  <a:pt x="518795" y="1247775"/>
                                </a:lnTo>
                                <a:lnTo>
                                  <a:pt x="502920" y="1250315"/>
                                </a:lnTo>
                                <a:lnTo>
                                  <a:pt x="575945" y="1250315"/>
                                </a:lnTo>
                                <a:lnTo>
                                  <a:pt x="567055" y="1240155"/>
                                </a:lnTo>
                                <a:close/>
                              </a:path>
                              <a:path w="2202815" h="2083435">
                                <a:moveTo>
                                  <a:pt x="387350" y="1104265"/>
                                </a:moveTo>
                                <a:lnTo>
                                  <a:pt x="370840" y="1104265"/>
                                </a:lnTo>
                                <a:lnTo>
                                  <a:pt x="358775" y="1115695"/>
                                </a:lnTo>
                                <a:lnTo>
                                  <a:pt x="343535" y="1141095"/>
                                </a:lnTo>
                                <a:lnTo>
                                  <a:pt x="335915" y="1152525"/>
                                </a:lnTo>
                                <a:lnTo>
                                  <a:pt x="328930" y="1158875"/>
                                </a:lnTo>
                                <a:lnTo>
                                  <a:pt x="319405" y="1161415"/>
                                </a:lnTo>
                                <a:lnTo>
                                  <a:pt x="284480" y="1163955"/>
                                </a:lnTo>
                                <a:lnTo>
                                  <a:pt x="431800" y="1163955"/>
                                </a:lnTo>
                                <a:lnTo>
                                  <a:pt x="431800" y="1122045"/>
                                </a:lnTo>
                                <a:lnTo>
                                  <a:pt x="417830" y="1114425"/>
                                </a:lnTo>
                                <a:lnTo>
                                  <a:pt x="387350" y="1104265"/>
                                </a:lnTo>
                                <a:close/>
                              </a:path>
                              <a:path w="2202815" h="2083435">
                                <a:moveTo>
                                  <a:pt x="1610360" y="497205"/>
                                </a:moveTo>
                                <a:lnTo>
                                  <a:pt x="1370965" y="498475"/>
                                </a:lnTo>
                                <a:lnTo>
                                  <a:pt x="1325880" y="499745"/>
                                </a:lnTo>
                                <a:lnTo>
                                  <a:pt x="1286510" y="539750"/>
                                </a:lnTo>
                                <a:lnTo>
                                  <a:pt x="1252855" y="590550"/>
                                </a:lnTo>
                                <a:lnTo>
                                  <a:pt x="1236345" y="615315"/>
                                </a:lnTo>
                                <a:lnTo>
                                  <a:pt x="1220470" y="639445"/>
                                </a:lnTo>
                                <a:lnTo>
                                  <a:pt x="1204595" y="664210"/>
                                </a:lnTo>
                                <a:lnTo>
                                  <a:pt x="1187450" y="688340"/>
                                </a:lnTo>
                                <a:lnTo>
                                  <a:pt x="1179195" y="699770"/>
                                </a:lnTo>
                                <a:lnTo>
                                  <a:pt x="1170305" y="713740"/>
                                </a:lnTo>
                                <a:lnTo>
                                  <a:pt x="1163955" y="729615"/>
                                </a:lnTo>
                                <a:lnTo>
                                  <a:pt x="1163955" y="745490"/>
                                </a:lnTo>
                                <a:lnTo>
                                  <a:pt x="1172210" y="758825"/>
                                </a:lnTo>
                                <a:lnTo>
                                  <a:pt x="1184910" y="766445"/>
                                </a:lnTo>
                                <a:lnTo>
                                  <a:pt x="1202055" y="768985"/>
                                </a:lnTo>
                                <a:lnTo>
                                  <a:pt x="1221105" y="769620"/>
                                </a:lnTo>
                                <a:lnTo>
                                  <a:pt x="2043430" y="769620"/>
                                </a:lnTo>
                                <a:lnTo>
                                  <a:pt x="2124710" y="772160"/>
                                </a:lnTo>
                                <a:lnTo>
                                  <a:pt x="2164080" y="769620"/>
                                </a:lnTo>
                                <a:lnTo>
                                  <a:pt x="2192020" y="759460"/>
                                </a:lnTo>
                                <a:lnTo>
                                  <a:pt x="2202815" y="738505"/>
                                </a:lnTo>
                                <a:lnTo>
                                  <a:pt x="2198370" y="727710"/>
                                </a:lnTo>
                                <a:lnTo>
                                  <a:pt x="1213485" y="727710"/>
                                </a:lnTo>
                                <a:lnTo>
                                  <a:pt x="1243330" y="680720"/>
                                </a:lnTo>
                                <a:lnTo>
                                  <a:pt x="1250950" y="669925"/>
                                </a:lnTo>
                                <a:lnTo>
                                  <a:pt x="1259205" y="658495"/>
                                </a:lnTo>
                                <a:lnTo>
                                  <a:pt x="1266825" y="646430"/>
                                </a:lnTo>
                                <a:lnTo>
                                  <a:pt x="1282065" y="622935"/>
                                </a:lnTo>
                                <a:lnTo>
                                  <a:pt x="1289685" y="611505"/>
                                </a:lnTo>
                                <a:lnTo>
                                  <a:pt x="1297940" y="600710"/>
                                </a:lnTo>
                                <a:lnTo>
                                  <a:pt x="1305560" y="588645"/>
                                </a:lnTo>
                                <a:lnTo>
                                  <a:pt x="1313180" y="577215"/>
                                </a:lnTo>
                                <a:lnTo>
                                  <a:pt x="1328420" y="553085"/>
                                </a:lnTo>
                                <a:lnTo>
                                  <a:pt x="1336675" y="541020"/>
                                </a:lnTo>
                                <a:lnTo>
                                  <a:pt x="2078989" y="540385"/>
                                </a:lnTo>
                                <a:lnTo>
                                  <a:pt x="2072005" y="529590"/>
                                </a:lnTo>
                                <a:lnTo>
                                  <a:pt x="2062480" y="515620"/>
                                </a:lnTo>
                                <a:lnTo>
                                  <a:pt x="2055495" y="507365"/>
                                </a:lnTo>
                                <a:lnTo>
                                  <a:pt x="2040255" y="500380"/>
                                </a:lnTo>
                                <a:lnTo>
                                  <a:pt x="2025014" y="498475"/>
                                </a:lnTo>
                                <a:lnTo>
                                  <a:pt x="1979930" y="498475"/>
                                </a:lnTo>
                                <a:lnTo>
                                  <a:pt x="1610360" y="497205"/>
                                </a:lnTo>
                                <a:close/>
                              </a:path>
                              <a:path w="2202815" h="2083435">
                                <a:moveTo>
                                  <a:pt x="2078989" y="540385"/>
                                </a:moveTo>
                                <a:lnTo>
                                  <a:pt x="2029460" y="540385"/>
                                </a:lnTo>
                                <a:lnTo>
                                  <a:pt x="2122170" y="680085"/>
                                </a:lnTo>
                                <a:lnTo>
                                  <a:pt x="2129790" y="690880"/>
                                </a:lnTo>
                                <a:lnTo>
                                  <a:pt x="2146300" y="716280"/>
                                </a:lnTo>
                                <a:lnTo>
                                  <a:pt x="2152650" y="727710"/>
                                </a:lnTo>
                                <a:lnTo>
                                  <a:pt x="2152650" y="649605"/>
                                </a:lnTo>
                                <a:lnTo>
                                  <a:pt x="2089150" y="555625"/>
                                </a:lnTo>
                                <a:lnTo>
                                  <a:pt x="2082164" y="544830"/>
                                </a:lnTo>
                                <a:lnTo>
                                  <a:pt x="2078989" y="540385"/>
                                </a:lnTo>
                                <a:close/>
                              </a:path>
                              <a:path w="2202815" h="2083435">
                                <a:moveTo>
                                  <a:pt x="2152650" y="649605"/>
                                </a:moveTo>
                                <a:lnTo>
                                  <a:pt x="2152650" y="727710"/>
                                </a:lnTo>
                                <a:lnTo>
                                  <a:pt x="2198370" y="727710"/>
                                </a:lnTo>
                                <a:lnTo>
                                  <a:pt x="2187575" y="701675"/>
                                </a:lnTo>
                                <a:lnTo>
                                  <a:pt x="2152650" y="649605"/>
                                </a:lnTo>
                                <a:close/>
                              </a:path>
                              <a:path w="2202815" h="2083435">
                                <a:moveTo>
                                  <a:pt x="1617345" y="667385"/>
                                </a:moveTo>
                                <a:lnTo>
                                  <a:pt x="1607820" y="713740"/>
                                </a:lnTo>
                                <a:lnTo>
                                  <a:pt x="1725930" y="713740"/>
                                </a:lnTo>
                                <a:lnTo>
                                  <a:pt x="1757045" y="713105"/>
                                </a:lnTo>
                                <a:lnTo>
                                  <a:pt x="1750060" y="668655"/>
                                </a:lnTo>
                                <a:lnTo>
                                  <a:pt x="1617345" y="667385"/>
                                </a:lnTo>
                                <a:close/>
                              </a:path>
                              <a:path w="2202815" h="2083435">
                                <a:moveTo>
                                  <a:pt x="1375410" y="561340"/>
                                </a:moveTo>
                                <a:lnTo>
                                  <a:pt x="1359535" y="561340"/>
                                </a:lnTo>
                                <a:lnTo>
                                  <a:pt x="1350645" y="564515"/>
                                </a:lnTo>
                                <a:lnTo>
                                  <a:pt x="1343660" y="574040"/>
                                </a:lnTo>
                                <a:lnTo>
                                  <a:pt x="1331595" y="593725"/>
                                </a:lnTo>
                                <a:lnTo>
                                  <a:pt x="1324610" y="603250"/>
                                </a:lnTo>
                                <a:lnTo>
                                  <a:pt x="1315720" y="617855"/>
                                </a:lnTo>
                                <a:lnTo>
                                  <a:pt x="1308100" y="631825"/>
                                </a:lnTo>
                                <a:lnTo>
                                  <a:pt x="1304925" y="641350"/>
                                </a:lnTo>
                                <a:lnTo>
                                  <a:pt x="1316990" y="647700"/>
                                </a:lnTo>
                                <a:lnTo>
                                  <a:pt x="1333500" y="649605"/>
                                </a:lnTo>
                                <a:lnTo>
                                  <a:pt x="1378585" y="648335"/>
                                </a:lnTo>
                                <a:lnTo>
                                  <a:pt x="2043430" y="648335"/>
                                </a:lnTo>
                                <a:lnTo>
                                  <a:pt x="2059939" y="644525"/>
                                </a:lnTo>
                                <a:lnTo>
                                  <a:pt x="2060575" y="634365"/>
                                </a:lnTo>
                                <a:lnTo>
                                  <a:pt x="2052955" y="621665"/>
                                </a:lnTo>
                                <a:lnTo>
                                  <a:pt x="2044064" y="609600"/>
                                </a:lnTo>
                                <a:lnTo>
                                  <a:pt x="2036445" y="597535"/>
                                </a:lnTo>
                                <a:lnTo>
                                  <a:pt x="2028825" y="584835"/>
                                </a:lnTo>
                                <a:lnTo>
                                  <a:pt x="2020570" y="573405"/>
                                </a:lnTo>
                                <a:lnTo>
                                  <a:pt x="2012950" y="562610"/>
                                </a:lnTo>
                                <a:lnTo>
                                  <a:pt x="1988185" y="561975"/>
                                </a:lnTo>
                                <a:lnTo>
                                  <a:pt x="1844039" y="561975"/>
                                </a:lnTo>
                                <a:lnTo>
                                  <a:pt x="1375410" y="561340"/>
                                </a:lnTo>
                                <a:close/>
                              </a:path>
                              <a:path w="2202815" h="2083435">
                                <a:moveTo>
                                  <a:pt x="1930400" y="560705"/>
                                </a:moveTo>
                                <a:lnTo>
                                  <a:pt x="1844039" y="561975"/>
                                </a:lnTo>
                                <a:lnTo>
                                  <a:pt x="1988185" y="561975"/>
                                </a:lnTo>
                                <a:lnTo>
                                  <a:pt x="1976755" y="561340"/>
                                </a:lnTo>
                                <a:lnTo>
                                  <a:pt x="1930400" y="560705"/>
                                </a:lnTo>
                                <a:close/>
                              </a:path>
                              <a:path w="2202815" h="2083435">
                                <a:moveTo>
                                  <a:pt x="2021205" y="497840"/>
                                </a:moveTo>
                                <a:lnTo>
                                  <a:pt x="2000250" y="497840"/>
                                </a:lnTo>
                                <a:lnTo>
                                  <a:pt x="1979930" y="498475"/>
                                </a:lnTo>
                                <a:lnTo>
                                  <a:pt x="2025014" y="498475"/>
                                </a:lnTo>
                                <a:lnTo>
                                  <a:pt x="2021205" y="497840"/>
                                </a:lnTo>
                                <a:close/>
                              </a:path>
                              <a:path w="2202815" h="2083435">
                                <a:moveTo>
                                  <a:pt x="1534160" y="0"/>
                                </a:moveTo>
                                <a:lnTo>
                                  <a:pt x="1358900" y="1269"/>
                                </a:lnTo>
                                <a:lnTo>
                                  <a:pt x="1311910" y="4444"/>
                                </a:lnTo>
                                <a:lnTo>
                                  <a:pt x="1295400" y="31115"/>
                                </a:lnTo>
                                <a:lnTo>
                                  <a:pt x="1295400" y="48894"/>
                                </a:lnTo>
                                <a:lnTo>
                                  <a:pt x="1295995" y="67944"/>
                                </a:lnTo>
                                <a:lnTo>
                                  <a:pt x="1296035" y="104775"/>
                                </a:lnTo>
                                <a:lnTo>
                                  <a:pt x="1294765" y="215265"/>
                                </a:lnTo>
                                <a:lnTo>
                                  <a:pt x="1294765" y="394970"/>
                                </a:lnTo>
                                <a:lnTo>
                                  <a:pt x="1295400" y="437515"/>
                                </a:lnTo>
                                <a:lnTo>
                                  <a:pt x="1301115" y="479425"/>
                                </a:lnTo>
                                <a:lnTo>
                                  <a:pt x="1732914" y="490220"/>
                                </a:lnTo>
                                <a:lnTo>
                                  <a:pt x="1966595" y="489585"/>
                                </a:lnTo>
                                <a:lnTo>
                                  <a:pt x="2044064" y="487680"/>
                                </a:lnTo>
                                <a:lnTo>
                                  <a:pt x="2055495" y="486410"/>
                                </a:lnTo>
                                <a:lnTo>
                                  <a:pt x="2066289" y="475615"/>
                                </a:lnTo>
                                <a:lnTo>
                                  <a:pt x="2070100" y="460375"/>
                                </a:lnTo>
                                <a:lnTo>
                                  <a:pt x="2070100" y="446405"/>
                                </a:lnTo>
                                <a:lnTo>
                                  <a:pt x="1336040" y="446405"/>
                                </a:lnTo>
                                <a:lnTo>
                                  <a:pt x="1336675" y="41910"/>
                                </a:lnTo>
                                <a:lnTo>
                                  <a:pt x="2029460" y="41275"/>
                                </a:lnTo>
                                <a:lnTo>
                                  <a:pt x="2029460" y="1269"/>
                                </a:lnTo>
                                <a:lnTo>
                                  <a:pt x="1940560" y="1269"/>
                                </a:lnTo>
                                <a:lnTo>
                                  <a:pt x="1534160" y="0"/>
                                </a:lnTo>
                                <a:close/>
                              </a:path>
                              <a:path w="2202815" h="2083435">
                                <a:moveTo>
                                  <a:pt x="2029460" y="635"/>
                                </a:moveTo>
                                <a:lnTo>
                                  <a:pt x="2029340" y="117475"/>
                                </a:lnTo>
                                <a:lnTo>
                                  <a:pt x="2028825" y="446405"/>
                                </a:lnTo>
                                <a:lnTo>
                                  <a:pt x="2070100" y="446405"/>
                                </a:lnTo>
                                <a:lnTo>
                                  <a:pt x="2070100" y="441960"/>
                                </a:lnTo>
                                <a:lnTo>
                                  <a:pt x="2069464" y="422910"/>
                                </a:lnTo>
                                <a:lnTo>
                                  <a:pt x="2069464" y="186690"/>
                                </a:lnTo>
                                <a:lnTo>
                                  <a:pt x="2070735" y="117475"/>
                                </a:lnTo>
                                <a:lnTo>
                                  <a:pt x="2072005" y="67944"/>
                                </a:lnTo>
                                <a:lnTo>
                                  <a:pt x="2071370" y="41275"/>
                                </a:lnTo>
                                <a:lnTo>
                                  <a:pt x="2070735" y="34290"/>
                                </a:lnTo>
                                <a:lnTo>
                                  <a:pt x="2065020" y="13969"/>
                                </a:lnTo>
                                <a:lnTo>
                                  <a:pt x="2051685" y="3810"/>
                                </a:lnTo>
                                <a:lnTo>
                                  <a:pt x="2034539" y="1269"/>
                                </a:lnTo>
                                <a:lnTo>
                                  <a:pt x="2029460" y="635"/>
                                </a:lnTo>
                                <a:close/>
                              </a:path>
                              <a:path w="2202815" h="2083435">
                                <a:moveTo>
                                  <a:pt x="2029460" y="635"/>
                                </a:moveTo>
                                <a:lnTo>
                                  <a:pt x="1940560" y="1269"/>
                                </a:lnTo>
                                <a:lnTo>
                                  <a:pt x="2029460" y="1269"/>
                                </a:lnTo>
                                <a:lnTo>
                                  <a:pt x="2029460" y="635"/>
                                </a:lnTo>
                                <a:close/>
                              </a:path>
                            </a:pathLst>
                          </a:custGeom>
                          <a:solidFill>
                            <a:srgbClr val="FFFFFF">
                              <a:alpha val="29803"/>
                            </a:srgbClr>
                          </a:solidFill>
                        </wps:spPr>
                        <wps:bodyPr wrap="square" lIns="0" tIns="0" rIns="0" bIns="0" rtlCol="0">
                          <a:prstTxWarp prst="textNoShape">
                            <a:avLst/>
                          </a:prstTxWarp>
                          <a:noAutofit/>
                        </wps:bodyPr>
                      </wps:wsp>
                      <wps:wsp>
                        <wps:cNvPr id="149" name="Textbox 149"/>
                        <wps:cNvSpPr txBox="1"/>
                        <wps:spPr>
                          <a:xfrm>
                            <a:off x="6012179" y="2386604"/>
                            <a:ext cx="570230" cy="120650"/>
                          </a:xfrm>
                          <a:prstGeom prst="rect">
                            <a:avLst/>
                          </a:prstGeom>
                        </wps:spPr>
                        <wps:txbx>
                          <w:txbxContent>
                            <w:p>
                              <w:pPr>
                                <w:spacing w:line="189" w:lineRule="exact" w:before="0"/>
                                <w:ind w:left="0" w:right="0" w:firstLine="0"/>
                                <w:jc w:val="left"/>
                                <w:rPr>
                                  <w:rFonts w:ascii="Arial"/>
                                  <w:b/>
                                  <w:sz w:val="16"/>
                                </w:rPr>
                              </w:pPr>
                              <w:r>
                                <w:rPr>
                                  <w:rFonts w:ascii="Arial"/>
                                  <w:spacing w:val="-35"/>
                                  <w:sz w:val="16"/>
                                </w:rPr>
                                <w:t>Pa</w:t>
                              </w:r>
                              <w:r>
                                <w:rPr>
                                  <w:rFonts w:ascii="Arial"/>
                                  <w:spacing w:val="-35"/>
                                  <w:position w:val="1"/>
                                  <w:sz w:val="16"/>
                                </w:rPr>
                                <w:t>P</w:t>
                              </w:r>
                              <w:r>
                                <w:rPr>
                                  <w:rFonts w:ascii="Arial"/>
                                  <w:spacing w:val="-35"/>
                                  <w:sz w:val="16"/>
                                </w:rPr>
                                <w:t>g</w:t>
                              </w:r>
                              <w:r>
                                <w:rPr>
                                  <w:rFonts w:ascii="Arial"/>
                                  <w:spacing w:val="-35"/>
                                  <w:position w:val="1"/>
                                  <w:sz w:val="16"/>
                                </w:rPr>
                                <w:t>ag</w:t>
                              </w:r>
                              <w:r>
                                <w:rPr>
                                  <w:rFonts w:ascii="Arial"/>
                                  <w:spacing w:val="-35"/>
                                  <w:sz w:val="16"/>
                                </w:rPr>
                                <w:t>e</w:t>
                              </w:r>
                              <w:r>
                                <w:rPr>
                                  <w:rFonts w:ascii="Arial"/>
                                  <w:spacing w:val="-35"/>
                                  <w:position w:val="1"/>
                                  <w:sz w:val="16"/>
                                </w:rPr>
                                <w:t>e</w:t>
                              </w:r>
                              <w:r>
                                <w:rPr>
                                  <w:rFonts w:ascii="Arial"/>
                                  <w:spacing w:val="-35"/>
                                  <w:sz w:val="16"/>
                                </w:rPr>
                                <w:t>3</w:t>
                              </w:r>
                              <w:r>
                                <w:rPr>
                                  <w:rFonts w:ascii="Arial"/>
                                  <w:spacing w:val="-35"/>
                                  <w:position w:val="1"/>
                                  <w:sz w:val="16"/>
                                </w:rPr>
                                <w:t>3</w:t>
                              </w:r>
                              <w:r>
                                <w:rPr>
                                  <w:rFonts w:ascii="Arial"/>
                                  <w:spacing w:val="-35"/>
                                  <w:sz w:val="16"/>
                                </w:rPr>
                                <w:t>6</w:t>
                              </w:r>
                              <w:r>
                                <w:rPr>
                                  <w:rFonts w:ascii="Arial"/>
                                  <w:spacing w:val="-35"/>
                                  <w:position w:val="1"/>
                                  <w:sz w:val="16"/>
                                </w:rPr>
                                <w:t>6</w:t>
                              </w:r>
                              <w:r>
                                <w:rPr>
                                  <w:rFonts w:ascii="Arial"/>
                                  <w:spacing w:val="7"/>
                                  <w:position w:val="1"/>
                                  <w:sz w:val="16"/>
                                </w:rPr>
                                <w:t> </w:t>
                              </w:r>
                              <w:r>
                                <w:rPr>
                                  <w:rFonts w:ascii="Arial"/>
                                  <w:b/>
                                  <w:spacing w:val="-5"/>
                                  <w:position w:val="1"/>
                                  <w:sz w:val="16"/>
                                </w:rPr>
                                <w:t>of</w:t>
                              </w:r>
                            </w:p>
                          </w:txbxContent>
                        </wps:txbx>
                        <wps:bodyPr wrap="square" lIns="0" tIns="0" rIns="0" bIns="0" rtlCol="0">
                          <a:noAutofit/>
                        </wps:bodyPr>
                      </wps:wsp>
                    </wpg:wgp>
                  </a:graphicData>
                </a:graphic>
              </wp:anchor>
            </w:drawing>
          </mc:Choice>
          <mc:Fallback>
            <w:pict>
              <v:group style="position:absolute;margin-left:0pt;margin-top:617.200012pt;width:595.3pt;height:224.7pt;mso-position-horizontal-relative:page;mso-position-vertical-relative:page;z-index:15748096" id="docshapegroup45" coordorigin="0,12344" coordsize="11906,4494">
                <v:rect style="position:absolute;left:0;top:12344;width:11906;height:4494" id="docshape46" filled="true" fillcolor="#0a134e" stroked="false">
                  <v:fill type="solid"/>
                </v:rect>
                <v:shape style="position:absolute;left:660;top:12864;width:5112;height:1281" id="docshape47" coordorigin="660,12864" coordsize="5112,1281" path="m1029,13396l1007,13446,952,13560,933,13606,803,13610,829,13638,990,13787,1020,13811,1035,13825,1270,14038,1626,13722,1651,13698,1180,13698,1159,13692,1135,13649,1101,13565,1051,13437,1038,13407,1033,13400,1029,13396xm1293,13520l1278,13537,1262,13564,1247,13591,1236,13613,1204,13671,1180,13698,1651,13698,1654,13696,1725,13631,1744,13610,1352,13609,1337,13595,1320,13570,1304,13541,1293,13520xm1393,13308l1037,13308,1056,13329,1078,13378,1176,13620,1213,13562,1243,13501,1271,13456,1302,13451,1363,13451,1366,13438,1371,13413,1393,13308xm1449,13282l1428,13354,1412,13442,1396,13527,1378,13589,1352,13609,1553,13609,1523,13607,1503,13596,1492,13568,1483,13512,1471,13420,1449,13282xm962,12892l894,12905,825,12936,768,12979,724,13031,691,13091,670,13157,660,13227,661,13299,672,13370,693,13439,723,13504,732,13519,742,13534,751,13548,759,13563,903,13563,921,13518,970,13412,992,13364,1017,13318,1037,13308,1393,13308,1427,13145,1433,13129,1440,13122,1865,13122,1864,13118,1827,13043,1822,13038,1270,13038,1252,13026,1219,12987,1167,12943,1103,12912,1033,12894,962,12892xm1865,13122l1451,13122,1469,13126,1478,13163,1492,13237,1507,13332,1522,13430,1535,13520,1541,13563,1788,13563,1836,13479,1857,13435,1875,13380,1888,13314,1891,13249,1883,13183,1865,13122xm1363,13451l1302,13451,1311,13461,1324,13482,1336,13503,1343,13517,1352,13497,1360,13468,1363,13451xm1032,13399l1033,13400,1035,13401,1032,13399xm1545,12890l1486,12896,1430,12912,1380,12938,1339,12972,1293,13021,1270,13038,1822,13038,1780,12985,1726,12941,1668,12911,1607,12894,1545,12890xm5260,13598l5026,13598,5027,13611,5029,13635,5029,13647,5026,13682,5018,13719,5005,13756,4987,13794,4963,13832,4932,13869,4894,13905,4849,13940,4939,14145,4992,14112,5045,14089,5098,14075,5149,14070,5766,14070,5703,13930,5511,13930,5488,13929,5458,13924,5419,13915,5387,13907,5133,13907,5169,13864,5198,13824,5221,13789,5237,13759,5248,13730,5256,13700,5261,13668,5262,13636,5262,13611,5260,13598xm5766,14070l5149,14070,5184,14073,5227,14080,5278,14091,5397,14123,5451,14134,5498,14141,5539,14143,5569,14142,5599,14139,5630,14134,5662,14127,5692,14118,5721,14108,5748,14097,5772,14084,5766,14070xm5683,13884l5632,13904,5587,13919,5546,13928,5511,13930,5703,13930,5683,13884xm5264,13884l5250,13884,5216,13885,5186,13890,5158,13897,5133,13907,5387,13907,5326,13892,5303,13887,5264,13884xm5484,13412l4849,13412,4849,13598,5484,13598,5484,13412xm5341,12864l5288,12866,5237,12874,5187,12888,5140,12907,5097,12931,5059,12961,5026,12995,4998,13034,4976,13077,4960,13120,4951,13164,4948,13210,4950,13261,4956,13311,4967,13362,4982,13412,5221,13412,5213,13387,5205,13361,5198,13334,5192,13305,5186,13277,5182,13252,5180,13230,5179,13211,5182,13178,5191,13148,5205,13121,5224,13097,5248,13078,5274,13063,5304,13055,5336,13052,5687,13052,5686,13050,5651,12994,5607,12948,5553,12911,5491,12885,5420,12869,5341,12864xm5687,13052l5336,13052,5366,13055,5394,13062,5419,13075,5441,13092,5461,13115,5477,13145,5490,13181,5499,13223,5728,13190,5712,13115,5687,13052xe" filled="true" fillcolor="#ffffff" stroked="false">
                  <v:path arrowok="t"/>
                  <v:fill opacity="19532f" type="solid"/>
                </v:shape>
                <v:line style="position:absolute" from="7135,12841" to="7302,12841" stroked="true" strokeweight="3.186pt" strokecolor="#ffffff">
                  <v:stroke dashstyle="solid"/>
                </v:line>
                <v:line style="position:absolute" from="7326,12841" to="7493,12841" stroked="true" strokeweight="3.186pt" strokecolor="#ffffff">
                  <v:stroke dashstyle="solid"/>
                </v:line>
                <v:line style="position:absolute" from="7515,12841" to="7682,12841" stroked="true" strokeweight="3.186pt" strokecolor="#ffffff">
                  <v:stroke dashstyle="solid"/>
                </v:line>
                <v:shape style="position:absolute;left:2520;top:12835;width:8624;height:3551" id="docshape48" coordorigin="2520,12835" coordsize="8624,3551" path="m3039,15201l3000,15226,2964,15256,2934,15295,2914,15348,2909,15400,2907,15471,2907,15550,2909,15607,2959,15619,3036,15628,3129,15632,3226,15633,3318,15629,3392,15620,3439,15606,3441,15550,3441,15463,3439,15396,3432,15344,3414,15297,3386,15256,3386,15255,3185,15255,3129,15249,3081,15228,3039,15201xm3475,15124l3452,15142,3433,15158,3415,15174,3399,15195,3455,15267,3480,15322,3487,15371,3487,15424,3492,15491,3579,15491,3663,15490,3746,15484,3830,15473,3833,15379,3833,15371,3831,15294,3816,15226,3783,15170,3600,15170,3532,15155,3516,15146,3503,15137,3490,15130,3475,15124xm2625,15101l2589,15123,2567,15145,2546,15175,2530,15211,2523,15251,2521,15293,2521,15297,2520,15339,2520,15348,2521,15396,2521,15400,2523,15444,2582,15456,2675,15463,2776,15465,2856,15465,2860,15418,2860,15379,2864,15339,2880,15293,2903,15250,2924,15224,2943,15206,2963,15185,2946,15158,2933,15142,2736,15142,2712,15138,2669,15121,2646,15105,2625,15101xm3310,15201l3298,15208,3284,15218,3269,15229,3252,15238,3185,15255,3386,15255,3351,15223,3310,15201xm3723,15123l3695,15139,3654,15160,3600,15170,3783,15170,3783,15169,3723,15123xm2872,15098l2857,15104,2855,15110,2829,15125,2819,15130,2806,15134,2784,15140,2760,15142,2933,15142,2926,15134,2902,15113,2872,15098xm4344,15721l4312,15726,4289,15745,4279,15774,4276,15812,4276,15852,4277,15885,4277,16000,4276,16033,4276,16125,4277,16228,4278,16308,4282,16347,4300,16373,4326,16384,4359,16386,4399,16385,5066,16385,5089,16383,5114,16372,5132,16345,5134,16306,5136,16228,5136,16220,4635,16220,4662,16034,4640,16011,4627,15983,4627,15952,4642,15918,4646,15915,4648,15911,4648,15908,4647,15908,4648,15907,4651,15907,4651,15905,4650,15905,4651,15904,4655,15904,4657,15902,4662,15898,4666,15896,4727,15889,4785,15889,4785,15722,4381,15722,4344,15721xm4869,15291l4869,15667,4867,15721,4785,15721,4785,15955,4780,16000,4749,16033,4776,16220,5136,16220,5136,16011,5135,15896,5135,15885,5136,15852,5136,15809,5133,15772,5123,15743,5099,15725,5074,15722,5031,15722,5022,15721,4994,15720,4995,15648,4996,15573,4991,15501,4978,15434,4952,15376,4943,15365,4905,15319,4869,15291xm4785,15889l4727,15889,4767,15913,4785,15955,4785,15889xm4651,15907l4648,15907,4648,15908,4651,15908,4651,15907xm4655,15904l4651,15904,4651,15905,4654,15906,4655,15904xm4706,15238l4623,15250,4554,15282,4499,15327,4460,15378,4430,15453,4418,15538,4417,15628,4419,15720,4381,15722,4785,15722,4785,15721,4546,15721,4544,15667,4544,15591,4547,15519,4555,15470,4593,15411,4647,15376,4708,15365,4869,15365,4869,15291,4848,15276,4781,15248,4706,15238xm5067,15721l5031,15722,5074,15722,5067,15721xm4869,15365l4708,15365,4770,15378,4822,15414,4858,15473,4866,15520,4869,15591,4869,15365xm10043,13425l10004,13425,9968,13427,9935,13441,9903,13471,9887,13495,9879,13517,9875,13545,9874,13575,9845,13591,9813,13625,9782,13661,9760,13695,9738,13735,9722,13781,9711,13831,9706,13877,9706,13913,9709,13951,9716,13985,9727,14021,9741,14053,9749,14069,9757,14083,9765,14099,9774,14111,9804,14149,9815,14161,9823,14169,9829,14177,9837,14181,9869,14209,9906,14231,9945,14249,9983,14261,10013,14271,10037,14273,10091,14273,10117,14269,10142,14251,10160,14227,10166,14201,10166,14181,10163,14163,10157,14151,10145,14133,10119,14113,10094,14107,10067,14103,10036,14101,9972,14071,9922,14029,9889,13971,9875,13905,9881,13835,9910,13771,9937,13741,9959,13721,9969,13715,9979,13707,9993,13701,10062,13681,10398,13681,10388,13665,10362,13631,10332,13601,10318,13591,10067,13591,10054,13581,10046,13565,10043,13547,10043,13425xm10398,13681l10062,13681,10131,13685,10193,13711,10245,13755,10280,13815,10293,13885,10291,13919,10286,13949,10277,13973,10263,14003,10250,14021,10235,14041,10218,14057,10200,14071,10212,14087,10222,14101,10232,14117,10242,14141,10247,14163,10250,14191,10248,14217,10242,14239,10262,14231,10288,14217,10313,14199,10329,14183,10337,14177,10338,14177,10356,14161,10356,14159,10364,14151,10411,14087,10444,14013,10461,13935,10462,13855,10446,13775,10412,13701,10398,13681xm11068,13135l11050,13135,11034,13137,11018,13145,11003,13155,10980,13187,10974,13219,10969,13261,10948,13317,10918,13361,10874,13395,10820,13417,10756,13425,10447,13425,10460,13447,10483,13475,10509,13501,10532,13521,10559,13537,10569,13545,10634,13575,10702,13591,10773,13597,10842,13591,10909,13567,10971,13535,10990,13521,10994,13521,11005,13511,11006,13511,11011,13505,11026,13491,11038,13481,11051,13465,11068,13445,11102,13391,11126,13335,11140,13275,11144,13209,11137,13185,11119,13159,11095,13141,11068,13135xm10179,13425l10127,13425,10127,13541,10125,13561,10117,13577,10104,13587,10085,13591,10318,13591,10296,13575,10293,13531,10284,13495,10263,13465,10228,13437,10204,13427,10179,13425xm10296,13175l10251,13175,10212,13177,10174,13187,10133,13211,10100,13239,10071,13277,10051,13321,10043,13371,10043,13425,10127,13425,10127,13405,10128,13381,10132,13357,10138,13335,10149,13315,10178,13285,10213,13265,10296,13257,10296,13175xm10776,12835l10741,12837,10712,12841,10683,12843,10650,12853,10639,12857,10619,12865,10608,12871,10591,12881,10549,12903,10534,12913,10509,12935,10488,12953,10468,12975,10447,13005,10405,13007,10369,13017,10338,13037,10310,13075,10300,13095,10296,13121,10296,13175,10419,13175,10453,13187,10464,13215,10453,13245,10419,13257,10296,13257,10296,13297,10299,13335,10312,13367,10341,13397,10350,13405,10349,13405,10370,13415,10385,13421,10400,13425,10756,13425,10679,13411,10614,13365,10568,13301,10551,13225,10554,13185,10563,13147,10578,13115,10601,13085,10617,13067,10632,13051,10651,13039,10672,13027,10722,13011,10774,13007,11081,13007,11071,12995,11056,12973,11040,12955,11022,12937,10975,12901,10914,12867,10846,12845,10776,12835xm11081,13007l10774,13007,10825,13015,10873,13037,10883,13045,10892,13051,10900,13057,10909,13065,10925,13085,10939,13099,10947,13095,10954,13089,10962,13081,10971,13075,11003,13061,11040,13051,11106,13051,11098,13035,11091,13025,11085,13015,11081,13007xm11106,13051l11076,13051,11107,13057,11106,13051xe" filled="true" fillcolor="#ffffff" stroked="false">
                  <v:path arrowok="t"/>
                  <v:fill opacity="19532f" type="solid"/>
                </v:shape>
                <v:shape style="position:absolute;left:3032;top:14920;width:282;height:281" type="#_x0000_t75" id="docshape49" stroked="false">
                  <v:imagedata r:id="rId38" o:title=""/>
                </v:shape>
                <v:shape style="position:absolute;left:2630;top:14850;width:241;height:239" type="#_x0000_t75" id="docshape50" stroked="false">
                  <v:imagedata r:id="rId39" o:title=""/>
                </v:shape>
                <v:shape style="position:absolute;left:3480;top:14875;width:242;height:242" type="#_x0000_t75" id="docshape51" stroked="false">
                  <v:imagedata r:id="rId40" o:title=""/>
                </v:shape>
                <v:shape style="position:absolute;left:2528;top:15614;width:1132;height:641" id="docshape52" coordorigin="2528,15614" coordsize="1132,641" path="m2831,15625l2829,15628,2831,15628,2831,15625xm2834,15621l2832,15621,2833,15623,2834,15621xm2834,15619l2834,15621,2836,15620,2834,15619xm2841,15615l2838,15617,2838,15618,2841,15615xm2844,15615l2844,15617,2845,15616,2844,15615xm2844,15614l2841,15615,2844,15615,2844,15614xm2569,15726l2546,15736,2532,15754,2528,15775,2534,15792,2545,15806,2560,15817,2574,15826,2579,15829,2587,15835,2599,15841,2604,15845,2611,15848,2707,15904,2714,15907,2719,15911,2729,15915,2729,15916,2742,15924,2751,15928,2764,15935,2853,15982,2876,15992,2899,16001,2923,16009,2948,16016,2982,16025,3222,16078,3279,16092,3289,16095,3298,16100,3307,16109,3320,16129,3333,16153,3343,16179,3352,16202,3369,16255,3660,16192,3658,16178,3650,16148,3646,16134,3634,16095,3620,16055,3605,16016,3589,15978,3559,15918,3529,15870,3112,15870,3083,15869,3030,15866,2984,15865,2932,15861,2881,15854,2838,15840,2804,15825,2771,15809,2758,15803,2705,15778,2680,15765,2667,15760,2648,15750,2637,15744,2622,15737,2597,15727,2569,15726xm3078,15720l3017,15721,2956,15724,2910,15733,2902,15736,2893,15740,2888,15745,2875,15760,2871,15778,2874,15796,2883,15813,2899,15828,2919,15835,2944,15838,3073,15841,3099,15842,3112,15842,3125,15843,3141,15848,3147,15856,3144,15864,3134,15869,3112,15870,3529,15870,3524,15863,3483,15814,3433,15771,3427,15767,3422,15764,3415,15760,3358,15742,3274,15731,3188,15724,3126,15721,3078,15720xe" filled="true" fillcolor="#ffffff" stroked="false">
                  <v:path arrowok="t"/>
                  <v:fill opacity="19532f" type="solid"/>
                </v:shape>
                <v:shape style="position:absolute;left:5651;top:12894;width:3988;height:3805" type="#_x0000_t75" id="docshape53" stroked="false">
                  <v:imagedata r:id="rId41" o:title=""/>
                </v:shape>
                <v:shape style="position:absolute;left:9864;top:14966;width:1523;height:1373" id="docshape54" coordorigin="9864,14966" coordsize="1523,1373" path="m10387,14966l10358,14974,10308,14996,10240,15034,10181,15079,10132,15134,10093,15201,10065,15270,10042,15345,10024,15425,10010,15509,10000,15593,10000,15595,9994,15681,9990,15767,9988,15851,9988,15931,10038,15940,10100,15948,10173,15955,10253,15960,10340,15964,10433,15967,10528,15969,10625,15970,10723,15969,10911,15965,11078,15955,11150,15948,11212,15941,11263,15931,11263,15862,10625,15862,10583,15831,10564,15807,10552,15789,10529,15778,10479,15770,10383,15767,10381,15681,10376,15631,10366,15605,10353,15593,10336,15583,10314,15563,10288,15524,10330,15477,10356,15454,10371,15438,10378,15415,10381,15369,10385,15284,10472,15282,10520,15277,10543,15267,10558,15251,10580,15225,10625,15188,10963,15188,10963,15024,10625,15024,10534,15019,10475,15008,10440,14993,10419,14979,10405,14969,10387,14966xm10963,15007l10963,15524,10936,15564,10914,15583,10897,15593,10884,15606,10875,15631,10869,15681,10869,15683,10867,15767,10782,15769,10733,15774,10708,15782,10696,15794,10686,15811,10666,15833,10625,15862,11263,15862,11263,15851,11262,15774,11261,15767,11257,15683,11250,15595,11240,15509,11226,15424,11208,15344,11185,15269,11158,15201,11150,15188,11118,15134,11070,15079,11011,15034,10992,15024,10963,15007xm10963,15188l10625,15188,10671,15225,10693,15251,10708,15268,10731,15277,10779,15282,10866,15284,10869,15369,10873,15415,10880,15439,10895,15454,10921,15478,10963,15524,10963,15188xm10864,14966l10846,14969,10809,14993,10774,15008,10715,15019,10625,15024,10963,15024,10963,15007,10943,14996,10893,14974,10864,14966xm9974,15987l9913,16056,9880,16098,9864,16129,9919,16150,9999,16173,10241,16233,10308,16253,10486,16308,10568,16330,10625,16339,10652,16333,10712,16319,11113,16210,11299,16157,11359,16139,11387,16129,11373,16103,11345,16065,11315,16029,11308,16022,10669,16022,10591,16021,10514,16019,10281,16009,9974,15987xm11262,15987l11243,15989,11210,15993,11133,16001,11056,16008,10979,16013,10902,16017,10824,16020,10669,16022,11308,16022,11296,16008,11278,15992,11262,15987xe" filled="true" fillcolor="#ffffff" stroked="false">
                  <v:path arrowok="t"/>
                  <v:fill opacity="19532f" type="solid"/>
                </v:shape>
                <v:shape style="position:absolute;left:10441;top:15343;width:373;height:368" type="#_x0000_t75" id="docshape55" stroked="false">
                  <v:imagedata r:id="rId42" o:title=""/>
                </v:shape>
                <v:shape style="position:absolute;left:10433;top:14857;width:386;height:136" type="#_x0000_t75" id="docshape56" stroked="false">
                  <v:imagedata r:id="rId43" o:title=""/>
                </v:shape>
                <v:shape style="position:absolute;left:769;top:12916;width:3469;height:3281" id="docshape57" coordorigin="769,12916" coordsize="3469,3281" path="m1213,16187l1215,16195,1222,16197,1223,16195,1293,16195,1298,16193,1216,16193,1213,16187xm1227,16195l1223,16195,1230,16197,1227,16195xm1293,16195l1227,16195,1230,16197,1271,16197,1293,16195xm1211,16181l1216,16193,1224,16193,1211,16181xm1372,16109l1141,16109,1186,16121,1199,16131,1206,16147,1210,16161,1211,16181,1224,16193,1298,16193,1303,16191,1309,16179,1311,16173,1313,16157,1326,16129,1348,16115,1372,16109xm1471,16109l1372,16109,1391,16113,1419,16133,1434,16137,1450,16131,1471,16109xm1085,15669l1072,15679,1058,15691,1045,15703,1035,15713,1033,15739,1048,15765,1058,15797,1038,15837,1025,15845,1008,15851,989,15855,972,15859,969,15875,967,15895,966,15917,969,15935,979,15947,994,15953,1012,15955,1030,15961,1040,15971,1049,15985,1055,16003,1056,16021,1045,16047,1031,16067,1032,16089,1066,16125,1092,16135,1114,16121,1141,16109,1472,16109,1490,16089,1486,16063,1469,16037,1471,16021,1240,16021,1194,16005,1161,15973,1144,15935,1143,15879,1160,15835,1191,15805,1232,15785,1282,15783,1382,15783,1382,15701,1372,15701,1368,15699,1143,15699,1124,15691,1108,15679,1085,15669xm1444,15673l1430,15675,1400,15695,1387,15701,1382,15701,1382,15923,1364,15969,1332,16003,1294,16021,1471,16021,1473,15993,1489,15969,1506,15959,1526,15957,1554,15949,1559,15885,1539,15859,1510,15853,1486,15841,1477,15827,1471,15809,1468,15791,1472,15775,1481,15763,1491,15749,1496,15735,1492,15717,1484,15707,1470,15693,1456,15681,1444,15673xm1382,15783l1282,15783,1327,15801,1360,15831,1380,15869,1382,15923,1382,15783xm1847,15795l1610,15795,1630,15801,1647,15817,1651,15835,1652,15849,1663,15863,1668,15865,1704,15869,1719,15855,1729,15833,1751,15819,1845,15819,1852,15811,1847,15795xm1845,15819l1771,15819,1785,15825,1796,15835,1808,15843,1822,15837,1834,15829,1844,15821,1845,15819xm1611,15491l1601,15497,1590,15505,1580,15513,1572,15521,1575,15539,1582,15553,1585,15565,1578,15585,1565,15599,1554,15605,1539,15607,1518,15611,1514,15623,1511,15637,1510,15651,1511,15665,1526,15673,1540,15679,1551,15689,1559,15703,1558,15735,1544,15749,1538,15767,1564,15809,1583,15803,1597,15797,1610,15795,1847,15795,1847,15793,1841,15779,1840,15765,1848,15749,1688,15749,1648,15719,1629,15673,1640,15625,1686,15589,1740,15587,1795,15587,1795,15533,1788,15531,1778,15515,1650,15515,1638,15509,1628,15499,1611,15491xm1795,15533l1795,15661,1785,15709,1742,15745,1688,15749,1848,15749,1848,15747,1859,15735,1871,15729,1906,15723,1910,15711,1913,15697,1914,15685,1914,15669,1904,15663,1891,15657,1880,15651,1872,15645,1862,15617,1871,15595,1878,15587,1884,15579,1886,15561,1881,15551,1873,15543,1870,15539,1813,15539,1795,15533xm1261,15609l1235,15613,1224,15617,1213,15641,1210,15661,1201,15677,1173,15693,1143,15699,1368,15699,1354,15695,1337,15685,1326,15677,1320,15665,1314,15637,1311,15625,1290,15611,1261,15609xm1795,15587l1740,15587,1778,15615,1795,15661,1795,15587xm1539,15383l937,15383,955,15389,981,15413,995,15425,1007,15437,1015,15451,1018,15473,1005,15551,1021,15573,1074,15597,1092,15603,1111,15611,1131,15613,1147,15605,1156,15595,1167,15579,1177,15561,1186,15545,1198,15529,1211,15521,1228,15519,1254,15517,1511,15517,1502,15489,1497,15449,1520,15403,1531,15391,1539,15383xm1511,15517l1254,15517,1306,15521,1329,15535,1343,15561,1370,15595,1405,15601,1450,15585,1489,15565,1506,15553,1513,15525,1511,15517xm1858,15527l1843,15529,1833,15533,1824,15537,1813,15539,1870,15539,1858,15527xm1747,15465l1712,15465,1706,15483,1700,15497,1690,15507,1672,15515,1778,15515,1777,15513,1773,15495,1771,15483,1762,15471,1747,15465xm839,14895l820,14897,799,14919,780,14959,769,15003,771,15031,782,15043,797,15053,848,15085,857,15097,860,15113,862,15141,858,15195,842,15219,816,15231,783,15259,778,15291,793,15335,815,15377,833,15397,851,15399,873,15395,913,15385,937,15383,1539,15383,1545,15377,1560,15367,1578,15361,1681,15361,1690,15353,1699,15335,1216,15335,1144,15309,1085,15259,1050,15187,1045,15101,1071,15029,1123,14971,1195,14937,1282,14931,1449,14931,1449,14907,908,14907,887,14903,839,14895xm1681,15361l1578,15361,1600,15363,1649,15371,1668,15373,1681,15361xm1449,14683l1449,15165,1423,15237,1372,15295,1301,15329,1216,15335,1699,15335,1712,15311,1725,15265,1723,15235,1713,15225,1697,15215,1664,15195,1646,15183,1637,15169,1633,15153,1632,15125,1631,15101,1631,15097,1633,15079,1640,15063,1655,15049,1694,15023,1716,15007,1719,14983,1703,14939,1700,14931,1688,14907,1680,14889,1676,14885,1561,14885,1545,14881,1532,14873,1518,14859,1506,14849,1492,14835,1480,14821,1474,14805,1478,14757,1480,14749,1486,14723,1477,14697,1449,14683xm1449,14931l1282,14931,1352,14959,1409,15009,1444,15081,1449,15165,1449,14931xm1092,14663l1049,14677,1008,14699,983,14717,982,14739,985,14761,991,14781,996,14803,997,14827,990,14843,980,14855,968,14867,944,14893,928,14903,908,14907,1449,14907,1449,14749,1196,14749,1180,14743,1164,14729,1154,14715,1142,14697,1132,14681,1124,14671,1092,14663xm1662,14869l1635,14871,1586,14881,1561,14885,1676,14885,1662,14869xm1379,14655l1353,14655,1334,14673,1310,14713,1298,14731,1287,14741,1272,14745,1217,14749,1449,14749,1449,14683,1427,14671,1379,14655xm3305,13699l2928,13701,2879,13702,2857,13703,2828,13725,2795,13766,2764,13811,2742,13846,2716,13885,2691,13923,2666,13962,2639,14000,2626,14018,2612,14040,2602,14065,2602,14090,2615,14111,2635,14123,2662,14127,2692,14128,3987,14128,4115,14132,4177,14128,4221,14112,4238,14079,4231,14062,2680,14062,2727,13988,2739,13971,2752,13953,2764,13934,2788,13897,2800,13879,2813,13862,2825,13843,2837,13825,2861,13787,2874,13768,4043,13767,4032,13750,4017,13728,4006,13715,3982,13704,3958,13701,3887,13701,3305,13699xm4043,13767l3965,13767,4111,13987,4123,14004,4149,14044,4159,14062,4159,13939,4059,13791,4048,13774,4043,13767xm4159,13939l4159,14062,4231,14062,4214,14021,4159,13939xm3316,13967l3301,14040,3487,14040,3536,14039,3525,13969,3316,13967xm2935,13800l2910,13800,2896,13805,2885,13820,2866,13851,2855,13866,2841,13889,2829,13911,2824,13926,2843,13936,2869,13939,2940,13937,3987,13937,4013,13931,4014,13915,4002,13895,3988,13876,3976,13857,3964,13837,3951,13819,3939,13802,3900,13801,3673,13801,2935,13800xm3809,13799l3673,13801,3900,13801,3882,13800,3809,13799xm3952,13700l3919,13700,3887,13701,3958,13701,3952,13700xm3185,12916l2909,12918,2857,12920,2835,12923,2816,12941,2809,12965,2809,12993,2810,13023,2810,13081,2808,13255,2808,13538,2809,13605,2810,13644,2818,13671,2835,13684,2860,13687,3498,13688,3866,13687,3988,13684,4006,13682,4023,13665,4029,13641,4029,13619,2873,13619,2874,12982,3965,12981,3965,12918,3825,12918,3185,12916xm3965,12917l3965,13101,3964,13619,4029,13619,4029,13612,4028,13582,4028,13210,4030,13101,4032,13023,4031,12981,4030,12970,4021,12938,4000,12922,3973,12918,3965,12917xm3965,12917l3825,12918,3965,12918,3965,12917xe" filled="true" fillcolor="#ffffff" stroked="false">
                  <v:path arrowok="t"/>
                  <v:fill opacity="19532f" type="solid"/>
                </v:shape>
                <v:shape style="position:absolute;left:9468;top:16102;width:898;height:190" type="#_x0000_t202" id="docshape58" filled="false" stroked="false">
                  <v:textbox inset="0,0,0,0">
                    <w:txbxContent>
                      <w:p>
                        <w:pPr>
                          <w:spacing w:line="189" w:lineRule="exact" w:before="0"/>
                          <w:ind w:left="0" w:right="0" w:firstLine="0"/>
                          <w:jc w:val="left"/>
                          <w:rPr>
                            <w:rFonts w:ascii="Arial"/>
                            <w:b/>
                            <w:sz w:val="16"/>
                          </w:rPr>
                        </w:pPr>
                        <w:r>
                          <w:rPr>
                            <w:rFonts w:ascii="Arial"/>
                            <w:spacing w:val="-35"/>
                            <w:sz w:val="16"/>
                          </w:rPr>
                          <w:t>Pa</w:t>
                        </w:r>
                        <w:r>
                          <w:rPr>
                            <w:rFonts w:ascii="Arial"/>
                            <w:spacing w:val="-35"/>
                            <w:position w:val="1"/>
                            <w:sz w:val="16"/>
                          </w:rPr>
                          <w:t>P</w:t>
                        </w:r>
                        <w:r>
                          <w:rPr>
                            <w:rFonts w:ascii="Arial"/>
                            <w:spacing w:val="-35"/>
                            <w:sz w:val="16"/>
                          </w:rPr>
                          <w:t>g</w:t>
                        </w:r>
                        <w:r>
                          <w:rPr>
                            <w:rFonts w:ascii="Arial"/>
                            <w:spacing w:val="-35"/>
                            <w:position w:val="1"/>
                            <w:sz w:val="16"/>
                          </w:rPr>
                          <w:t>ag</w:t>
                        </w:r>
                        <w:r>
                          <w:rPr>
                            <w:rFonts w:ascii="Arial"/>
                            <w:spacing w:val="-35"/>
                            <w:sz w:val="16"/>
                          </w:rPr>
                          <w:t>e</w:t>
                        </w:r>
                        <w:r>
                          <w:rPr>
                            <w:rFonts w:ascii="Arial"/>
                            <w:spacing w:val="-35"/>
                            <w:position w:val="1"/>
                            <w:sz w:val="16"/>
                          </w:rPr>
                          <w:t>e</w:t>
                        </w:r>
                        <w:r>
                          <w:rPr>
                            <w:rFonts w:ascii="Arial"/>
                            <w:spacing w:val="-35"/>
                            <w:sz w:val="16"/>
                          </w:rPr>
                          <w:t>3</w:t>
                        </w:r>
                        <w:r>
                          <w:rPr>
                            <w:rFonts w:ascii="Arial"/>
                            <w:spacing w:val="-35"/>
                            <w:position w:val="1"/>
                            <w:sz w:val="16"/>
                          </w:rPr>
                          <w:t>3</w:t>
                        </w:r>
                        <w:r>
                          <w:rPr>
                            <w:rFonts w:ascii="Arial"/>
                            <w:spacing w:val="-35"/>
                            <w:sz w:val="16"/>
                          </w:rPr>
                          <w:t>6</w:t>
                        </w:r>
                        <w:r>
                          <w:rPr>
                            <w:rFonts w:ascii="Arial"/>
                            <w:spacing w:val="-35"/>
                            <w:position w:val="1"/>
                            <w:sz w:val="16"/>
                          </w:rPr>
                          <w:t>6</w:t>
                        </w:r>
                        <w:r>
                          <w:rPr>
                            <w:rFonts w:ascii="Arial"/>
                            <w:spacing w:val="7"/>
                            <w:position w:val="1"/>
                            <w:sz w:val="16"/>
                          </w:rPr>
                          <w:t> </w:t>
                        </w:r>
                        <w:r>
                          <w:rPr>
                            <w:rFonts w:ascii="Arial"/>
                            <w:b/>
                            <w:spacing w:val="-5"/>
                            <w:position w:val="1"/>
                            <w:sz w:val="16"/>
                          </w:rPr>
                          <w:t>of</w:t>
                        </w:r>
                      </w:p>
                    </w:txbxContent>
                  </v:textbox>
                  <w10:wrap type="none"/>
                </v:shape>
                <w10:wrap type="none"/>
              </v:group>
            </w:pict>
          </mc:Fallback>
        </mc:AlternateContent>
      </w:r>
    </w:p>
    <w:sectPr>
      <w:pgSz w:w="11910" w:h="16840"/>
      <w:pgMar w:top="1920" w:bottom="0" w:left="5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 w:name="Segoe UI">
    <w:altName w:val="Segoe UI"/>
    <w:charset w:val="0"/>
    <w:family w:val="swiss"/>
    <w:pitch w:val="variable"/>
  </w:font>
  <w:font w:name="Arial">
    <w:altName w:val="Arial"/>
    <w:charset w:val="0"/>
    <w:family w:val="swiss"/>
    <w:pitch w:val="variable"/>
  </w:font>
  <w:font w:name="Tahoma">
    <w:altName w:val="Tahom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
    <w:multiLevelType w:val="hybridMultilevel"/>
    <w:lvl w:ilvl="0">
      <w:start w:val="1"/>
      <w:numFmt w:val="decimal"/>
      <w:lvlText w:val="%1."/>
      <w:lvlJc w:val="left"/>
      <w:pPr>
        <w:ind w:left="1118" w:hanging="362"/>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477" w:hanging="360"/>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2498" w:hanging="360"/>
      </w:pPr>
      <w:rPr>
        <w:rFonts w:hint="default"/>
        <w:lang w:val="en-US" w:eastAsia="en-US" w:bidi="ar-SA"/>
      </w:rPr>
    </w:lvl>
    <w:lvl w:ilvl="3">
      <w:start w:val="0"/>
      <w:numFmt w:val="bullet"/>
      <w:lvlText w:val="•"/>
      <w:lvlJc w:val="left"/>
      <w:pPr>
        <w:ind w:left="3516" w:hanging="360"/>
      </w:pPr>
      <w:rPr>
        <w:rFonts w:hint="default"/>
        <w:lang w:val="en-US" w:eastAsia="en-US" w:bidi="ar-SA"/>
      </w:rPr>
    </w:lvl>
    <w:lvl w:ilvl="4">
      <w:start w:val="0"/>
      <w:numFmt w:val="bullet"/>
      <w:lvlText w:val="•"/>
      <w:lvlJc w:val="left"/>
      <w:pPr>
        <w:ind w:left="4535" w:hanging="360"/>
      </w:pPr>
      <w:rPr>
        <w:rFonts w:hint="default"/>
        <w:lang w:val="en-US" w:eastAsia="en-US" w:bidi="ar-SA"/>
      </w:rPr>
    </w:lvl>
    <w:lvl w:ilvl="5">
      <w:start w:val="0"/>
      <w:numFmt w:val="bullet"/>
      <w:lvlText w:val="•"/>
      <w:lvlJc w:val="left"/>
      <w:pPr>
        <w:ind w:left="5553" w:hanging="360"/>
      </w:pPr>
      <w:rPr>
        <w:rFonts w:hint="default"/>
        <w:lang w:val="en-US" w:eastAsia="en-US" w:bidi="ar-SA"/>
      </w:rPr>
    </w:lvl>
    <w:lvl w:ilvl="6">
      <w:start w:val="0"/>
      <w:numFmt w:val="bullet"/>
      <w:lvlText w:val="•"/>
      <w:lvlJc w:val="left"/>
      <w:pPr>
        <w:ind w:left="6571" w:hanging="360"/>
      </w:pPr>
      <w:rPr>
        <w:rFonts w:hint="default"/>
        <w:lang w:val="en-US" w:eastAsia="en-US" w:bidi="ar-SA"/>
      </w:rPr>
    </w:lvl>
    <w:lvl w:ilvl="7">
      <w:start w:val="0"/>
      <w:numFmt w:val="bullet"/>
      <w:lvlText w:val="•"/>
      <w:lvlJc w:val="left"/>
      <w:pPr>
        <w:ind w:left="7590"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64">
    <w:multiLevelType w:val="hybridMultilevel"/>
    <w:lvl w:ilvl="0">
      <w:start w:val="0"/>
      <w:numFmt w:val="bullet"/>
      <w:lvlText w:val="•"/>
      <w:lvlJc w:val="left"/>
      <w:pPr>
        <w:ind w:left="1478"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2396" w:hanging="360"/>
      </w:pPr>
      <w:rPr>
        <w:rFonts w:hint="default"/>
        <w:lang w:val="en-US" w:eastAsia="en-US" w:bidi="ar-SA"/>
      </w:rPr>
    </w:lvl>
    <w:lvl w:ilvl="2">
      <w:start w:val="0"/>
      <w:numFmt w:val="bullet"/>
      <w:lvlText w:val="•"/>
      <w:lvlJc w:val="left"/>
      <w:pPr>
        <w:ind w:left="3313" w:hanging="360"/>
      </w:pPr>
      <w:rPr>
        <w:rFonts w:hint="default"/>
        <w:lang w:val="en-US" w:eastAsia="en-US" w:bidi="ar-SA"/>
      </w:rPr>
    </w:lvl>
    <w:lvl w:ilvl="3">
      <w:start w:val="0"/>
      <w:numFmt w:val="bullet"/>
      <w:lvlText w:val="•"/>
      <w:lvlJc w:val="left"/>
      <w:pPr>
        <w:ind w:left="4229" w:hanging="360"/>
      </w:pPr>
      <w:rPr>
        <w:rFonts w:hint="default"/>
        <w:lang w:val="en-US" w:eastAsia="en-US" w:bidi="ar-SA"/>
      </w:rPr>
    </w:lvl>
    <w:lvl w:ilvl="4">
      <w:start w:val="0"/>
      <w:numFmt w:val="bullet"/>
      <w:lvlText w:val="•"/>
      <w:lvlJc w:val="left"/>
      <w:pPr>
        <w:ind w:left="514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6979" w:hanging="360"/>
      </w:pPr>
      <w:rPr>
        <w:rFonts w:hint="default"/>
        <w:lang w:val="en-US" w:eastAsia="en-US" w:bidi="ar-SA"/>
      </w:rPr>
    </w:lvl>
    <w:lvl w:ilvl="7">
      <w:start w:val="0"/>
      <w:numFmt w:val="bullet"/>
      <w:lvlText w:val="•"/>
      <w:lvlJc w:val="left"/>
      <w:pPr>
        <w:ind w:left="7895" w:hanging="360"/>
      </w:pPr>
      <w:rPr>
        <w:rFonts w:hint="default"/>
        <w:lang w:val="en-US" w:eastAsia="en-US" w:bidi="ar-SA"/>
      </w:rPr>
    </w:lvl>
    <w:lvl w:ilvl="8">
      <w:start w:val="0"/>
      <w:numFmt w:val="bullet"/>
      <w:lvlText w:val="•"/>
      <w:lvlJc w:val="left"/>
      <w:pPr>
        <w:ind w:left="8812" w:hanging="360"/>
      </w:pPr>
      <w:rPr>
        <w:rFonts w:hint="default"/>
        <w:lang w:val="en-US" w:eastAsia="en-US" w:bidi="ar-SA"/>
      </w:rPr>
    </w:lvl>
  </w:abstractNum>
  <w:abstractNum w:abstractNumId="63">
    <w:multiLevelType w:val="hybridMultilevel"/>
    <w:lvl w:ilvl="0">
      <w:start w:val="0"/>
      <w:numFmt w:val="bullet"/>
      <w:lvlText w:val=""/>
      <w:lvlJc w:val="left"/>
      <w:pPr>
        <w:ind w:left="1607" w:hanging="425"/>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504" w:hanging="425"/>
      </w:pPr>
      <w:rPr>
        <w:rFonts w:hint="default"/>
        <w:lang w:val="en-US" w:eastAsia="en-US" w:bidi="ar-SA"/>
      </w:rPr>
    </w:lvl>
    <w:lvl w:ilvl="2">
      <w:start w:val="0"/>
      <w:numFmt w:val="bullet"/>
      <w:lvlText w:val="•"/>
      <w:lvlJc w:val="left"/>
      <w:pPr>
        <w:ind w:left="3409" w:hanging="425"/>
      </w:pPr>
      <w:rPr>
        <w:rFonts w:hint="default"/>
        <w:lang w:val="en-US" w:eastAsia="en-US" w:bidi="ar-SA"/>
      </w:rPr>
    </w:lvl>
    <w:lvl w:ilvl="3">
      <w:start w:val="0"/>
      <w:numFmt w:val="bullet"/>
      <w:lvlText w:val="•"/>
      <w:lvlJc w:val="left"/>
      <w:pPr>
        <w:ind w:left="4313" w:hanging="425"/>
      </w:pPr>
      <w:rPr>
        <w:rFonts w:hint="default"/>
        <w:lang w:val="en-US" w:eastAsia="en-US" w:bidi="ar-SA"/>
      </w:rPr>
    </w:lvl>
    <w:lvl w:ilvl="4">
      <w:start w:val="0"/>
      <w:numFmt w:val="bullet"/>
      <w:lvlText w:val="•"/>
      <w:lvlJc w:val="left"/>
      <w:pPr>
        <w:ind w:left="5218" w:hanging="425"/>
      </w:pPr>
      <w:rPr>
        <w:rFonts w:hint="default"/>
        <w:lang w:val="en-US" w:eastAsia="en-US" w:bidi="ar-SA"/>
      </w:rPr>
    </w:lvl>
    <w:lvl w:ilvl="5">
      <w:start w:val="0"/>
      <w:numFmt w:val="bullet"/>
      <w:lvlText w:val="•"/>
      <w:lvlJc w:val="left"/>
      <w:pPr>
        <w:ind w:left="6122" w:hanging="425"/>
      </w:pPr>
      <w:rPr>
        <w:rFonts w:hint="default"/>
        <w:lang w:val="en-US" w:eastAsia="en-US" w:bidi="ar-SA"/>
      </w:rPr>
    </w:lvl>
    <w:lvl w:ilvl="6">
      <w:start w:val="0"/>
      <w:numFmt w:val="bullet"/>
      <w:lvlText w:val="•"/>
      <w:lvlJc w:val="left"/>
      <w:pPr>
        <w:ind w:left="7027" w:hanging="425"/>
      </w:pPr>
      <w:rPr>
        <w:rFonts w:hint="default"/>
        <w:lang w:val="en-US" w:eastAsia="en-US" w:bidi="ar-SA"/>
      </w:rPr>
    </w:lvl>
    <w:lvl w:ilvl="7">
      <w:start w:val="0"/>
      <w:numFmt w:val="bullet"/>
      <w:lvlText w:val="•"/>
      <w:lvlJc w:val="left"/>
      <w:pPr>
        <w:ind w:left="7931" w:hanging="425"/>
      </w:pPr>
      <w:rPr>
        <w:rFonts w:hint="default"/>
        <w:lang w:val="en-US" w:eastAsia="en-US" w:bidi="ar-SA"/>
      </w:rPr>
    </w:lvl>
    <w:lvl w:ilvl="8">
      <w:start w:val="0"/>
      <w:numFmt w:val="bullet"/>
      <w:lvlText w:val="•"/>
      <w:lvlJc w:val="left"/>
      <w:pPr>
        <w:ind w:left="8836" w:hanging="425"/>
      </w:pPr>
      <w:rPr>
        <w:rFonts w:hint="default"/>
        <w:lang w:val="en-US" w:eastAsia="en-US" w:bidi="ar-SA"/>
      </w:rPr>
    </w:lvl>
  </w:abstractNum>
  <w:abstractNum w:abstractNumId="62">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61">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60">
    <w:multiLevelType w:val="hybridMultilevel"/>
    <w:lvl w:ilvl="0">
      <w:start w:val="0"/>
      <w:numFmt w:val="bullet"/>
      <w:lvlText w:val=""/>
      <w:lvlJc w:val="left"/>
      <w:pPr>
        <w:ind w:left="42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1"/>
      </w:pPr>
      <w:rPr>
        <w:rFonts w:hint="default"/>
        <w:lang w:val="en-US" w:eastAsia="en-US" w:bidi="ar-SA"/>
      </w:rPr>
    </w:lvl>
    <w:lvl w:ilvl="2">
      <w:start w:val="0"/>
      <w:numFmt w:val="bullet"/>
      <w:lvlText w:val="•"/>
      <w:lvlJc w:val="left"/>
      <w:pPr>
        <w:ind w:left="1893" w:hanging="361"/>
      </w:pPr>
      <w:rPr>
        <w:rFonts w:hint="default"/>
        <w:lang w:val="en-US" w:eastAsia="en-US" w:bidi="ar-SA"/>
      </w:rPr>
    </w:lvl>
    <w:lvl w:ilvl="3">
      <w:start w:val="0"/>
      <w:numFmt w:val="bullet"/>
      <w:lvlText w:val="•"/>
      <w:lvlJc w:val="left"/>
      <w:pPr>
        <w:ind w:left="2629" w:hanging="361"/>
      </w:pPr>
      <w:rPr>
        <w:rFonts w:hint="default"/>
        <w:lang w:val="en-US" w:eastAsia="en-US" w:bidi="ar-SA"/>
      </w:rPr>
    </w:lvl>
    <w:lvl w:ilvl="4">
      <w:start w:val="0"/>
      <w:numFmt w:val="bullet"/>
      <w:lvlText w:val="•"/>
      <w:lvlJc w:val="left"/>
      <w:pPr>
        <w:ind w:left="3366" w:hanging="361"/>
      </w:pPr>
      <w:rPr>
        <w:rFonts w:hint="default"/>
        <w:lang w:val="en-US" w:eastAsia="en-US" w:bidi="ar-SA"/>
      </w:rPr>
    </w:lvl>
    <w:lvl w:ilvl="5">
      <w:start w:val="0"/>
      <w:numFmt w:val="bullet"/>
      <w:lvlText w:val="•"/>
      <w:lvlJc w:val="left"/>
      <w:pPr>
        <w:ind w:left="4102" w:hanging="361"/>
      </w:pPr>
      <w:rPr>
        <w:rFonts w:hint="default"/>
        <w:lang w:val="en-US" w:eastAsia="en-US" w:bidi="ar-SA"/>
      </w:rPr>
    </w:lvl>
    <w:lvl w:ilvl="6">
      <w:start w:val="0"/>
      <w:numFmt w:val="bullet"/>
      <w:lvlText w:val="•"/>
      <w:lvlJc w:val="left"/>
      <w:pPr>
        <w:ind w:left="4839" w:hanging="361"/>
      </w:pPr>
      <w:rPr>
        <w:rFonts w:hint="default"/>
        <w:lang w:val="en-US" w:eastAsia="en-US" w:bidi="ar-SA"/>
      </w:rPr>
    </w:lvl>
    <w:lvl w:ilvl="7">
      <w:start w:val="0"/>
      <w:numFmt w:val="bullet"/>
      <w:lvlText w:val="•"/>
      <w:lvlJc w:val="left"/>
      <w:pPr>
        <w:ind w:left="5575" w:hanging="361"/>
      </w:pPr>
      <w:rPr>
        <w:rFonts w:hint="default"/>
        <w:lang w:val="en-US" w:eastAsia="en-US" w:bidi="ar-SA"/>
      </w:rPr>
    </w:lvl>
    <w:lvl w:ilvl="8">
      <w:start w:val="0"/>
      <w:numFmt w:val="bullet"/>
      <w:lvlText w:val="•"/>
      <w:lvlJc w:val="left"/>
      <w:pPr>
        <w:ind w:left="6312" w:hanging="361"/>
      </w:pPr>
      <w:rPr>
        <w:rFonts w:hint="default"/>
        <w:lang w:val="en-US" w:eastAsia="en-US" w:bidi="ar-SA"/>
      </w:rPr>
    </w:lvl>
  </w:abstractNum>
  <w:abstractNum w:abstractNumId="59">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58">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57">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56">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55">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54">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53">
    <w:multiLevelType w:val="hybridMultilevel"/>
    <w:lvl w:ilvl="0">
      <w:start w:val="0"/>
      <w:numFmt w:val="bullet"/>
      <w:lvlText w:val=""/>
      <w:lvlJc w:val="left"/>
      <w:pPr>
        <w:ind w:left="467"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1"/>
      </w:pPr>
      <w:rPr>
        <w:rFonts w:hint="default"/>
        <w:lang w:val="en-US" w:eastAsia="en-US" w:bidi="ar-SA"/>
      </w:rPr>
    </w:lvl>
    <w:lvl w:ilvl="2">
      <w:start w:val="0"/>
      <w:numFmt w:val="bullet"/>
      <w:lvlText w:val="•"/>
      <w:lvlJc w:val="left"/>
      <w:pPr>
        <w:ind w:left="1925" w:hanging="361"/>
      </w:pPr>
      <w:rPr>
        <w:rFonts w:hint="default"/>
        <w:lang w:val="en-US" w:eastAsia="en-US" w:bidi="ar-SA"/>
      </w:rPr>
    </w:lvl>
    <w:lvl w:ilvl="3">
      <w:start w:val="0"/>
      <w:numFmt w:val="bullet"/>
      <w:lvlText w:val="•"/>
      <w:lvlJc w:val="left"/>
      <w:pPr>
        <w:ind w:left="2657" w:hanging="361"/>
      </w:pPr>
      <w:rPr>
        <w:rFonts w:hint="default"/>
        <w:lang w:val="en-US" w:eastAsia="en-US" w:bidi="ar-SA"/>
      </w:rPr>
    </w:lvl>
    <w:lvl w:ilvl="4">
      <w:start w:val="0"/>
      <w:numFmt w:val="bullet"/>
      <w:lvlText w:val="•"/>
      <w:lvlJc w:val="left"/>
      <w:pPr>
        <w:ind w:left="3390" w:hanging="361"/>
      </w:pPr>
      <w:rPr>
        <w:rFonts w:hint="default"/>
        <w:lang w:val="en-US" w:eastAsia="en-US" w:bidi="ar-SA"/>
      </w:rPr>
    </w:lvl>
    <w:lvl w:ilvl="5">
      <w:start w:val="0"/>
      <w:numFmt w:val="bullet"/>
      <w:lvlText w:val="•"/>
      <w:lvlJc w:val="left"/>
      <w:pPr>
        <w:ind w:left="4122" w:hanging="361"/>
      </w:pPr>
      <w:rPr>
        <w:rFonts w:hint="default"/>
        <w:lang w:val="en-US" w:eastAsia="en-US" w:bidi="ar-SA"/>
      </w:rPr>
    </w:lvl>
    <w:lvl w:ilvl="6">
      <w:start w:val="0"/>
      <w:numFmt w:val="bullet"/>
      <w:lvlText w:val="•"/>
      <w:lvlJc w:val="left"/>
      <w:pPr>
        <w:ind w:left="4855" w:hanging="361"/>
      </w:pPr>
      <w:rPr>
        <w:rFonts w:hint="default"/>
        <w:lang w:val="en-US" w:eastAsia="en-US" w:bidi="ar-SA"/>
      </w:rPr>
    </w:lvl>
    <w:lvl w:ilvl="7">
      <w:start w:val="0"/>
      <w:numFmt w:val="bullet"/>
      <w:lvlText w:val="•"/>
      <w:lvlJc w:val="left"/>
      <w:pPr>
        <w:ind w:left="5587" w:hanging="361"/>
      </w:pPr>
      <w:rPr>
        <w:rFonts w:hint="default"/>
        <w:lang w:val="en-US" w:eastAsia="en-US" w:bidi="ar-SA"/>
      </w:rPr>
    </w:lvl>
    <w:lvl w:ilvl="8">
      <w:start w:val="0"/>
      <w:numFmt w:val="bullet"/>
      <w:lvlText w:val="•"/>
      <w:lvlJc w:val="left"/>
      <w:pPr>
        <w:ind w:left="6320" w:hanging="361"/>
      </w:pPr>
      <w:rPr>
        <w:rFonts w:hint="default"/>
        <w:lang w:val="en-US" w:eastAsia="en-US" w:bidi="ar-SA"/>
      </w:rPr>
    </w:lvl>
  </w:abstractNum>
  <w:abstractNum w:abstractNumId="52">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51">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50">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49">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48">
    <w:multiLevelType w:val="hybridMultilevel"/>
    <w:lvl w:ilvl="0">
      <w:start w:val="3"/>
      <w:numFmt w:val="decimal"/>
      <w:lvlText w:val="%1."/>
      <w:lvlJc w:val="left"/>
      <w:pPr>
        <w:ind w:left="827"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516" w:hanging="360"/>
      </w:pPr>
      <w:rPr>
        <w:rFonts w:hint="default"/>
        <w:lang w:val="en-US" w:eastAsia="en-US" w:bidi="ar-SA"/>
      </w:rPr>
    </w:lvl>
    <w:lvl w:ilvl="2">
      <w:start w:val="0"/>
      <w:numFmt w:val="bullet"/>
      <w:lvlText w:val="•"/>
      <w:lvlJc w:val="left"/>
      <w:pPr>
        <w:ind w:left="2213" w:hanging="360"/>
      </w:pPr>
      <w:rPr>
        <w:rFonts w:hint="default"/>
        <w:lang w:val="en-US" w:eastAsia="en-US" w:bidi="ar-SA"/>
      </w:rPr>
    </w:lvl>
    <w:lvl w:ilvl="3">
      <w:start w:val="0"/>
      <w:numFmt w:val="bullet"/>
      <w:lvlText w:val="•"/>
      <w:lvlJc w:val="left"/>
      <w:pPr>
        <w:ind w:left="2909" w:hanging="360"/>
      </w:pPr>
      <w:rPr>
        <w:rFonts w:hint="default"/>
        <w:lang w:val="en-US" w:eastAsia="en-US" w:bidi="ar-SA"/>
      </w:rPr>
    </w:lvl>
    <w:lvl w:ilvl="4">
      <w:start w:val="0"/>
      <w:numFmt w:val="bullet"/>
      <w:lvlText w:val="•"/>
      <w:lvlJc w:val="left"/>
      <w:pPr>
        <w:ind w:left="3606" w:hanging="360"/>
      </w:pPr>
      <w:rPr>
        <w:rFonts w:hint="default"/>
        <w:lang w:val="en-US" w:eastAsia="en-US" w:bidi="ar-SA"/>
      </w:rPr>
    </w:lvl>
    <w:lvl w:ilvl="5">
      <w:start w:val="0"/>
      <w:numFmt w:val="bullet"/>
      <w:lvlText w:val="•"/>
      <w:lvlJc w:val="left"/>
      <w:pPr>
        <w:ind w:left="4302" w:hanging="360"/>
      </w:pPr>
      <w:rPr>
        <w:rFonts w:hint="default"/>
        <w:lang w:val="en-US" w:eastAsia="en-US" w:bidi="ar-SA"/>
      </w:rPr>
    </w:lvl>
    <w:lvl w:ilvl="6">
      <w:start w:val="0"/>
      <w:numFmt w:val="bullet"/>
      <w:lvlText w:val="•"/>
      <w:lvlJc w:val="left"/>
      <w:pPr>
        <w:ind w:left="4999" w:hanging="360"/>
      </w:pPr>
      <w:rPr>
        <w:rFonts w:hint="default"/>
        <w:lang w:val="en-US" w:eastAsia="en-US" w:bidi="ar-SA"/>
      </w:rPr>
    </w:lvl>
    <w:lvl w:ilvl="7">
      <w:start w:val="0"/>
      <w:numFmt w:val="bullet"/>
      <w:lvlText w:val="•"/>
      <w:lvlJc w:val="left"/>
      <w:pPr>
        <w:ind w:left="5695" w:hanging="360"/>
      </w:pPr>
      <w:rPr>
        <w:rFonts w:hint="default"/>
        <w:lang w:val="en-US" w:eastAsia="en-US" w:bidi="ar-SA"/>
      </w:rPr>
    </w:lvl>
    <w:lvl w:ilvl="8">
      <w:start w:val="0"/>
      <w:numFmt w:val="bullet"/>
      <w:lvlText w:val="•"/>
      <w:lvlJc w:val="left"/>
      <w:pPr>
        <w:ind w:left="6392" w:hanging="360"/>
      </w:pPr>
      <w:rPr>
        <w:rFonts w:hint="default"/>
        <w:lang w:val="en-US" w:eastAsia="en-US" w:bidi="ar-SA"/>
      </w:rPr>
    </w:lvl>
  </w:abstractNum>
  <w:abstractNum w:abstractNumId="47">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1"/>
      <w:numFmt w:val="decimal"/>
      <w:lvlText w:val="%2."/>
      <w:lvlJc w:val="left"/>
      <w:pPr>
        <w:ind w:left="827" w:hanging="361"/>
        <w:jc w:val="left"/>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1593" w:hanging="361"/>
      </w:pPr>
      <w:rPr>
        <w:rFonts w:hint="default"/>
        <w:lang w:val="en-US" w:eastAsia="en-US" w:bidi="ar-SA"/>
      </w:rPr>
    </w:lvl>
    <w:lvl w:ilvl="3">
      <w:start w:val="0"/>
      <w:numFmt w:val="bullet"/>
      <w:lvlText w:val="•"/>
      <w:lvlJc w:val="left"/>
      <w:pPr>
        <w:ind w:left="2367" w:hanging="361"/>
      </w:pPr>
      <w:rPr>
        <w:rFonts w:hint="default"/>
        <w:lang w:val="en-US" w:eastAsia="en-US" w:bidi="ar-SA"/>
      </w:rPr>
    </w:lvl>
    <w:lvl w:ilvl="4">
      <w:start w:val="0"/>
      <w:numFmt w:val="bullet"/>
      <w:lvlText w:val="•"/>
      <w:lvlJc w:val="left"/>
      <w:pPr>
        <w:ind w:left="3141" w:hanging="361"/>
      </w:pPr>
      <w:rPr>
        <w:rFonts w:hint="default"/>
        <w:lang w:val="en-US" w:eastAsia="en-US" w:bidi="ar-SA"/>
      </w:rPr>
    </w:lvl>
    <w:lvl w:ilvl="5">
      <w:start w:val="0"/>
      <w:numFmt w:val="bullet"/>
      <w:lvlText w:val="•"/>
      <w:lvlJc w:val="left"/>
      <w:pPr>
        <w:ind w:left="3915" w:hanging="361"/>
      </w:pPr>
      <w:rPr>
        <w:rFonts w:hint="default"/>
        <w:lang w:val="en-US" w:eastAsia="en-US" w:bidi="ar-SA"/>
      </w:rPr>
    </w:lvl>
    <w:lvl w:ilvl="6">
      <w:start w:val="0"/>
      <w:numFmt w:val="bullet"/>
      <w:lvlText w:val="•"/>
      <w:lvlJc w:val="left"/>
      <w:pPr>
        <w:ind w:left="4689" w:hanging="361"/>
      </w:pPr>
      <w:rPr>
        <w:rFonts w:hint="default"/>
        <w:lang w:val="en-US" w:eastAsia="en-US" w:bidi="ar-SA"/>
      </w:rPr>
    </w:lvl>
    <w:lvl w:ilvl="7">
      <w:start w:val="0"/>
      <w:numFmt w:val="bullet"/>
      <w:lvlText w:val="•"/>
      <w:lvlJc w:val="left"/>
      <w:pPr>
        <w:ind w:left="5463" w:hanging="361"/>
      </w:pPr>
      <w:rPr>
        <w:rFonts w:hint="default"/>
        <w:lang w:val="en-US" w:eastAsia="en-US" w:bidi="ar-SA"/>
      </w:rPr>
    </w:lvl>
    <w:lvl w:ilvl="8">
      <w:start w:val="0"/>
      <w:numFmt w:val="bullet"/>
      <w:lvlText w:val="•"/>
      <w:lvlJc w:val="left"/>
      <w:pPr>
        <w:ind w:left="6237" w:hanging="361"/>
      </w:pPr>
      <w:rPr>
        <w:rFonts w:hint="default"/>
        <w:lang w:val="en-US" w:eastAsia="en-US" w:bidi="ar-SA"/>
      </w:rPr>
    </w:lvl>
  </w:abstractNum>
  <w:abstractNum w:abstractNumId="46">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45">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44">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43">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42">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41">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40">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39">
    <w:multiLevelType w:val="hybridMultilevel"/>
    <w:lvl w:ilvl="0">
      <w:start w:val="0"/>
      <w:numFmt w:val="bullet"/>
      <w:lvlText w:val=""/>
      <w:lvlJc w:val="left"/>
      <w:pPr>
        <w:ind w:left="42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56" w:hanging="360"/>
      </w:pPr>
      <w:rPr>
        <w:rFonts w:hint="default"/>
        <w:lang w:val="en-US" w:eastAsia="en-US" w:bidi="ar-SA"/>
      </w:rPr>
    </w:lvl>
    <w:lvl w:ilvl="2">
      <w:start w:val="0"/>
      <w:numFmt w:val="bullet"/>
      <w:lvlText w:val="•"/>
      <w:lvlJc w:val="left"/>
      <w:pPr>
        <w:ind w:left="1893" w:hanging="360"/>
      </w:pPr>
      <w:rPr>
        <w:rFonts w:hint="default"/>
        <w:lang w:val="en-US" w:eastAsia="en-US" w:bidi="ar-SA"/>
      </w:rPr>
    </w:lvl>
    <w:lvl w:ilvl="3">
      <w:start w:val="0"/>
      <w:numFmt w:val="bullet"/>
      <w:lvlText w:val="•"/>
      <w:lvlJc w:val="left"/>
      <w:pPr>
        <w:ind w:left="2629" w:hanging="360"/>
      </w:pPr>
      <w:rPr>
        <w:rFonts w:hint="default"/>
        <w:lang w:val="en-US" w:eastAsia="en-US" w:bidi="ar-SA"/>
      </w:rPr>
    </w:lvl>
    <w:lvl w:ilvl="4">
      <w:start w:val="0"/>
      <w:numFmt w:val="bullet"/>
      <w:lvlText w:val="•"/>
      <w:lvlJc w:val="left"/>
      <w:pPr>
        <w:ind w:left="3366" w:hanging="360"/>
      </w:pPr>
      <w:rPr>
        <w:rFonts w:hint="default"/>
        <w:lang w:val="en-US" w:eastAsia="en-US" w:bidi="ar-SA"/>
      </w:rPr>
    </w:lvl>
    <w:lvl w:ilvl="5">
      <w:start w:val="0"/>
      <w:numFmt w:val="bullet"/>
      <w:lvlText w:val="•"/>
      <w:lvlJc w:val="left"/>
      <w:pPr>
        <w:ind w:left="4102" w:hanging="360"/>
      </w:pPr>
      <w:rPr>
        <w:rFonts w:hint="default"/>
        <w:lang w:val="en-US" w:eastAsia="en-US" w:bidi="ar-SA"/>
      </w:rPr>
    </w:lvl>
    <w:lvl w:ilvl="6">
      <w:start w:val="0"/>
      <w:numFmt w:val="bullet"/>
      <w:lvlText w:val="•"/>
      <w:lvlJc w:val="left"/>
      <w:pPr>
        <w:ind w:left="4839" w:hanging="360"/>
      </w:pPr>
      <w:rPr>
        <w:rFonts w:hint="default"/>
        <w:lang w:val="en-US" w:eastAsia="en-US" w:bidi="ar-SA"/>
      </w:rPr>
    </w:lvl>
    <w:lvl w:ilvl="7">
      <w:start w:val="0"/>
      <w:numFmt w:val="bullet"/>
      <w:lvlText w:val="•"/>
      <w:lvlJc w:val="left"/>
      <w:pPr>
        <w:ind w:left="5575" w:hanging="360"/>
      </w:pPr>
      <w:rPr>
        <w:rFonts w:hint="default"/>
        <w:lang w:val="en-US" w:eastAsia="en-US" w:bidi="ar-SA"/>
      </w:rPr>
    </w:lvl>
    <w:lvl w:ilvl="8">
      <w:start w:val="0"/>
      <w:numFmt w:val="bullet"/>
      <w:lvlText w:val="•"/>
      <w:lvlJc w:val="left"/>
      <w:pPr>
        <w:ind w:left="6312" w:hanging="360"/>
      </w:pPr>
      <w:rPr>
        <w:rFonts w:hint="default"/>
        <w:lang w:val="en-US" w:eastAsia="en-US" w:bidi="ar-SA"/>
      </w:rPr>
    </w:lvl>
  </w:abstractNum>
  <w:abstractNum w:abstractNumId="38">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37">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36">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35">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34">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33">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32">
    <w:multiLevelType w:val="hybridMultilevel"/>
    <w:lvl w:ilvl="0">
      <w:start w:val="0"/>
      <w:numFmt w:val="bullet"/>
      <w:lvlText w:val=""/>
      <w:lvlJc w:val="left"/>
      <w:pPr>
        <w:ind w:left="467" w:hanging="360"/>
      </w:pPr>
      <w:rPr>
        <w:rFonts w:hint="default" w:ascii="Symbol" w:hAnsi="Symbol" w:eastAsia="Symbol" w:cs="Symbol"/>
        <w:spacing w:val="0"/>
        <w:w w:val="100"/>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31">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30">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9">
    <w:multiLevelType w:val="hybridMultilevel"/>
    <w:lvl w:ilvl="0">
      <w:start w:val="0"/>
      <w:numFmt w:val="bullet"/>
      <w:lvlText w:val=""/>
      <w:lvlJc w:val="left"/>
      <w:pPr>
        <w:ind w:left="467" w:hanging="360"/>
      </w:pPr>
      <w:rPr>
        <w:rFonts w:hint="default" w:ascii="Symbol" w:hAnsi="Symbol" w:eastAsia="Symbol" w:cs="Symbol"/>
        <w:spacing w:val="0"/>
        <w:w w:val="100"/>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8">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7">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6">
    <w:multiLevelType w:val="hybridMultilevel"/>
    <w:lvl w:ilvl="0">
      <w:start w:val="0"/>
      <w:numFmt w:val="bullet"/>
      <w:lvlText w:val=""/>
      <w:lvlJc w:val="left"/>
      <w:pPr>
        <w:ind w:left="436"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60" w:hanging="360"/>
      </w:pPr>
      <w:rPr>
        <w:rFonts w:hint="default"/>
        <w:lang w:val="en-US" w:eastAsia="en-US" w:bidi="ar-SA"/>
      </w:rPr>
    </w:lvl>
    <w:lvl w:ilvl="2">
      <w:start w:val="0"/>
      <w:numFmt w:val="bullet"/>
      <w:lvlText w:val="•"/>
      <w:lvlJc w:val="left"/>
      <w:pPr>
        <w:ind w:left="1881"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323" w:hanging="360"/>
      </w:pPr>
      <w:rPr>
        <w:rFonts w:hint="default"/>
        <w:lang w:val="en-US" w:eastAsia="en-US" w:bidi="ar-SA"/>
      </w:rPr>
    </w:lvl>
    <w:lvl w:ilvl="5">
      <w:start w:val="0"/>
      <w:numFmt w:val="bullet"/>
      <w:lvlText w:val="•"/>
      <w:lvlJc w:val="left"/>
      <w:pPr>
        <w:ind w:left="4044" w:hanging="360"/>
      </w:pPr>
      <w:rPr>
        <w:rFonts w:hint="default"/>
        <w:lang w:val="en-US" w:eastAsia="en-US" w:bidi="ar-SA"/>
      </w:rPr>
    </w:lvl>
    <w:lvl w:ilvl="6">
      <w:start w:val="0"/>
      <w:numFmt w:val="bullet"/>
      <w:lvlText w:val="•"/>
      <w:lvlJc w:val="left"/>
      <w:pPr>
        <w:ind w:left="4765" w:hanging="360"/>
      </w:pPr>
      <w:rPr>
        <w:rFonts w:hint="default"/>
        <w:lang w:val="en-US" w:eastAsia="en-US" w:bidi="ar-SA"/>
      </w:rPr>
    </w:lvl>
    <w:lvl w:ilvl="7">
      <w:start w:val="0"/>
      <w:numFmt w:val="bullet"/>
      <w:lvlText w:val="•"/>
      <w:lvlJc w:val="left"/>
      <w:pPr>
        <w:ind w:left="5486" w:hanging="360"/>
      </w:pPr>
      <w:rPr>
        <w:rFonts w:hint="default"/>
        <w:lang w:val="en-US" w:eastAsia="en-US" w:bidi="ar-SA"/>
      </w:rPr>
    </w:lvl>
    <w:lvl w:ilvl="8">
      <w:start w:val="0"/>
      <w:numFmt w:val="bullet"/>
      <w:lvlText w:val="•"/>
      <w:lvlJc w:val="left"/>
      <w:pPr>
        <w:ind w:left="6207" w:hanging="360"/>
      </w:pPr>
      <w:rPr>
        <w:rFonts w:hint="default"/>
        <w:lang w:val="en-US" w:eastAsia="en-US" w:bidi="ar-SA"/>
      </w:rPr>
    </w:lvl>
  </w:abstractNum>
  <w:abstractNum w:abstractNumId="25">
    <w:multiLevelType w:val="hybridMultilevel"/>
    <w:lvl w:ilvl="0">
      <w:start w:val="0"/>
      <w:numFmt w:val="bullet"/>
      <w:lvlText w:val=""/>
      <w:lvlJc w:val="left"/>
      <w:pPr>
        <w:ind w:left="436"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60" w:hanging="360"/>
      </w:pPr>
      <w:rPr>
        <w:rFonts w:hint="default"/>
        <w:lang w:val="en-US" w:eastAsia="en-US" w:bidi="ar-SA"/>
      </w:rPr>
    </w:lvl>
    <w:lvl w:ilvl="2">
      <w:start w:val="0"/>
      <w:numFmt w:val="bullet"/>
      <w:lvlText w:val="•"/>
      <w:lvlJc w:val="left"/>
      <w:pPr>
        <w:ind w:left="1881"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323" w:hanging="360"/>
      </w:pPr>
      <w:rPr>
        <w:rFonts w:hint="default"/>
        <w:lang w:val="en-US" w:eastAsia="en-US" w:bidi="ar-SA"/>
      </w:rPr>
    </w:lvl>
    <w:lvl w:ilvl="5">
      <w:start w:val="0"/>
      <w:numFmt w:val="bullet"/>
      <w:lvlText w:val="•"/>
      <w:lvlJc w:val="left"/>
      <w:pPr>
        <w:ind w:left="4044" w:hanging="360"/>
      </w:pPr>
      <w:rPr>
        <w:rFonts w:hint="default"/>
        <w:lang w:val="en-US" w:eastAsia="en-US" w:bidi="ar-SA"/>
      </w:rPr>
    </w:lvl>
    <w:lvl w:ilvl="6">
      <w:start w:val="0"/>
      <w:numFmt w:val="bullet"/>
      <w:lvlText w:val="•"/>
      <w:lvlJc w:val="left"/>
      <w:pPr>
        <w:ind w:left="4765" w:hanging="360"/>
      </w:pPr>
      <w:rPr>
        <w:rFonts w:hint="default"/>
        <w:lang w:val="en-US" w:eastAsia="en-US" w:bidi="ar-SA"/>
      </w:rPr>
    </w:lvl>
    <w:lvl w:ilvl="7">
      <w:start w:val="0"/>
      <w:numFmt w:val="bullet"/>
      <w:lvlText w:val="•"/>
      <w:lvlJc w:val="left"/>
      <w:pPr>
        <w:ind w:left="5486" w:hanging="360"/>
      </w:pPr>
      <w:rPr>
        <w:rFonts w:hint="default"/>
        <w:lang w:val="en-US" w:eastAsia="en-US" w:bidi="ar-SA"/>
      </w:rPr>
    </w:lvl>
    <w:lvl w:ilvl="8">
      <w:start w:val="0"/>
      <w:numFmt w:val="bullet"/>
      <w:lvlText w:val="•"/>
      <w:lvlJc w:val="left"/>
      <w:pPr>
        <w:ind w:left="6207" w:hanging="360"/>
      </w:pPr>
      <w:rPr>
        <w:rFonts w:hint="default"/>
        <w:lang w:val="en-US" w:eastAsia="en-US" w:bidi="ar-SA"/>
      </w:rPr>
    </w:lvl>
  </w:abstractNum>
  <w:abstractNum w:abstractNumId="24">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3">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2">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21">
    <w:multiLevelType w:val="hybridMultilevel"/>
    <w:lvl w:ilvl="0">
      <w:start w:val="0"/>
      <w:numFmt w:val="bullet"/>
      <w:lvlText w:val=""/>
      <w:lvlJc w:val="left"/>
      <w:pPr>
        <w:ind w:left="436" w:hanging="329"/>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60" w:hanging="329"/>
      </w:pPr>
      <w:rPr>
        <w:rFonts w:hint="default"/>
        <w:lang w:val="en-US" w:eastAsia="en-US" w:bidi="ar-SA"/>
      </w:rPr>
    </w:lvl>
    <w:lvl w:ilvl="2">
      <w:start w:val="0"/>
      <w:numFmt w:val="bullet"/>
      <w:lvlText w:val="•"/>
      <w:lvlJc w:val="left"/>
      <w:pPr>
        <w:ind w:left="1881" w:hanging="329"/>
      </w:pPr>
      <w:rPr>
        <w:rFonts w:hint="default"/>
        <w:lang w:val="en-US" w:eastAsia="en-US" w:bidi="ar-SA"/>
      </w:rPr>
    </w:lvl>
    <w:lvl w:ilvl="3">
      <w:start w:val="0"/>
      <w:numFmt w:val="bullet"/>
      <w:lvlText w:val="•"/>
      <w:lvlJc w:val="left"/>
      <w:pPr>
        <w:ind w:left="2602" w:hanging="329"/>
      </w:pPr>
      <w:rPr>
        <w:rFonts w:hint="default"/>
        <w:lang w:val="en-US" w:eastAsia="en-US" w:bidi="ar-SA"/>
      </w:rPr>
    </w:lvl>
    <w:lvl w:ilvl="4">
      <w:start w:val="0"/>
      <w:numFmt w:val="bullet"/>
      <w:lvlText w:val="•"/>
      <w:lvlJc w:val="left"/>
      <w:pPr>
        <w:ind w:left="3323" w:hanging="329"/>
      </w:pPr>
      <w:rPr>
        <w:rFonts w:hint="default"/>
        <w:lang w:val="en-US" w:eastAsia="en-US" w:bidi="ar-SA"/>
      </w:rPr>
    </w:lvl>
    <w:lvl w:ilvl="5">
      <w:start w:val="0"/>
      <w:numFmt w:val="bullet"/>
      <w:lvlText w:val="•"/>
      <w:lvlJc w:val="left"/>
      <w:pPr>
        <w:ind w:left="4044" w:hanging="329"/>
      </w:pPr>
      <w:rPr>
        <w:rFonts w:hint="default"/>
        <w:lang w:val="en-US" w:eastAsia="en-US" w:bidi="ar-SA"/>
      </w:rPr>
    </w:lvl>
    <w:lvl w:ilvl="6">
      <w:start w:val="0"/>
      <w:numFmt w:val="bullet"/>
      <w:lvlText w:val="•"/>
      <w:lvlJc w:val="left"/>
      <w:pPr>
        <w:ind w:left="4765" w:hanging="329"/>
      </w:pPr>
      <w:rPr>
        <w:rFonts w:hint="default"/>
        <w:lang w:val="en-US" w:eastAsia="en-US" w:bidi="ar-SA"/>
      </w:rPr>
    </w:lvl>
    <w:lvl w:ilvl="7">
      <w:start w:val="0"/>
      <w:numFmt w:val="bullet"/>
      <w:lvlText w:val="•"/>
      <w:lvlJc w:val="left"/>
      <w:pPr>
        <w:ind w:left="5486" w:hanging="329"/>
      </w:pPr>
      <w:rPr>
        <w:rFonts w:hint="default"/>
        <w:lang w:val="en-US" w:eastAsia="en-US" w:bidi="ar-SA"/>
      </w:rPr>
    </w:lvl>
    <w:lvl w:ilvl="8">
      <w:start w:val="0"/>
      <w:numFmt w:val="bullet"/>
      <w:lvlText w:val="•"/>
      <w:lvlJc w:val="left"/>
      <w:pPr>
        <w:ind w:left="6207" w:hanging="329"/>
      </w:pPr>
      <w:rPr>
        <w:rFonts w:hint="default"/>
        <w:lang w:val="en-US" w:eastAsia="en-US" w:bidi="ar-SA"/>
      </w:rPr>
    </w:lvl>
  </w:abstractNum>
  <w:abstractNum w:abstractNumId="20">
    <w:multiLevelType w:val="hybridMultilevel"/>
    <w:lvl w:ilvl="0">
      <w:start w:val="0"/>
      <w:numFmt w:val="bullet"/>
      <w:lvlText w:val=""/>
      <w:lvlJc w:val="left"/>
      <w:pPr>
        <w:ind w:left="467"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78" w:hanging="361"/>
      </w:pPr>
      <w:rPr>
        <w:rFonts w:hint="default"/>
        <w:lang w:val="en-US" w:eastAsia="en-US" w:bidi="ar-SA"/>
      </w:rPr>
    </w:lvl>
    <w:lvl w:ilvl="2">
      <w:start w:val="0"/>
      <w:numFmt w:val="bullet"/>
      <w:lvlText w:val="•"/>
      <w:lvlJc w:val="left"/>
      <w:pPr>
        <w:ind w:left="1897" w:hanging="361"/>
      </w:pPr>
      <w:rPr>
        <w:rFonts w:hint="default"/>
        <w:lang w:val="en-US" w:eastAsia="en-US" w:bidi="ar-SA"/>
      </w:rPr>
    </w:lvl>
    <w:lvl w:ilvl="3">
      <w:start w:val="0"/>
      <w:numFmt w:val="bullet"/>
      <w:lvlText w:val="•"/>
      <w:lvlJc w:val="left"/>
      <w:pPr>
        <w:ind w:left="2616" w:hanging="361"/>
      </w:pPr>
      <w:rPr>
        <w:rFonts w:hint="default"/>
        <w:lang w:val="en-US" w:eastAsia="en-US" w:bidi="ar-SA"/>
      </w:rPr>
    </w:lvl>
    <w:lvl w:ilvl="4">
      <w:start w:val="0"/>
      <w:numFmt w:val="bullet"/>
      <w:lvlText w:val="•"/>
      <w:lvlJc w:val="left"/>
      <w:pPr>
        <w:ind w:left="3335" w:hanging="361"/>
      </w:pPr>
      <w:rPr>
        <w:rFonts w:hint="default"/>
        <w:lang w:val="en-US" w:eastAsia="en-US" w:bidi="ar-SA"/>
      </w:rPr>
    </w:lvl>
    <w:lvl w:ilvl="5">
      <w:start w:val="0"/>
      <w:numFmt w:val="bullet"/>
      <w:lvlText w:val="•"/>
      <w:lvlJc w:val="left"/>
      <w:pPr>
        <w:ind w:left="4054" w:hanging="361"/>
      </w:pPr>
      <w:rPr>
        <w:rFonts w:hint="default"/>
        <w:lang w:val="en-US" w:eastAsia="en-US" w:bidi="ar-SA"/>
      </w:rPr>
    </w:lvl>
    <w:lvl w:ilvl="6">
      <w:start w:val="0"/>
      <w:numFmt w:val="bullet"/>
      <w:lvlText w:val="•"/>
      <w:lvlJc w:val="left"/>
      <w:pPr>
        <w:ind w:left="4773" w:hanging="361"/>
      </w:pPr>
      <w:rPr>
        <w:rFonts w:hint="default"/>
        <w:lang w:val="en-US" w:eastAsia="en-US" w:bidi="ar-SA"/>
      </w:rPr>
    </w:lvl>
    <w:lvl w:ilvl="7">
      <w:start w:val="0"/>
      <w:numFmt w:val="bullet"/>
      <w:lvlText w:val="•"/>
      <w:lvlJc w:val="left"/>
      <w:pPr>
        <w:ind w:left="5492" w:hanging="361"/>
      </w:pPr>
      <w:rPr>
        <w:rFonts w:hint="default"/>
        <w:lang w:val="en-US" w:eastAsia="en-US" w:bidi="ar-SA"/>
      </w:rPr>
    </w:lvl>
    <w:lvl w:ilvl="8">
      <w:start w:val="0"/>
      <w:numFmt w:val="bullet"/>
      <w:lvlText w:val="•"/>
      <w:lvlJc w:val="left"/>
      <w:pPr>
        <w:ind w:left="6211" w:hanging="361"/>
      </w:pPr>
      <w:rPr>
        <w:rFonts w:hint="default"/>
        <w:lang w:val="en-US" w:eastAsia="en-US" w:bidi="ar-SA"/>
      </w:rPr>
    </w:lvl>
  </w:abstractNum>
  <w:abstractNum w:abstractNumId="19">
    <w:multiLevelType w:val="hybridMultilevel"/>
    <w:lvl w:ilvl="0">
      <w:start w:val="0"/>
      <w:numFmt w:val="bullet"/>
      <w:lvlText w:val=""/>
      <w:lvlJc w:val="left"/>
      <w:pPr>
        <w:ind w:left="467" w:hanging="360"/>
      </w:pPr>
      <w:rPr>
        <w:rFonts w:hint="default" w:ascii="Symbol" w:hAnsi="Symbol" w:eastAsia="Symbol" w:cs="Symbol"/>
        <w:spacing w:val="0"/>
        <w:w w:val="100"/>
        <w:lang w:val="en-US" w:eastAsia="en-US" w:bidi="ar-SA"/>
      </w:rPr>
    </w:lvl>
    <w:lvl w:ilvl="1">
      <w:start w:val="0"/>
      <w:numFmt w:val="bullet"/>
      <w:lvlText w:val="•"/>
      <w:lvlJc w:val="left"/>
      <w:pPr>
        <w:ind w:left="1178" w:hanging="360"/>
      </w:pPr>
      <w:rPr>
        <w:rFonts w:hint="default"/>
        <w:lang w:val="en-US" w:eastAsia="en-US" w:bidi="ar-SA"/>
      </w:rPr>
    </w:lvl>
    <w:lvl w:ilvl="2">
      <w:start w:val="0"/>
      <w:numFmt w:val="bullet"/>
      <w:lvlText w:val="•"/>
      <w:lvlJc w:val="left"/>
      <w:pPr>
        <w:ind w:left="1897" w:hanging="360"/>
      </w:pPr>
      <w:rPr>
        <w:rFonts w:hint="default"/>
        <w:lang w:val="en-US" w:eastAsia="en-US" w:bidi="ar-SA"/>
      </w:rPr>
    </w:lvl>
    <w:lvl w:ilvl="3">
      <w:start w:val="0"/>
      <w:numFmt w:val="bullet"/>
      <w:lvlText w:val="•"/>
      <w:lvlJc w:val="left"/>
      <w:pPr>
        <w:ind w:left="2616"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054" w:hanging="360"/>
      </w:pPr>
      <w:rPr>
        <w:rFonts w:hint="default"/>
        <w:lang w:val="en-US" w:eastAsia="en-US" w:bidi="ar-SA"/>
      </w:rPr>
    </w:lvl>
    <w:lvl w:ilvl="6">
      <w:start w:val="0"/>
      <w:numFmt w:val="bullet"/>
      <w:lvlText w:val="•"/>
      <w:lvlJc w:val="left"/>
      <w:pPr>
        <w:ind w:left="4773" w:hanging="360"/>
      </w:pPr>
      <w:rPr>
        <w:rFonts w:hint="default"/>
        <w:lang w:val="en-US" w:eastAsia="en-US" w:bidi="ar-SA"/>
      </w:rPr>
    </w:lvl>
    <w:lvl w:ilvl="7">
      <w:start w:val="0"/>
      <w:numFmt w:val="bullet"/>
      <w:lvlText w:val="•"/>
      <w:lvlJc w:val="left"/>
      <w:pPr>
        <w:ind w:left="5492" w:hanging="360"/>
      </w:pPr>
      <w:rPr>
        <w:rFonts w:hint="default"/>
        <w:lang w:val="en-US" w:eastAsia="en-US" w:bidi="ar-SA"/>
      </w:rPr>
    </w:lvl>
    <w:lvl w:ilvl="8">
      <w:start w:val="0"/>
      <w:numFmt w:val="bullet"/>
      <w:lvlText w:val="•"/>
      <w:lvlJc w:val="left"/>
      <w:pPr>
        <w:ind w:left="6211" w:hanging="360"/>
      </w:pPr>
      <w:rPr>
        <w:rFonts w:hint="default"/>
        <w:lang w:val="en-US" w:eastAsia="en-US" w:bidi="ar-SA"/>
      </w:rPr>
    </w:lvl>
  </w:abstractNum>
  <w:abstractNum w:abstractNumId="18">
    <w:multiLevelType w:val="hybridMultilevel"/>
    <w:lvl w:ilvl="0">
      <w:start w:val="0"/>
      <w:numFmt w:val="bullet"/>
      <w:lvlText w:val=""/>
      <w:lvlJc w:val="left"/>
      <w:pPr>
        <w:ind w:left="467" w:hanging="361"/>
      </w:pPr>
      <w:rPr>
        <w:rFonts w:hint="default" w:ascii="Symbol" w:hAnsi="Symbol" w:eastAsia="Symbol" w:cs="Symbol"/>
        <w:spacing w:val="0"/>
        <w:w w:val="100"/>
        <w:lang w:val="en-US" w:eastAsia="en-US" w:bidi="ar-SA"/>
      </w:rPr>
    </w:lvl>
    <w:lvl w:ilvl="1">
      <w:start w:val="0"/>
      <w:numFmt w:val="bullet"/>
      <w:lvlText w:val="•"/>
      <w:lvlJc w:val="left"/>
      <w:pPr>
        <w:ind w:left="1192" w:hanging="361"/>
      </w:pPr>
      <w:rPr>
        <w:rFonts w:hint="default"/>
        <w:lang w:val="en-US" w:eastAsia="en-US" w:bidi="ar-SA"/>
      </w:rPr>
    </w:lvl>
    <w:lvl w:ilvl="2">
      <w:start w:val="0"/>
      <w:numFmt w:val="bullet"/>
      <w:lvlText w:val="•"/>
      <w:lvlJc w:val="left"/>
      <w:pPr>
        <w:ind w:left="1925" w:hanging="361"/>
      </w:pPr>
      <w:rPr>
        <w:rFonts w:hint="default"/>
        <w:lang w:val="en-US" w:eastAsia="en-US" w:bidi="ar-SA"/>
      </w:rPr>
    </w:lvl>
    <w:lvl w:ilvl="3">
      <w:start w:val="0"/>
      <w:numFmt w:val="bullet"/>
      <w:lvlText w:val="•"/>
      <w:lvlJc w:val="left"/>
      <w:pPr>
        <w:ind w:left="2657" w:hanging="361"/>
      </w:pPr>
      <w:rPr>
        <w:rFonts w:hint="default"/>
        <w:lang w:val="en-US" w:eastAsia="en-US" w:bidi="ar-SA"/>
      </w:rPr>
    </w:lvl>
    <w:lvl w:ilvl="4">
      <w:start w:val="0"/>
      <w:numFmt w:val="bullet"/>
      <w:lvlText w:val="•"/>
      <w:lvlJc w:val="left"/>
      <w:pPr>
        <w:ind w:left="3390" w:hanging="361"/>
      </w:pPr>
      <w:rPr>
        <w:rFonts w:hint="default"/>
        <w:lang w:val="en-US" w:eastAsia="en-US" w:bidi="ar-SA"/>
      </w:rPr>
    </w:lvl>
    <w:lvl w:ilvl="5">
      <w:start w:val="0"/>
      <w:numFmt w:val="bullet"/>
      <w:lvlText w:val="•"/>
      <w:lvlJc w:val="left"/>
      <w:pPr>
        <w:ind w:left="4122" w:hanging="361"/>
      </w:pPr>
      <w:rPr>
        <w:rFonts w:hint="default"/>
        <w:lang w:val="en-US" w:eastAsia="en-US" w:bidi="ar-SA"/>
      </w:rPr>
    </w:lvl>
    <w:lvl w:ilvl="6">
      <w:start w:val="0"/>
      <w:numFmt w:val="bullet"/>
      <w:lvlText w:val="•"/>
      <w:lvlJc w:val="left"/>
      <w:pPr>
        <w:ind w:left="4855" w:hanging="361"/>
      </w:pPr>
      <w:rPr>
        <w:rFonts w:hint="default"/>
        <w:lang w:val="en-US" w:eastAsia="en-US" w:bidi="ar-SA"/>
      </w:rPr>
    </w:lvl>
    <w:lvl w:ilvl="7">
      <w:start w:val="0"/>
      <w:numFmt w:val="bullet"/>
      <w:lvlText w:val="•"/>
      <w:lvlJc w:val="left"/>
      <w:pPr>
        <w:ind w:left="5587" w:hanging="361"/>
      </w:pPr>
      <w:rPr>
        <w:rFonts w:hint="default"/>
        <w:lang w:val="en-US" w:eastAsia="en-US" w:bidi="ar-SA"/>
      </w:rPr>
    </w:lvl>
    <w:lvl w:ilvl="8">
      <w:start w:val="0"/>
      <w:numFmt w:val="bullet"/>
      <w:lvlText w:val="•"/>
      <w:lvlJc w:val="left"/>
      <w:pPr>
        <w:ind w:left="6320" w:hanging="361"/>
      </w:pPr>
      <w:rPr>
        <w:rFonts w:hint="default"/>
        <w:lang w:val="en-US" w:eastAsia="en-US" w:bidi="ar-SA"/>
      </w:rPr>
    </w:lvl>
  </w:abstractNum>
  <w:abstractNum w:abstractNumId="17">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16">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15">
    <w:multiLevelType w:val="hybridMultilevel"/>
    <w:lvl w:ilvl="0">
      <w:start w:val="0"/>
      <w:numFmt w:val="bullet"/>
      <w:lvlText w:val=""/>
      <w:lvlJc w:val="left"/>
      <w:pPr>
        <w:ind w:left="467" w:hanging="360"/>
      </w:pPr>
      <w:rPr>
        <w:rFonts w:hint="default" w:ascii="Symbol" w:hAnsi="Symbol" w:eastAsia="Symbol" w:cs="Symbol"/>
        <w:spacing w:val="0"/>
        <w:w w:val="10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14">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13">
    <w:multiLevelType w:val="hybridMultilevel"/>
    <w:lvl w:ilvl="0">
      <w:start w:val="0"/>
      <w:numFmt w:val="bullet"/>
      <w:lvlText w:val=""/>
      <w:lvlJc w:val="left"/>
      <w:pPr>
        <w:ind w:left="438"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74" w:hanging="360"/>
      </w:pPr>
      <w:rPr>
        <w:rFonts w:hint="default"/>
        <w:lang w:val="en-US" w:eastAsia="en-US" w:bidi="ar-SA"/>
      </w:rPr>
    </w:lvl>
    <w:lvl w:ilvl="2">
      <w:start w:val="0"/>
      <w:numFmt w:val="bullet"/>
      <w:lvlText w:val="•"/>
      <w:lvlJc w:val="left"/>
      <w:pPr>
        <w:ind w:left="1909" w:hanging="360"/>
      </w:pPr>
      <w:rPr>
        <w:rFonts w:hint="default"/>
        <w:lang w:val="en-US" w:eastAsia="en-US" w:bidi="ar-SA"/>
      </w:rPr>
    </w:lvl>
    <w:lvl w:ilvl="3">
      <w:start w:val="0"/>
      <w:numFmt w:val="bullet"/>
      <w:lvlText w:val="•"/>
      <w:lvlJc w:val="left"/>
      <w:pPr>
        <w:ind w:left="2643" w:hanging="360"/>
      </w:pPr>
      <w:rPr>
        <w:rFonts w:hint="default"/>
        <w:lang w:val="en-US" w:eastAsia="en-US" w:bidi="ar-SA"/>
      </w:rPr>
    </w:lvl>
    <w:lvl w:ilvl="4">
      <w:start w:val="0"/>
      <w:numFmt w:val="bullet"/>
      <w:lvlText w:val="•"/>
      <w:lvlJc w:val="left"/>
      <w:pPr>
        <w:ind w:left="3378" w:hanging="360"/>
      </w:pPr>
      <w:rPr>
        <w:rFonts w:hint="default"/>
        <w:lang w:val="en-US" w:eastAsia="en-US" w:bidi="ar-SA"/>
      </w:rPr>
    </w:lvl>
    <w:lvl w:ilvl="5">
      <w:start w:val="0"/>
      <w:numFmt w:val="bullet"/>
      <w:lvlText w:val="•"/>
      <w:lvlJc w:val="left"/>
      <w:pPr>
        <w:ind w:left="4112" w:hanging="360"/>
      </w:pPr>
      <w:rPr>
        <w:rFonts w:hint="default"/>
        <w:lang w:val="en-US" w:eastAsia="en-US" w:bidi="ar-SA"/>
      </w:rPr>
    </w:lvl>
    <w:lvl w:ilvl="6">
      <w:start w:val="0"/>
      <w:numFmt w:val="bullet"/>
      <w:lvlText w:val="•"/>
      <w:lvlJc w:val="left"/>
      <w:pPr>
        <w:ind w:left="4847" w:hanging="360"/>
      </w:pPr>
      <w:rPr>
        <w:rFonts w:hint="default"/>
        <w:lang w:val="en-US" w:eastAsia="en-US" w:bidi="ar-SA"/>
      </w:rPr>
    </w:lvl>
    <w:lvl w:ilvl="7">
      <w:start w:val="0"/>
      <w:numFmt w:val="bullet"/>
      <w:lvlText w:val="•"/>
      <w:lvlJc w:val="left"/>
      <w:pPr>
        <w:ind w:left="5581" w:hanging="360"/>
      </w:pPr>
      <w:rPr>
        <w:rFonts w:hint="default"/>
        <w:lang w:val="en-US" w:eastAsia="en-US" w:bidi="ar-SA"/>
      </w:rPr>
    </w:lvl>
    <w:lvl w:ilvl="8">
      <w:start w:val="0"/>
      <w:numFmt w:val="bullet"/>
      <w:lvlText w:val="•"/>
      <w:lvlJc w:val="left"/>
      <w:pPr>
        <w:ind w:left="6316" w:hanging="360"/>
      </w:pPr>
      <w:rPr>
        <w:rFonts w:hint="default"/>
        <w:lang w:val="en-US" w:eastAsia="en-US" w:bidi="ar-SA"/>
      </w:rPr>
    </w:lvl>
  </w:abstractNum>
  <w:abstractNum w:abstractNumId="12">
    <w:multiLevelType w:val="hybridMultilevel"/>
    <w:lvl w:ilvl="0">
      <w:start w:val="0"/>
      <w:numFmt w:val="bullet"/>
      <w:lvlText w:val=""/>
      <w:lvlJc w:val="left"/>
      <w:pPr>
        <w:ind w:left="467"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1"/>
      </w:pPr>
      <w:rPr>
        <w:rFonts w:hint="default"/>
        <w:lang w:val="en-US" w:eastAsia="en-US" w:bidi="ar-SA"/>
      </w:rPr>
    </w:lvl>
    <w:lvl w:ilvl="2">
      <w:start w:val="0"/>
      <w:numFmt w:val="bullet"/>
      <w:lvlText w:val="•"/>
      <w:lvlJc w:val="left"/>
      <w:pPr>
        <w:ind w:left="1925" w:hanging="361"/>
      </w:pPr>
      <w:rPr>
        <w:rFonts w:hint="default"/>
        <w:lang w:val="en-US" w:eastAsia="en-US" w:bidi="ar-SA"/>
      </w:rPr>
    </w:lvl>
    <w:lvl w:ilvl="3">
      <w:start w:val="0"/>
      <w:numFmt w:val="bullet"/>
      <w:lvlText w:val="•"/>
      <w:lvlJc w:val="left"/>
      <w:pPr>
        <w:ind w:left="2657" w:hanging="361"/>
      </w:pPr>
      <w:rPr>
        <w:rFonts w:hint="default"/>
        <w:lang w:val="en-US" w:eastAsia="en-US" w:bidi="ar-SA"/>
      </w:rPr>
    </w:lvl>
    <w:lvl w:ilvl="4">
      <w:start w:val="0"/>
      <w:numFmt w:val="bullet"/>
      <w:lvlText w:val="•"/>
      <w:lvlJc w:val="left"/>
      <w:pPr>
        <w:ind w:left="3390" w:hanging="361"/>
      </w:pPr>
      <w:rPr>
        <w:rFonts w:hint="default"/>
        <w:lang w:val="en-US" w:eastAsia="en-US" w:bidi="ar-SA"/>
      </w:rPr>
    </w:lvl>
    <w:lvl w:ilvl="5">
      <w:start w:val="0"/>
      <w:numFmt w:val="bullet"/>
      <w:lvlText w:val="•"/>
      <w:lvlJc w:val="left"/>
      <w:pPr>
        <w:ind w:left="4122" w:hanging="361"/>
      </w:pPr>
      <w:rPr>
        <w:rFonts w:hint="default"/>
        <w:lang w:val="en-US" w:eastAsia="en-US" w:bidi="ar-SA"/>
      </w:rPr>
    </w:lvl>
    <w:lvl w:ilvl="6">
      <w:start w:val="0"/>
      <w:numFmt w:val="bullet"/>
      <w:lvlText w:val="•"/>
      <w:lvlJc w:val="left"/>
      <w:pPr>
        <w:ind w:left="4855" w:hanging="361"/>
      </w:pPr>
      <w:rPr>
        <w:rFonts w:hint="default"/>
        <w:lang w:val="en-US" w:eastAsia="en-US" w:bidi="ar-SA"/>
      </w:rPr>
    </w:lvl>
    <w:lvl w:ilvl="7">
      <w:start w:val="0"/>
      <w:numFmt w:val="bullet"/>
      <w:lvlText w:val="•"/>
      <w:lvlJc w:val="left"/>
      <w:pPr>
        <w:ind w:left="5587" w:hanging="361"/>
      </w:pPr>
      <w:rPr>
        <w:rFonts w:hint="default"/>
        <w:lang w:val="en-US" w:eastAsia="en-US" w:bidi="ar-SA"/>
      </w:rPr>
    </w:lvl>
    <w:lvl w:ilvl="8">
      <w:start w:val="0"/>
      <w:numFmt w:val="bullet"/>
      <w:lvlText w:val="•"/>
      <w:lvlJc w:val="left"/>
      <w:pPr>
        <w:ind w:left="6320" w:hanging="361"/>
      </w:pPr>
      <w:rPr>
        <w:rFonts w:hint="default"/>
        <w:lang w:val="en-US" w:eastAsia="en-US" w:bidi="ar-SA"/>
      </w:rPr>
    </w:lvl>
  </w:abstractNum>
  <w:abstractNum w:abstractNumId="11">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10">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9">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8">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7">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6">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5">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4">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3">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92" w:hanging="360"/>
      </w:pPr>
      <w:rPr>
        <w:rFonts w:hint="default"/>
        <w:lang w:val="en-US" w:eastAsia="en-US" w:bidi="ar-SA"/>
      </w:rPr>
    </w:lvl>
    <w:lvl w:ilvl="2">
      <w:start w:val="0"/>
      <w:numFmt w:val="bullet"/>
      <w:lvlText w:val="•"/>
      <w:lvlJc w:val="left"/>
      <w:pPr>
        <w:ind w:left="1925" w:hanging="360"/>
      </w:pPr>
      <w:rPr>
        <w:rFonts w:hint="default"/>
        <w:lang w:val="en-US" w:eastAsia="en-US" w:bidi="ar-SA"/>
      </w:rPr>
    </w:lvl>
    <w:lvl w:ilvl="3">
      <w:start w:val="0"/>
      <w:numFmt w:val="bullet"/>
      <w:lvlText w:val="•"/>
      <w:lvlJc w:val="left"/>
      <w:pPr>
        <w:ind w:left="2657" w:hanging="360"/>
      </w:pPr>
      <w:rPr>
        <w:rFonts w:hint="default"/>
        <w:lang w:val="en-US" w:eastAsia="en-US" w:bidi="ar-SA"/>
      </w:rPr>
    </w:lvl>
    <w:lvl w:ilvl="4">
      <w:start w:val="0"/>
      <w:numFmt w:val="bullet"/>
      <w:lvlText w:val="•"/>
      <w:lvlJc w:val="left"/>
      <w:pPr>
        <w:ind w:left="3390" w:hanging="360"/>
      </w:pPr>
      <w:rPr>
        <w:rFonts w:hint="default"/>
        <w:lang w:val="en-US" w:eastAsia="en-US" w:bidi="ar-SA"/>
      </w:rPr>
    </w:lvl>
    <w:lvl w:ilvl="5">
      <w:start w:val="0"/>
      <w:numFmt w:val="bullet"/>
      <w:lvlText w:val="•"/>
      <w:lvlJc w:val="left"/>
      <w:pPr>
        <w:ind w:left="4122" w:hanging="360"/>
      </w:pPr>
      <w:rPr>
        <w:rFonts w:hint="default"/>
        <w:lang w:val="en-US" w:eastAsia="en-US" w:bidi="ar-SA"/>
      </w:rPr>
    </w:lvl>
    <w:lvl w:ilvl="6">
      <w:start w:val="0"/>
      <w:numFmt w:val="bullet"/>
      <w:lvlText w:val="•"/>
      <w:lvlJc w:val="left"/>
      <w:pPr>
        <w:ind w:left="4855" w:hanging="360"/>
      </w:pPr>
      <w:rPr>
        <w:rFonts w:hint="default"/>
        <w:lang w:val="en-US" w:eastAsia="en-US" w:bidi="ar-SA"/>
      </w:rPr>
    </w:lvl>
    <w:lvl w:ilvl="7">
      <w:start w:val="0"/>
      <w:numFmt w:val="bullet"/>
      <w:lvlText w:val="•"/>
      <w:lvlJc w:val="left"/>
      <w:pPr>
        <w:ind w:left="5587" w:hanging="360"/>
      </w:pPr>
      <w:rPr>
        <w:rFonts w:hint="default"/>
        <w:lang w:val="en-US" w:eastAsia="en-US" w:bidi="ar-SA"/>
      </w:rPr>
    </w:lvl>
    <w:lvl w:ilvl="8">
      <w:start w:val="0"/>
      <w:numFmt w:val="bullet"/>
      <w:lvlText w:val="•"/>
      <w:lvlJc w:val="left"/>
      <w:pPr>
        <w:ind w:left="6320" w:hanging="360"/>
      </w:pPr>
      <w:rPr>
        <w:rFonts w:hint="default"/>
        <w:lang w:val="en-US" w:eastAsia="en-US" w:bidi="ar-SA"/>
      </w:rPr>
    </w:lvl>
  </w:abstractNum>
  <w:abstractNum w:abstractNumId="2">
    <w:multiLevelType w:val="hybridMultilevel"/>
    <w:lvl w:ilvl="0">
      <w:start w:val="0"/>
      <w:numFmt w:val="bullet"/>
      <w:lvlText w:val=""/>
      <w:lvlJc w:val="left"/>
      <w:pPr>
        <w:ind w:left="1477"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96" w:hanging="361"/>
      </w:pPr>
      <w:rPr>
        <w:rFonts w:hint="default"/>
        <w:lang w:val="en-US" w:eastAsia="en-US" w:bidi="ar-SA"/>
      </w:rPr>
    </w:lvl>
    <w:lvl w:ilvl="2">
      <w:start w:val="0"/>
      <w:numFmt w:val="bullet"/>
      <w:lvlText w:val="•"/>
      <w:lvlJc w:val="left"/>
      <w:pPr>
        <w:ind w:left="3313" w:hanging="361"/>
      </w:pPr>
      <w:rPr>
        <w:rFonts w:hint="default"/>
        <w:lang w:val="en-US" w:eastAsia="en-US" w:bidi="ar-SA"/>
      </w:rPr>
    </w:lvl>
    <w:lvl w:ilvl="3">
      <w:start w:val="0"/>
      <w:numFmt w:val="bullet"/>
      <w:lvlText w:val="•"/>
      <w:lvlJc w:val="left"/>
      <w:pPr>
        <w:ind w:left="4229" w:hanging="361"/>
      </w:pPr>
      <w:rPr>
        <w:rFonts w:hint="default"/>
        <w:lang w:val="en-US" w:eastAsia="en-US" w:bidi="ar-SA"/>
      </w:rPr>
    </w:lvl>
    <w:lvl w:ilvl="4">
      <w:start w:val="0"/>
      <w:numFmt w:val="bullet"/>
      <w:lvlText w:val="•"/>
      <w:lvlJc w:val="left"/>
      <w:pPr>
        <w:ind w:left="5146" w:hanging="361"/>
      </w:pPr>
      <w:rPr>
        <w:rFonts w:hint="default"/>
        <w:lang w:val="en-US" w:eastAsia="en-US" w:bidi="ar-SA"/>
      </w:rPr>
    </w:lvl>
    <w:lvl w:ilvl="5">
      <w:start w:val="0"/>
      <w:numFmt w:val="bullet"/>
      <w:lvlText w:val="•"/>
      <w:lvlJc w:val="left"/>
      <w:pPr>
        <w:ind w:left="6062" w:hanging="361"/>
      </w:pPr>
      <w:rPr>
        <w:rFonts w:hint="default"/>
        <w:lang w:val="en-US" w:eastAsia="en-US" w:bidi="ar-SA"/>
      </w:rPr>
    </w:lvl>
    <w:lvl w:ilvl="6">
      <w:start w:val="0"/>
      <w:numFmt w:val="bullet"/>
      <w:lvlText w:val="•"/>
      <w:lvlJc w:val="left"/>
      <w:pPr>
        <w:ind w:left="6979" w:hanging="361"/>
      </w:pPr>
      <w:rPr>
        <w:rFonts w:hint="default"/>
        <w:lang w:val="en-US" w:eastAsia="en-US" w:bidi="ar-SA"/>
      </w:rPr>
    </w:lvl>
    <w:lvl w:ilvl="7">
      <w:start w:val="0"/>
      <w:numFmt w:val="bullet"/>
      <w:lvlText w:val="•"/>
      <w:lvlJc w:val="left"/>
      <w:pPr>
        <w:ind w:left="7895" w:hanging="361"/>
      </w:pPr>
      <w:rPr>
        <w:rFonts w:hint="default"/>
        <w:lang w:val="en-US" w:eastAsia="en-US" w:bidi="ar-SA"/>
      </w:rPr>
    </w:lvl>
    <w:lvl w:ilvl="8">
      <w:start w:val="0"/>
      <w:numFmt w:val="bullet"/>
      <w:lvlText w:val="•"/>
      <w:lvlJc w:val="left"/>
      <w:pPr>
        <w:ind w:left="8812" w:hanging="361"/>
      </w:pPr>
      <w:rPr>
        <w:rFonts w:hint="default"/>
        <w:lang w:val="en-US" w:eastAsia="en-US" w:bidi="ar-SA"/>
      </w:rPr>
    </w:lvl>
  </w:abstractNum>
  <w:abstractNum w:abstractNumId="1">
    <w:multiLevelType w:val="hybridMultilevel"/>
    <w:lvl w:ilvl="0">
      <w:start w:val="1"/>
      <w:numFmt w:val="decimal"/>
      <w:lvlText w:val="%1."/>
      <w:lvlJc w:val="left"/>
      <w:pPr>
        <w:ind w:left="1118" w:hanging="36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3025" w:hanging="361"/>
      </w:pPr>
      <w:rPr>
        <w:rFonts w:hint="default"/>
        <w:lang w:val="en-US" w:eastAsia="en-US" w:bidi="ar-SA"/>
      </w:rPr>
    </w:lvl>
    <w:lvl w:ilvl="3">
      <w:start w:val="0"/>
      <w:numFmt w:val="bullet"/>
      <w:lvlText w:val="•"/>
      <w:lvlJc w:val="left"/>
      <w:pPr>
        <w:ind w:left="3977" w:hanging="361"/>
      </w:pPr>
      <w:rPr>
        <w:rFonts w:hint="default"/>
        <w:lang w:val="en-US" w:eastAsia="en-US" w:bidi="ar-SA"/>
      </w:rPr>
    </w:lvl>
    <w:lvl w:ilvl="4">
      <w:start w:val="0"/>
      <w:numFmt w:val="bullet"/>
      <w:lvlText w:val="•"/>
      <w:lvlJc w:val="left"/>
      <w:pPr>
        <w:ind w:left="4930" w:hanging="361"/>
      </w:pPr>
      <w:rPr>
        <w:rFonts w:hint="default"/>
        <w:lang w:val="en-US" w:eastAsia="en-US" w:bidi="ar-SA"/>
      </w:rPr>
    </w:lvl>
    <w:lvl w:ilvl="5">
      <w:start w:val="0"/>
      <w:numFmt w:val="bullet"/>
      <w:lvlText w:val="•"/>
      <w:lvlJc w:val="left"/>
      <w:pPr>
        <w:ind w:left="5882" w:hanging="361"/>
      </w:pPr>
      <w:rPr>
        <w:rFonts w:hint="default"/>
        <w:lang w:val="en-US" w:eastAsia="en-US" w:bidi="ar-SA"/>
      </w:rPr>
    </w:lvl>
    <w:lvl w:ilvl="6">
      <w:start w:val="0"/>
      <w:numFmt w:val="bullet"/>
      <w:lvlText w:val="•"/>
      <w:lvlJc w:val="left"/>
      <w:pPr>
        <w:ind w:left="6835" w:hanging="361"/>
      </w:pPr>
      <w:rPr>
        <w:rFonts w:hint="default"/>
        <w:lang w:val="en-US" w:eastAsia="en-US" w:bidi="ar-SA"/>
      </w:rPr>
    </w:lvl>
    <w:lvl w:ilvl="7">
      <w:start w:val="0"/>
      <w:numFmt w:val="bullet"/>
      <w:lvlText w:val="•"/>
      <w:lvlJc w:val="left"/>
      <w:pPr>
        <w:ind w:left="7787" w:hanging="361"/>
      </w:pPr>
      <w:rPr>
        <w:rFonts w:hint="default"/>
        <w:lang w:val="en-US" w:eastAsia="en-US" w:bidi="ar-SA"/>
      </w:rPr>
    </w:lvl>
    <w:lvl w:ilvl="8">
      <w:start w:val="0"/>
      <w:numFmt w:val="bullet"/>
      <w:lvlText w:val="•"/>
      <w:lvlJc w:val="left"/>
      <w:pPr>
        <w:ind w:left="8740" w:hanging="361"/>
      </w:pPr>
      <w:rPr>
        <w:rFonts w:hint="default"/>
        <w:lang w:val="en-US" w:eastAsia="en-US" w:bidi="ar-SA"/>
      </w:rPr>
    </w:lvl>
  </w:abstractNum>
  <w:abstractNum w:abstractNumId="0">
    <w:multiLevelType w:val="hybridMultilevel"/>
    <w:lvl w:ilvl="0">
      <w:start w:val="1"/>
      <w:numFmt w:val="decimal"/>
      <w:lvlText w:val="%1."/>
      <w:lvlJc w:val="left"/>
      <w:pPr>
        <w:ind w:left="521" w:hanging="306"/>
        <w:jc w:val="left"/>
      </w:pPr>
      <w:rPr>
        <w:rFonts w:hint="default" w:ascii="Calibri" w:hAnsi="Calibri" w:eastAsia="Calibri" w:cs="Calibri"/>
        <w:b/>
        <w:bCs/>
        <w:i w:val="0"/>
        <w:iCs w:val="0"/>
        <w:color w:val="231F20"/>
        <w:spacing w:val="0"/>
        <w:w w:val="100"/>
        <w:sz w:val="21"/>
        <w:szCs w:val="21"/>
        <w:lang w:val="en-US" w:eastAsia="en-US" w:bidi="ar-SA"/>
      </w:rPr>
    </w:lvl>
    <w:lvl w:ilvl="1">
      <w:start w:val="0"/>
      <w:numFmt w:val="bullet"/>
      <w:lvlText w:val="•"/>
      <w:lvlJc w:val="left"/>
      <w:pPr>
        <w:ind w:left="1122" w:hanging="306"/>
      </w:pPr>
      <w:rPr>
        <w:rFonts w:hint="default"/>
        <w:lang w:val="en-US" w:eastAsia="en-US" w:bidi="ar-SA"/>
      </w:rPr>
    </w:lvl>
    <w:lvl w:ilvl="2">
      <w:start w:val="0"/>
      <w:numFmt w:val="bullet"/>
      <w:lvlText w:val="•"/>
      <w:lvlJc w:val="left"/>
      <w:pPr>
        <w:ind w:left="1725" w:hanging="306"/>
      </w:pPr>
      <w:rPr>
        <w:rFonts w:hint="default"/>
        <w:lang w:val="en-US" w:eastAsia="en-US" w:bidi="ar-SA"/>
      </w:rPr>
    </w:lvl>
    <w:lvl w:ilvl="3">
      <w:start w:val="0"/>
      <w:numFmt w:val="bullet"/>
      <w:lvlText w:val="•"/>
      <w:lvlJc w:val="left"/>
      <w:pPr>
        <w:ind w:left="2328" w:hanging="306"/>
      </w:pPr>
      <w:rPr>
        <w:rFonts w:hint="default"/>
        <w:lang w:val="en-US" w:eastAsia="en-US" w:bidi="ar-SA"/>
      </w:rPr>
    </w:lvl>
    <w:lvl w:ilvl="4">
      <w:start w:val="0"/>
      <w:numFmt w:val="bullet"/>
      <w:lvlText w:val="•"/>
      <w:lvlJc w:val="left"/>
      <w:pPr>
        <w:ind w:left="2930" w:hanging="306"/>
      </w:pPr>
      <w:rPr>
        <w:rFonts w:hint="default"/>
        <w:lang w:val="en-US" w:eastAsia="en-US" w:bidi="ar-SA"/>
      </w:rPr>
    </w:lvl>
    <w:lvl w:ilvl="5">
      <w:start w:val="0"/>
      <w:numFmt w:val="bullet"/>
      <w:lvlText w:val="•"/>
      <w:lvlJc w:val="left"/>
      <w:pPr>
        <w:ind w:left="3533" w:hanging="306"/>
      </w:pPr>
      <w:rPr>
        <w:rFonts w:hint="default"/>
        <w:lang w:val="en-US" w:eastAsia="en-US" w:bidi="ar-SA"/>
      </w:rPr>
    </w:lvl>
    <w:lvl w:ilvl="6">
      <w:start w:val="0"/>
      <w:numFmt w:val="bullet"/>
      <w:lvlText w:val="•"/>
      <w:lvlJc w:val="left"/>
      <w:pPr>
        <w:ind w:left="4136" w:hanging="306"/>
      </w:pPr>
      <w:rPr>
        <w:rFonts w:hint="default"/>
        <w:lang w:val="en-US" w:eastAsia="en-US" w:bidi="ar-SA"/>
      </w:rPr>
    </w:lvl>
    <w:lvl w:ilvl="7">
      <w:start w:val="0"/>
      <w:numFmt w:val="bullet"/>
      <w:lvlText w:val="•"/>
      <w:lvlJc w:val="left"/>
      <w:pPr>
        <w:ind w:left="4738" w:hanging="306"/>
      </w:pPr>
      <w:rPr>
        <w:rFonts w:hint="default"/>
        <w:lang w:val="en-US" w:eastAsia="en-US" w:bidi="ar-SA"/>
      </w:rPr>
    </w:lvl>
    <w:lvl w:ilvl="8">
      <w:start w:val="0"/>
      <w:numFmt w:val="bullet"/>
      <w:lvlText w:val="•"/>
      <w:lvlJc w:val="left"/>
      <w:pPr>
        <w:ind w:left="5341" w:hanging="306"/>
      </w:pPr>
      <w:rPr>
        <w:rFonts w:hint="default"/>
        <w:lang w:val="en-US" w:eastAsia="en-US" w:bidi="ar-SA"/>
      </w:rPr>
    </w:lvl>
  </w:abstract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79"/>
      <w:outlineLvl w:val="1"/>
    </w:pPr>
    <w:rPr>
      <w:rFonts w:ascii="Calibri" w:hAnsi="Calibri" w:eastAsia="Calibri" w:cs="Calibri"/>
      <w:b/>
      <w:bCs/>
      <w:sz w:val="28"/>
      <w:szCs w:val="28"/>
      <w:lang w:val="en-US" w:eastAsia="en-US" w:bidi="ar-SA"/>
    </w:rPr>
  </w:style>
  <w:style w:styleId="Title" w:type="paragraph">
    <w:name w:val="Title"/>
    <w:basedOn w:val="Normal"/>
    <w:uiPriority w:val="1"/>
    <w:qFormat/>
    <w:pPr>
      <w:ind w:left="266"/>
    </w:pPr>
    <w:rPr>
      <w:rFonts w:ascii="Calibri" w:hAnsi="Calibri" w:eastAsia="Calibri" w:cs="Calibri"/>
      <w:sz w:val="60"/>
      <w:szCs w:val="60"/>
      <w:lang w:val="en-US" w:eastAsia="en-US" w:bidi="ar-SA"/>
    </w:rPr>
  </w:style>
  <w:style w:styleId="ListParagraph" w:type="paragraph">
    <w:name w:val="List Paragraph"/>
    <w:basedOn w:val="Normal"/>
    <w:uiPriority w:val="1"/>
    <w:qFormat/>
    <w:pPr>
      <w:ind w:left="1477"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hyperlink" Target="https://www.yorkcityfootballclub.co.uk/" TargetMode="External"/><Relationship Id="rId25" Type="http://schemas.openxmlformats.org/officeDocument/2006/relationships/hyperlink" Target="https://www.harrogatetownafc.com/" TargetMode="External"/><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jpe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Clee, Terri</dc:creator>
  <dc:description/>
  <dcterms:created xsi:type="dcterms:W3CDTF">2024-05-29T09:40:21Z</dcterms:created>
  <dcterms:modified xsi:type="dcterms:W3CDTF">2024-05-29T09:40:21Z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0x010100D34ABF203F275C4BAB1721351D0280BD</vt:lpwstr>
  </property>
  <property fmtid="{D5CDD505-2E9C-101B-9397-08002B2CF9AE}" pid="3" name="Created">
    <vt:filetime>2024-05-16T00:00:00Z</vt:filetime>
  </property>
  <property fmtid="{D5CDD505-2E9C-101B-9397-08002B2CF9AE}" pid="4" name="Creator">
    <vt:lpwstr>Acrobat PDFMaker 20 for Word</vt:lpwstr>
  </property>
  <property fmtid="{D5CDD505-2E9C-101B-9397-08002B2CF9AE}" pid="5" name="LastSaved">
    <vt:filetime>2024-05-29T00:00:00Z</vt:filetime>
  </property>
  <property fmtid="{D5CDD505-2E9C-101B-9397-08002B2CF9AE}" pid="6" name="MSIP_Label_3c3f51d1-bd89-4ee9-a78a-494f589fb33f_ActionId">
    <vt:lpwstr>479a397f-16f7-4288-8e38-d512b61e9a1a</vt:lpwstr>
  </property>
  <property fmtid="{D5CDD505-2E9C-101B-9397-08002B2CF9AE}" pid="7" name="MSIP_Label_3c3f51d1-bd89-4ee9-a78a-494f589fb33f_ContentBits">
    <vt:lpwstr>0</vt:lpwstr>
  </property>
  <property fmtid="{D5CDD505-2E9C-101B-9397-08002B2CF9AE}" pid="8" name="MSIP_Label_3c3f51d1-bd89-4ee9-a78a-494f589fb33f_Enabled">
    <vt:lpwstr>true</vt:lpwstr>
  </property>
  <property fmtid="{D5CDD505-2E9C-101B-9397-08002B2CF9AE}" pid="9" name="MSIP_Label_3c3f51d1-bd89-4ee9-a78a-494f589fb33f_Method">
    <vt:lpwstr>Standard</vt:lpwstr>
  </property>
  <property fmtid="{D5CDD505-2E9C-101B-9397-08002B2CF9AE}" pid="10" name="MSIP_Label_3c3f51d1-bd89-4ee9-a78a-494f589fb33f_Name">
    <vt:lpwstr>OFFICIAL</vt:lpwstr>
  </property>
  <property fmtid="{D5CDD505-2E9C-101B-9397-08002B2CF9AE}" pid="11" name="MSIP_Label_3c3f51d1-bd89-4ee9-a78a-494f589fb33f_SetDate">
    <vt:lpwstr>2023-05-29T09:38:47Z</vt:lpwstr>
  </property>
  <property fmtid="{D5CDD505-2E9C-101B-9397-08002B2CF9AE}" pid="12" name="MSIP_Label_3c3f51d1-bd89-4ee9-a78a-494f589fb33f_SiteId">
    <vt:lpwstr>2c84bc91-93af-476e-9721-cdad67cb3ead</vt:lpwstr>
  </property>
  <property fmtid="{D5CDD505-2E9C-101B-9397-08002B2CF9AE}" pid="13" name="MediaServiceImageTags">
    <vt:lpwstr/>
  </property>
  <property fmtid="{D5CDD505-2E9C-101B-9397-08002B2CF9AE}" pid="14" name="Producer">
    <vt:lpwstr>Adobe PDF Library 20.9.95</vt:lpwstr>
  </property>
  <property fmtid="{D5CDD505-2E9C-101B-9397-08002B2CF9AE}" pid="15" name="SourceModified">
    <vt:lpwstr>D:20240516123601</vt:lpwstr>
  </property>
</Properties>
</file>